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3957C" w14:textId="7527863B" w:rsidR="00711654" w:rsidRPr="003E28C0" w:rsidRDefault="00335C3B" w:rsidP="00286174">
      <w:pPr>
        <w:spacing w:afterLines="25" w:after="78"/>
        <w:rPr>
          <w:rFonts w:ascii="Times New Roman" w:hAnsi="Times New Roman" w:cs="Times New Roman"/>
          <w:sz w:val="20"/>
          <w:szCs w:val="20"/>
        </w:rPr>
      </w:pPr>
      <w:r w:rsidRPr="003E28C0">
        <w:rPr>
          <w:rFonts w:ascii="Times New Roman" w:hAnsi="Times New Roman" w:cs="Times New Roman"/>
          <w:b/>
          <w:bCs/>
          <w:sz w:val="20"/>
          <w:szCs w:val="20"/>
        </w:rPr>
        <w:t>Supplementary file</w:t>
      </w:r>
      <w:r w:rsidR="00225011" w:rsidRPr="003E28C0">
        <w:rPr>
          <w:rFonts w:ascii="Times New Roman" w:hAnsi="Times New Roman" w:cs="Times New Roman"/>
          <w:b/>
          <w:bCs/>
          <w:sz w:val="20"/>
          <w:szCs w:val="20"/>
        </w:rPr>
        <w:t xml:space="preserve"> </w:t>
      </w:r>
      <w:r w:rsidR="00CE18C9">
        <w:rPr>
          <w:rFonts w:ascii="Times New Roman" w:hAnsi="Times New Roman" w:cs="Times New Roman"/>
          <w:b/>
          <w:bCs/>
          <w:sz w:val="20"/>
          <w:szCs w:val="20"/>
        </w:rPr>
        <w:t>1</w:t>
      </w:r>
      <w:r w:rsidR="00225011" w:rsidRPr="003E28C0">
        <w:rPr>
          <w:rFonts w:ascii="Times New Roman" w:hAnsi="Times New Roman" w:cs="Times New Roman"/>
          <w:b/>
          <w:bCs/>
          <w:sz w:val="20"/>
          <w:szCs w:val="20"/>
        </w:rPr>
        <w:t>.</w:t>
      </w:r>
      <w:r w:rsidR="00225011" w:rsidRPr="003E28C0">
        <w:rPr>
          <w:rFonts w:ascii="Times New Roman" w:hAnsi="Times New Roman" w:cs="Times New Roman"/>
          <w:sz w:val="20"/>
          <w:szCs w:val="20"/>
        </w:rPr>
        <w:t xml:space="preserve"> Definitions of postoperative complications</w:t>
      </w:r>
    </w:p>
    <w:tbl>
      <w:tblPr>
        <w:tblStyle w:val="a7"/>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63"/>
      </w:tblGrid>
      <w:tr w:rsidR="000E4181" w:rsidRPr="003E28C0" w14:paraId="5C69772C" w14:textId="77777777" w:rsidTr="007F0645">
        <w:trPr>
          <w:jc w:val="center"/>
        </w:trPr>
        <w:tc>
          <w:tcPr>
            <w:tcW w:w="2122" w:type="dxa"/>
            <w:tcBorders>
              <w:top w:val="single" w:sz="4" w:space="0" w:color="auto"/>
              <w:bottom w:val="single" w:sz="4" w:space="0" w:color="auto"/>
            </w:tcBorders>
          </w:tcPr>
          <w:p w14:paraId="1E08DB44" w14:textId="2D86F9BA" w:rsidR="000E4181" w:rsidRPr="003E28C0" w:rsidRDefault="000622F9" w:rsidP="00875BD9">
            <w:pPr>
              <w:spacing w:afterLines="20" w:after="62"/>
              <w:jc w:val="left"/>
              <w:rPr>
                <w:rFonts w:ascii="Times New Roman" w:hAnsi="Times New Roman" w:cs="Times New Roman"/>
                <w:sz w:val="20"/>
                <w:szCs w:val="20"/>
              </w:rPr>
            </w:pPr>
            <w:r w:rsidRPr="003E28C0">
              <w:rPr>
                <w:rFonts w:ascii="Times New Roman" w:hAnsi="Times New Roman" w:cs="Times New Roman"/>
                <w:b/>
                <w:bCs/>
                <w:sz w:val="20"/>
                <w:szCs w:val="20"/>
              </w:rPr>
              <w:t>Event</w:t>
            </w:r>
          </w:p>
        </w:tc>
        <w:tc>
          <w:tcPr>
            <w:tcW w:w="8363" w:type="dxa"/>
            <w:tcBorders>
              <w:top w:val="single" w:sz="4" w:space="0" w:color="auto"/>
              <w:bottom w:val="single" w:sz="4" w:space="0" w:color="auto"/>
            </w:tcBorders>
          </w:tcPr>
          <w:p w14:paraId="54D076C6" w14:textId="22436509" w:rsidR="000E4181" w:rsidRPr="003E28C0" w:rsidRDefault="000622F9" w:rsidP="00875BD9">
            <w:pPr>
              <w:spacing w:afterLines="20" w:after="62"/>
              <w:rPr>
                <w:rFonts w:ascii="Times New Roman" w:hAnsi="Times New Roman" w:cs="Times New Roman"/>
                <w:sz w:val="20"/>
                <w:szCs w:val="20"/>
              </w:rPr>
            </w:pPr>
            <w:r w:rsidRPr="003E28C0">
              <w:rPr>
                <w:rFonts w:ascii="Times New Roman" w:hAnsi="Times New Roman" w:cs="Times New Roman"/>
                <w:b/>
                <w:bCs/>
                <w:sz w:val="20"/>
                <w:szCs w:val="20"/>
              </w:rPr>
              <w:t>Definition</w:t>
            </w:r>
          </w:p>
        </w:tc>
      </w:tr>
      <w:tr w:rsidR="000622F9" w:rsidRPr="003E28C0" w14:paraId="50D761F5" w14:textId="77777777" w:rsidTr="007F0645">
        <w:trPr>
          <w:jc w:val="center"/>
        </w:trPr>
        <w:tc>
          <w:tcPr>
            <w:tcW w:w="2122" w:type="dxa"/>
            <w:tcBorders>
              <w:top w:val="single" w:sz="4" w:space="0" w:color="auto"/>
              <w:bottom w:val="dotted" w:sz="4" w:space="0" w:color="auto"/>
            </w:tcBorders>
          </w:tcPr>
          <w:p w14:paraId="7168560A" w14:textId="79498F9A" w:rsidR="000622F9" w:rsidRPr="003E28C0" w:rsidRDefault="000622F9"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Atrial fibrillation</w:t>
            </w:r>
          </w:p>
        </w:tc>
        <w:tc>
          <w:tcPr>
            <w:tcW w:w="8363" w:type="dxa"/>
            <w:tcBorders>
              <w:top w:val="single" w:sz="4" w:space="0" w:color="auto"/>
              <w:bottom w:val="dotted" w:sz="4" w:space="0" w:color="auto"/>
            </w:tcBorders>
          </w:tcPr>
          <w:p w14:paraId="4AB9B166" w14:textId="5856B4F0" w:rsidR="000622F9" w:rsidRPr="003E28C0" w:rsidRDefault="00D023CB"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A</w:t>
            </w:r>
            <w:r w:rsidR="004F6A0A" w:rsidRPr="003E28C0">
              <w:rPr>
                <w:rFonts w:ascii="Times New Roman" w:hAnsi="Times New Roman" w:cs="Times New Roman"/>
                <w:sz w:val="20"/>
                <w:szCs w:val="20"/>
              </w:rPr>
              <w:t xml:space="preserve"> new onset of atrial fibrillation/flutter (AF) requiring treatment. Does not include recurrence of previously documented AF which had been present preoperatively.</w:t>
            </w:r>
          </w:p>
        </w:tc>
      </w:tr>
      <w:tr w:rsidR="000622F9" w:rsidRPr="003E28C0" w14:paraId="47C23AF7" w14:textId="77777777" w:rsidTr="007F0645">
        <w:trPr>
          <w:jc w:val="center"/>
        </w:trPr>
        <w:tc>
          <w:tcPr>
            <w:tcW w:w="2122" w:type="dxa"/>
            <w:tcBorders>
              <w:top w:val="dotted" w:sz="4" w:space="0" w:color="auto"/>
              <w:bottom w:val="dotted" w:sz="4" w:space="0" w:color="auto"/>
            </w:tcBorders>
          </w:tcPr>
          <w:p w14:paraId="550DCCBE" w14:textId="0487B853" w:rsidR="000622F9" w:rsidRPr="003E28C0" w:rsidRDefault="000622F9"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Cardiac arrest</w:t>
            </w:r>
          </w:p>
        </w:tc>
        <w:tc>
          <w:tcPr>
            <w:tcW w:w="8363" w:type="dxa"/>
            <w:tcBorders>
              <w:top w:val="dotted" w:sz="4" w:space="0" w:color="auto"/>
              <w:bottom w:val="dotted" w:sz="4" w:space="0" w:color="auto"/>
            </w:tcBorders>
          </w:tcPr>
          <w:p w14:paraId="0D74753C" w14:textId="264AA4B0" w:rsidR="000622F9" w:rsidRPr="003E28C0" w:rsidRDefault="00BD4865"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A</w:t>
            </w:r>
            <w:r w:rsidR="004F6A0A" w:rsidRPr="003E28C0">
              <w:rPr>
                <w:rFonts w:ascii="Times New Roman" w:hAnsi="Times New Roman" w:cs="Times New Roman"/>
                <w:sz w:val="20"/>
                <w:szCs w:val="20"/>
              </w:rPr>
              <w:t>n acute cardiac arrest documented by one of the following: 1. ventricular fibrillation; 2. rapid ventricular tachycardia with hemodynamic instability; 3. asystole.</w:t>
            </w:r>
          </w:p>
        </w:tc>
      </w:tr>
      <w:tr w:rsidR="000622F9" w:rsidRPr="003E28C0" w14:paraId="2A853E7E" w14:textId="77777777" w:rsidTr="007F0645">
        <w:trPr>
          <w:jc w:val="center"/>
        </w:trPr>
        <w:tc>
          <w:tcPr>
            <w:tcW w:w="2122" w:type="dxa"/>
            <w:tcBorders>
              <w:top w:val="dotted" w:sz="4" w:space="0" w:color="auto"/>
              <w:bottom w:val="dotted" w:sz="4" w:space="0" w:color="auto"/>
            </w:tcBorders>
          </w:tcPr>
          <w:p w14:paraId="015CEA1B" w14:textId="65B70943" w:rsidR="000622F9" w:rsidRPr="003E28C0" w:rsidRDefault="000622F9"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Heart block</w:t>
            </w:r>
          </w:p>
        </w:tc>
        <w:tc>
          <w:tcPr>
            <w:tcW w:w="8363" w:type="dxa"/>
            <w:tcBorders>
              <w:top w:val="dotted" w:sz="4" w:space="0" w:color="auto"/>
              <w:bottom w:val="dotted" w:sz="4" w:space="0" w:color="auto"/>
            </w:tcBorders>
          </w:tcPr>
          <w:p w14:paraId="648DAF26" w14:textId="7DB2C29A" w:rsidR="000622F9" w:rsidRPr="003E28C0" w:rsidRDefault="00E2556F"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A new heart block</w:t>
            </w:r>
            <w:r w:rsidRPr="003E28C0">
              <w:rPr>
                <w:rFonts w:ascii="Times New Roman" w:hAnsi="Times New Roman" w:cs="Times New Roman"/>
                <w:sz w:val="20"/>
                <w:szCs w:val="20"/>
                <w:lang w:eastAsia="it-IT"/>
              </w:rPr>
              <w:t xml:space="preserve"> requiring the implantation of the permanent pacemaker of any type prior to discharge.</w:t>
            </w:r>
          </w:p>
        </w:tc>
      </w:tr>
      <w:tr w:rsidR="00E2556F" w:rsidRPr="003E28C0" w14:paraId="7E0314AF" w14:textId="77777777" w:rsidTr="007F0645">
        <w:trPr>
          <w:jc w:val="center"/>
        </w:trPr>
        <w:tc>
          <w:tcPr>
            <w:tcW w:w="2122" w:type="dxa"/>
            <w:tcBorders>
              <w:top w:val="dotted" w:sz="4" w:space="0" w:color="auto"/>
              <w:bottom w:val="dotted" w:sz="4" w:space="0" w:color="auto"/>
            </w:tcBorders>
          </w:tcPr>
          <w:p w14:paraId="7F18313F" w14:textId="12744363" w:rsidR="00E2556F" w:rsidRPr="003E28C0" w:rsidRDefault="00E2556F"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Myocardial infarction</w:t>
            </w:r>
          </w:p>
        </w:tc>
        <w:tc>
          <w:tcPr>
            <w:tcW w:w="8363" w:type="dxa"/>
            <w:tcBorders>
              <w:top w:val="dotted" w:sz="4" w:space="0" w:color="auto"/>
              <w:bottom w:val="dotted" w:sz="4" w:space="0" w:color="auto"/>
            </w:tcBorders>
          </w:tcPr>
          <w:p w14:paraId="3526E2D1" w14:textId="2A9DE97D" w:rsidR="00E2556F" w:rsidRPr="003E28C0" w:rsidRDefault="00E2556F"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 xml:space="preserve">&lt; 24 h: CK-MB greater than or equal to 5 times the upper limit of normal, with or without new Q waves present in two or more contiguous ECG leads. No symptoms required. </w:t>
            </w:r>
          </w:p>
          <w:p w14:paraId="5E264A73" w14:textId="1E767375" w:rsidR="00E2556F" w:rsidRPr="003E28C0" w:rsidRDefault="00E2556F"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&gt; 24 h documented by at least one of the following criteria: 1. evolutionary ST-segment elevations; 2. development of new Q-waves in two or more contiguous ECG leads; 3. new or presumably new LBBB pattern on the ECG; 4. CK-MB greater than or equal to 3 times the upper limit of normal.</w:t>
            </w:r>
          </w:p>
        </w:tc>
      </w:tr>
      <w:tr w:rsidR="00D023CB" w:rsidRPr="003E28C0" w14:paraId="1C98D01A" w14:textId="77777777" w:rsidTr="007F0645">
        <w:trPr>
          <w:jc w:val="center"/>
        </w:trPr>
        <w:tc>
          <w:tcPr>
            <w:tcW w:w="2122" w:type="dxa"/>
            <w:tcBorders>
              <w:top w:val="dotted" w:sz="4" w:space="0" w:color="auto"/>
              <w:bottom w:val="dotted" w:sz="4" w:space="0" w:color="auto"/>
            </w:tcBorders>
          </w:tcPr>
          <w:p w14:paraId="573D87E4" w14:textId="49AEB607" w:rsidR="00D023CB" w:rsidRPr="003E28C0" w:rsidRDefault="00D023CB"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Atelectasis</w:t>
            </w:r>
          </w:p>
        </w:tc>
        <w:tc>
          <w:tcPr>
            <w:tcW w:w="8363" w:type="dxa"/>
            <w:tcBorders>
              <w:top w:val="dotted" w:sz="4" w:space="0" w:color="auto"/>
              <w:bottom w:val="dotted" w:sz="4" w:space="0" w:color="auto"/>
            </w:tcBorders>
          </w:tcPr>
          <w:p w14:paraId="6E931BA7" w14:textId="4F2D7A18" w:rsidR="00D023CB" w:rsidRPr="003E28C0" w:rsidRDefault="00D023CB"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lang w:val="en-GB"/>
              </w:rPr>
              <w:t>Lung opacification with a shift of the mediastinum, hilum or hemidiaphragm toward the affected area, and compensatory over-inflation in the adjacent non-atelectatic lung</w:t>
            </w:r>
            <w:r w:rsidR="003B1571" w:rsidRPr="003E28C0">
              <w:rPr>
                <w:rFonts w:ascii="Times New Roman" w:hAnsi="Times New Roman" w:cs="Times New Roman"/>
                <w:sz w:val="20"/>
                <w:szCs w:val="20"/>
                <w:lang w:val="en-GB"/>
              </w:rPr>
              <w:t>.</w:t>
            </w:r>
          </w:p>
        </w:tc>
      </w:tr>
      <w:tr w:rsidR="00D023CB" w:rsidRPr="003E28C0" w14:paraId="65A5551F" w14:textId="77777777" w:rsidTr="007F0645">
        <w:trPr>
          <w:jc w:val="center"/>
        </w:trPr>
        <w:tc>
          <w:tcPr>
            <w:tcW w:w="2122" w:type="dxa"/>
            <w:tcBorders>
              <w:top w:val="dotted" w:sz="4" w:space="0" w:color="auto"/>
              <w:bottom w:val="dotted" w:sz="4" w:space="0" w:color="auto"/>
            </w:tcBorders>
          </w:tcPr>
          <w:p w14:paraId="2D7447CB" w14:textId="203E709F" w:rsidR="00D023CB" w:rsidRPr="003E28C0" w:rsidRDefault="00D023CB"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Acute respiratory distress syndrome</w:t>
            </w:r>
          </w:p>
        </w:tc>
        <w:tc>
          <w:tcPr>
            <w:tcW w:w="8363" w:type="dxa"/>
            <w:tcBorders>
              <w:top w:val="dotted" w:sz="4" w:space="0" w:color="auto"/>
              <w:bottom w:val="dotted" w:sz="4" w:space="0" w:color="auto"/>
            </w:tcBorders>
          </w:tcPr>
          <w:p w14:paraId="142EB6D7" w14:textId="71F240AD" w:rsidR="00620065" w:rsidRPr="003E28C0" w:rsidRDefault="00620065" w:rsidP="00875BD9">
            <w:pPr>
              <w:spacing w:afterLines="20" w:after="62"/>
              <w:rPr>
                <w:rFonts w:ascii="Times New Roman" w:hAnsi="Times New Roman" w:cs="Times New Roman"/>
                <w:sz w:val="20"/>
                <w:szCs w:val="20"/>
                <w:lang w:val="en-GB"/>
              </w:rPr>
            </w:pPr>
            <w:r w:rsidRPr="003E28C0">
              <w:rPr>
                <w:rFonts w:ascii="Times New Roman" w:hAnsi="Times New Roman" w:cs="Times New Roman"/>
                <w:sz w:val="20"/>
                <w:szCs w:val="20"/>
                <w:lang w:val="en-GB"/>
              </w:rPr>
              <w:t xml:space="preserve">Within one week of a known clinical insult or new or worsening respiratory symptoms. Bilateral opacities not fully explained by effusions, lobar/lung </w:t>
            </w:r>
            <w:r w:rsidR="00E55ECC" w:rsidRPr="003E28C0">
              <w:rPr>
                <w:rFonts w:ascii="Times New Roman" w:hAnsi="Times New Roman" w:cs="Times New Roman"/>
                <w:sz w:val="20"/>
                <w:szCs w:val="20"/>
                <w:lang w:val="en-GB"/>
              </w:rPr>
              <w:t>collapse,</w:t>
            </w:r>
            <w:r w:rsidRPr="003E28C0">
              <w:rPr>
                <w:rFonts w:ascii="Times New Roman" w:hAnsi="Times New Roman" w:cs="Times New Roman"/>
                <w:sz w:val="20"/>
                <w:szCs w:val="20"/>
                <w:lang w:val="en-GB"/>
              </w:rPr>
              <w:t xml:space="preserve"> or nodules. Respiratory failure not fully explained by cardiac failure or fluid overload. Need objective assessment (e.g. echocardiography) to exclude hydrostatic oedema if no risk factor present.</w:t>
            </w:r>
          </w:p>
          <w:p w14:paraId="5F291365" w14:textId="036816B5" w:rsidR="00620065" w:rsidRPr="003E28C0" w:rsidRDefault="00620065" w:rsidP="00875BD9">
            <w:pPr>
              <w:pStyle w:val="aa"/>
              <w:widowControl/>
              <w:numPr>
                <w:ilvl w:val="0"/>
                <w:numId w:val="3"/>
              </w:numPr>
              <w:spacing w:afterLines="20" w:after="62"/>
              <w:ind w:left="176" w:firstLineChars="0" w:hanging="176"/>
              <w:contextualSpacing/>
              <w:rPr>
                <w:rFonts w:ascii="Times New Roman" w:hAnsi="Times New Roman" w:cs="Times New Roman"/>
                <w:sz w:val="20"/>
                <w:szCs w:val="20"/>
                <w:lang w:val="en-GB"/>
              </w:rPr>
            </w:pPr>
            <w:r w:rsidRPr="003E28C0">
              <w:rPr>
                <w:rFonts w:ascii="Times New Roman" w:hAnsi="Times New Roman" w:cs="Times New Roman"/>
                <w:sz w:val="20"/>
                <w:szCs w:val="20"/>
                <w:lang w:val="en-GB"/>
              </w:rPr>
              <w:t>Mild. PaO</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w:t>
            </w:r>
            <w:r w:rsidR="000B3106">
              <w:rPr>
                <w:rFonts w:ascii="Times New Roman" w:hAnsi="Times New Roman" w:cs="Times New Roman"/>
                <w:sz w:val="20"/>
                <w:szCs w:val="20"/>
                <w:lang w:val="en-GB"/>
              </w:rPr>
              <w:t xml:space="preserve"> </w:t>
            </w:r>
            <w:r w:rsidRPr="003E28C0">
              <w:rPr>
                <w:rFonts w:ascii="Times New Roman" w:hAnsi="Times New Roman" w:cs="Times New Roman"/>
                <w:sz w:val="20"/>
                <w:szCs w:val="20"/>
                <w:lang w:val="en-GB"/>
              </w:rPr>
              <w:t>FIO</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 xml:space="preserve"> between 26.7 and 40.0 kPa (200–300 mmHg) with PEEP or CPAP ≥5 cmH</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O</w:t>
            </w:r>
            <w:r w:rsidR="000B3106">
              <w:rPr>
                <w:rFonts w:ascii="Times New Roman" w:hAnsi="Times New Roman" w:cs="Times New Roman"/>
                <w:sz w:val="20"/>
                <w:szCs w:val="20"/>
                <w:lang w:val="en-GB"/>
              </w:rPr>
              <w:t>.</w:t>
            </w:r>
          </w:p>
          <w:p w14:paraId="45D9F9DC" w14:textId="4B3BC88A" w:rsidR="00620065" w:rsidRPr="003E28C0" w:rsidRDefault="00620065" w:rsidP="00875BD9">
            <w:pPr>
              <w:pStyle w:val="aa"/>
              <w:widowControl/>
              <w:numPr>
                <w:ilvl w:val="0"/>
                <w:numId w:val="3"/>
              </w:numPr>
              <w:spacing w:afterLines="20" w:after="62"/>
              <w:ind w:left="176" w:firstLineChars="0" w:hanging="176"/>
              <w:contextualSpacing/>
              <w:rPr>
                <w:rFonts w:ascii="Times New Roman" w:hAnsi="Times New Roman" w:cs="Times New Roman"/>
                <w:sz w:val="20"/>
                <w:szCs w:val="20"/>
                <w:lang w:val="en-GB"/>
              </w:rPr>
            </w:pPr>
            <w:r w:rsidRPr="003E28C0">
              <w:rPr>
                <w:rFonts w:ascii="Times New Roman" w:hAnsi="Times New Roman" w:cs="Times New Roman"/>
                <w:sz w:val="20"/>
                <w:szCs w:val="20"/>
                <w:lang w:val="en-GB"/>
              </w:rPr>
              <w:t>Moderate. PaO</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w:t>
            </w:r>
            <w:r w:rsidR="000B3106">
              <w:rPr>
                <w:rFonts w:ascii="Times New Roman" w:hAnsi="Times New Roman" w:cs="Times New Roman"/>
                <w:sz w:val="20"/>
                <w:szCs w:val="20"/>
                <w:lang w:val="en-GB"/>
              </w:rPr>
              <w:t xml:space="preserve"> </w:t>
            </w:r>
            <w:r w:rsidRPr="003E28C0">
              <w:rPr>
                <w:rFonts w:ascii="Times New Roman" w:hAnsi="Times New Roman" w:cs="Times New Roman"/>
                <w:sz w:val="20"/>
                <w:szCs w:val="20"/>
                <w:lang w:val="en-GB"/>
              </w:rPr>
              <w:t>FIO</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 xml:space="preserve"> between 13.3 and 26.6 kPa (100–200 mmHg) with PEEP ≥5 cmH</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O</w:t>
            </w:r>
            <w:r w:rsidR="000B3106">
              <w:rPr>
                <w:rFonts w:ascii="Times New Roman" w:hAnsi="Times New Roman" w:cs="Times New Roman"/>
                <w:sz w:val="20"/>
                <w:szCs w:val="20"/>
                <w:lang w:val="en-GB"/>
              </w:rPr>
              <w:t>.</w:t>
            </w:r>
          </w:p>
          <w:p w14:paraId="60F3021F" w14:textId="4F89251B" w:rsidR="00D023CB" w:rsidRPr="003E28C0" w:rsidRDefault="00780E49" w:rsidP="00875BD9">
            <w:pPr>
              <w:pStyle w:val="aa"/>
              <w:widowControl/>
              <w:numPr>
                <w:ilvl w:val="0"/>
                <w:numId w:val="3"/>
              </w:numPr>
              <w:spacing w:afterLines="20" w:after="62"/>
              <w:ind w:left="176" w:firstLineChars="0" w:hanging="176"/>
              <w:contextualSpacing/>
              <w:rPr>
                <w:rFonts w:ascii="Times New Roman" w:hAnsi="Times New Roman" w:cs="Times New Roman"/>
                <w:sz w:val="20"/>
                <w:szCs w:val="20"/>
                <w:lang w:val="en-GB"/>
              </w:rPr>
            </w:pPr>
            <w:r w:rsidRPr="003E28C0">
              <w:rPr>
                <w:rFonts w:ascii="Times New Roman" w:hAnsi="Times New Roman" w:cs="Times New Roman"/>
                <w:sz w:val="20"/>
                <w:szCs w:val="20"/>
                <w:lang w:val="en-GB"/>
              </w:rPr>
              <w:t>Severe. PaO</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w:t>
            </w:r>
            <w:r w:rsidR="000B3106">
              <w:rPr>
                <w:rFonts w:ascii="Times New Roman" w:hAnsi="Times New Roman" w:cs="Times New Roman"/>
                <w:sz w:val="20"/>
                <w:szCs w:val="20"/>
                <w:lang w:val="en-GB"/>
              </w:rPr>
              <w:t xml:space="preserve"> </w:t>
            </w:r>
            <w:r w:rsidRPr="003E28C0">
              <w:rPr>
                <w:rFonts w:ascii="Times New Roman" w:hAnsi="Times New Roman" w:cs="Times New Roman"/>
                <w:sz w:val="20"/>
                <w:szCs w:val="20"/>
                <w:lang w:val="en-GB"/>
              </w:rPr>
              <w:t>FIO</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 xml:space="preserve"> ≤13.3 kPa (100 mmHg) with PEEP ≥ 5 cmH</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O</w:t>
            </w:r>
            <w:r w:rsidR="000B3106">
              <w:rPr>
                <w:rFonts w:ascii="Times New Roman" w:hAnsi="Times New Roman" w:cs="Times New Roman"/>
                <w:sz w:val="20"/>
                <w:szCs w:val="20"/>
                <w:lang w:val="en-GB"/>
              </w:rPr>
              <w:t>.</w:t>
            </w:r>
          </w:p>
        </w:tc>
      </w:tr>
      <w:tr w:rsidR="0071034A" w:rsidRPr="003E28C0" w14:paraId="00EED4F2" w14:textId="77777777" w:rsidTr="007F0645">
        <w:trPr>
          <w:jc w:val="center"/>
        </w:trPr>
        <w:tc>
          <w:tcPr>
            <w:tcW w:w="2122" w:type="dxa"/>
            <w:tcBorders>
              <w:top w:val="dotted" w:sz="4" w:space="0" w:color="auto"/>
              <w:bottom w:val="dotted" w:sz="4" w:space="0" w:color="auto"/>
            </w:tcBorders>
          </w:tcPr>
          <w:p w14:paraId="12BF7BC1" w14:textId="145D3830"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Pneumonia</w:t>
            </w:r>
          </w:p>
        </w:tc>
        <w:tc>
          <w:tcPr>
            <w:tcW w:w="8363" w:type="dxa"/>
            <w:tcBorders>
              <w:top w:val="dotted" w:sz="4" w:space="0" w:color="auto"/>
              <w:bottom w:val="dotted" w:sz="4" w:space="0" w:color="auto"/>
            </w:tcBorders>
          </w:tcPr>
          <w:p w14:paraId="16D9997D" w14:textId="4C881593" w:rsidR="0071034A" w:rsidRPr="003E28C0" w:rsidRDefault="0071034A" w:rsidP="00875BD9">
            <w:pPr>
              <w:spacing w:afterLines="20" w:after="62"/>
              <w:rPr>
                <w:rFonts w:ascii="Times New Roman" w:hAnsi="Times New Roman" w:cs="Times New Roman"/>
                <w:sz w:val="20"/>
                <w:szCs w:val="20"/>
                <w:lang w:val="en-GB"/>
              </w:rPr>
            </w:pPr>
            <w:r w:rsidRPr="003E28C0">
              <w:rPr>
                <w:rFonts w:ascii="Times New Roman" w:hAnsi="Times New Roman" w:cs="Times New Roman"/>
                <w:sz w:val="20"/>
                <w:szCs w:val="20"/>
                <w:lang w:val="en-GB"/>
              </w:rPr>
              <w:t>Two or more serial chest radiographs with at least one of the following (one radiograph is sufficient for patients with no underlying pulmonary or cardiac disease):</w:t>
            </w:r>
            <w:r w:rsidR="00780E49" w:rsidRPr="003E28C0">
              <w:rPr>
                <w:rFonts w:ascii="Times New Roman" w:hAnsi="Times New Roman" w:cs="Times New Roman"/>
                <w:sz w:val="20"/>
                <w:szCs w:val="20"/>
                <w:lang w:val="en-GB"/>
              </w:rPr>
              <w:t xml:space="preserve"> 1. </w:t>
            </w:r>
            <w:r w:rsidRPr="003E28C0">
              <w:rPr>
                <w:rFonts w:ascii="Times New Roman" w:hAnsi="Times New Roman" w:cs="Times New Roman"/>
                <w:sz w:val="20"/>
                <w:szCs w:val="20"/>
                <w:lang w:val="en-GB"/>
              </w:rPr>
              <w:t>new or progressive and persistent infiltrates</w:t>
            </w:r>
            <w:r w:rsidR="00780E49" w:rsidRPr="003E28C0">
              <w:rPr>
                <w:rFonts w:ascii="Times New Roman" w:hAnsi="Times New Roman" w:cs="Times New Roman"/>
                <w:sz w:val="20"/>
                <w:szCs w:val="20"/>
                <w:lang w:val="en-GB"/>
              </w:rPr>
              <w:t>; 2. c</w:t>
            </w:r>
            <w:r w:rsidRPr="003E28C0">
              <w:rPr>
                <w:rFonts w:ascii="Times New Roman" w:hAnsi="Times New Roman" w:cs="Times New Roman"/>
                <w:sz w:val="20"/>
                <w:szCs w:val="20"/>
                <w:lang w:val="en-GB"/>
              </w:rPr>
              <w:t>onsolidation</w:t>
            </w:r>
            <w:r w:rsidR="00780E49" w:rsidRPr="003E28C0">
              <w:rPr>
                <w:rFonts w:ascii="Times New Roman" w:hAnsi="Times New Roman" w:cs="Times New Roman"/>
                <w:sz w:val="20"/>
                <w:szCs w:val="20"/>
                <w:lang w:val="en-GB"/>
              </w:rPr>
              <w:t>; 3. c</w:t>
            </w:r>
            <w:r w:rsidRPr="003E28C0">
              <w:rPr>
                <w:rFonts w:ascii="Times New Roman" w:hAnsi="Times New Roman" w:cs="Times New Roman"/>
                <w:sz w:val="20"/>
                <w:szCs w:val="20"/>
                <w:lang w:val="en-GB"/>
              </w:rPr>
              <w:t>avitation</w:t>
            </w:r>
            <w:r w:rsidR="00780E49" w:rsidRPr="003E28C0">
              <w:rPr>
                <w:rFonts w:ascii="Times New Roman" w:hAnsi="Times New Roman" w:cs="Times New Roman"/>
                <w:sz w:val="20"/>
                <w:szCs w:val="20"/>
                <w:lang w:val="en-GB"/>
              </w:rPr>
              <w:t>.</w:t>
            </w:r>
          </w:p>
          <w:p w14:paraId="1E0E23D4" w14:textId="5F0D72B9" w:rsidR="0071034A" w:rsidRPr="003E28C0" w:rsidRDefault="00657F69" w:rsidP="00875BD9">
            <w:pPr>
              <w:spacing w:afterLines="20" w:after="62"/>
              <w:rPr>
                <w:rFonts w:ascii="Times New Roman" w:hAnsi="Times New Roman" w:cs="Times New Roman"/>
                <w:sz w:val="20"/>
                <w:szCs w:val="20"/>
                <w:lang w:val="en-GB"/>
              </w:rPr>
            </w:pPr>
            <w:r w:rsidRPr="003E28C0">
              <w:rPr>
                <w:rFonts w:ascii="Times New Roman" w:hAnsi="Times New Roman" w:cs="Times New Roman"/>
                <w:sz w:val="20"/>
                <w:szCs w:val="20"/>
                <w:lang w:val="en-GB"/>
              </w:rPr>
              <w:t>A</w:t>
            </w:r>
            <w:r w:rsidR="0071034A" w:rsidRPr="003E28C0">
              <w:rPr>
                <w:rFonts w:ascii="Times New Roman" w:hAnsi="Times New Roman" w:cs="Times New Roman"/>
                <w:sz w:val="20"/>
                <w:szCs w:val="20"/>
                <w:lang w:val="en-GB"/>
              </w:rPr>
              <w:t>t least one of the following</w:t>
            </w:r>
            <w:r w:rsidR="00780E49" w:rsidRPr="003E28C0">
              <w:rPr>
                <w:rFonts w:ascii="Times New Roman" w:hAnsi="Times New Roman" w:cs="Times New Roman"/>
                <w:sz w:val="20"/>
                <w:szCs w:val="20"/>
                <w:lang w:val="en-GB"/>
              </w:rPr>
              <w:t xml:space="preserve">: 1. </w:t>
            </w:r>
            <w:r w:rsidR="0071034A" w:rsidRPr="003E28C0">
              <w:rPr>
                <w:rFonts w:ascii="Times New Roman" w:hAnsi="Times New Roman" w:cs="Times New Roman"/>
                <w:sz w:val="20"/>
                <w:szCs w:val="20"/>
                <w:lang w:val="en-GB"/>
              </w:rPr>
              <w:t>fever (&gt;</w:t>
            </w:r>
            <w:r w:rsidRPr="003E28C0">
              <w:rPr>
                <w:rFonts w:ascii="Times New Roman" w:hAnsi="Times New Roman" w:cs="Times New Roman"/>
                <w:sz w:val="20"/>
                <w:szCs w:val="20"/>
                <w:lang w:val="en-GB"/>
              </w:rPr>
              <w:t xml:space="preserve"> </w:t>
            </w:r>
            <w:r w:rsidR="0071034A" w:rsidRPr="003E28C0">
              <w:rPr>
                <w:rFonts w:ascii="Times New Roman" w:hAnsi="Times New Roman" w:cs="Times New Roman"/>
                <w:sz w:val="20"/>
                <w:szCs w:val="20"/>
                <w:lang w:val="en-GB"/>
              </w:rPr>
              <w:t>38</w:t>
            </w:r>
            <w:r w:rsidR="0071034A" w:rsidRPr="003E28C0">
              <w:rPr>
                <w:rFonts w:ascii="Times New Roman" w:hAnsi="Times New Roman" w:cs="Times New Roman"/>
                <w:sz w:val="20"/>
                <w:szCs w:val="20"/>
                <w:vertAlign w:val="superscript"/>
                <w:lang w:val="en-GB"/>
              </w:rPr>
              <w:t>o</w:t>
            </w:r>
            <w:r w:rsidR="0071034A" w:rsidRPr="003E28C0">
              <w:rPr>
                <w:rFonts w:ascii="Times New Roman" w:hAnsi="Times New Roman" w:cs="Times New Roman"/>
                <w:sz w:val="20"/>
                <w:szCs w:val="20"/>
                <w:lang w:val="en-GB"/>
              </w:rPr>
              <w:t>C) with no other recognised cause</w:t>
            </w:r>
            <w:r w:rsidR="00780E49" w:rsidRPr="003E28C0">
              <w:rPr>
                <w:rFonts w:ascii="Times New Roman" w:hAnsi="Times New Roman" w:cs="Times New Roman"/>
                <w:sz w:val="20"/>
                <w:szCs w:val="20"/>
                <w:lang w:val="en-GB"/>
              </w:rPr>
              <w:t>;</w:t>
            </w:r>
            <w:r w:rsidR="0071034A" w:rsidRPr="003E28C0">
              <w:rPr>
                <w:rFonts w:ascii="Times New Roman" w:hAnsi="Times New Roman" w:cs="Times New Roman"/>
                <w:sz w:val="20"/>
                <w:szCs w:val="20"/>
                <w:lang w:val="en-GB"/>
              </w:rPr>
              <w:t xml:space="preserve"> </w:t>
            </w:r>
            <w:r w:rsidR="00780E49" w:rsidRPr="003E28C0">
              <w:rPr>
                <w:rFonts w:ascii="Times New Roman" w:hAnsi="Times New Roman" w:cs="Times New Roman"/>
                <w:sz w:val="20"/>
                <w:szCs w:val="20"/>
                <w:lang w:val="en-GB"/>
              </w:rPr>
              <w:t xml:space="preserve">2. </w:t>
            </w:r>
            <w:r w:rsidR="0071034A" w:rsidRPr="003E28C0">
              <w:rPr>
                <w:rFonts w:ascii="Times New Roman" w:hAnsi="Times New Roman" w:cs="Times New Roman"/>
                <w:sz w:val="20"/>
                <w:szCs w:val="20"/>
                <w:lang w:val="en-GB"/>
              </w:rPr>
              <w:t>leucopoenia (white cell count &lt; 4∙10</w:t>
            </w:r>
            <w:r w:rsidR="0071034A" w:rsidRPr="003E28C0">
              <w:rPr>
                <w:rFonts w:ascii="Times New Roman" w:hAnsi="Times New Roman" w:cs="Times New Roman"/>
                <w:sz w:val="20"/>
                <w:szCs w:val="20"/>
                <w:vertAlign w:val="superscript"/>
                <w:lang w:val="en-GB"/>
              </w:rPr>
              <w:t>9</w:t>
            </w:r>
            <w:r w:rsidR="0071034A" w:rsidRPr="003E28C0">
              <w:rPr>
                <w:rFonts w:ascii="Times New Roman" w:hAnsi="Times New Roman" w:cs="Times New Roman"/>
                <w:sz w:val="20"/>
                <w:szCs w:val="20"/>
                <w:lang w:val="en-GB"/>
              </w:rPr>
              <w:t>∙L</w:t>
            </w:r>
            <w:r w:rsidR="0071034A" w:rsidRPr="003E28C0">
              <w:rPr>
                <w:rFonts w:ascii="Times New Roman" w:hAnsi="Times New Roman" w:cs="Times New Roman"/>
                <w:sz w:val="20"/>
                <w:szCs w:val="20"/>
                <w:vertAlign w:val="superscript"/>
                <w:lang w:val="en-GB"/>
              </w:rPr>
              <w:t>-1</w:t>
            </w:r>
            <w:r w:rsidR="0071034A" w:rsidRPr="003E28C0">
              <w:rPr>
                <w:rFonts w:ascii="Times New Roman" w:hAnsi="Times New Roman" w:cs="Times New Roman"/>
                <w:sz w:val="20"/>
                <w:szCs w:val="20"/>
                <w:lang w:val="en-GB"/>
              </w:rPr>
              <w:t>) or leucocytosis (white cell count &gt;</w:t>
            </w:r>
            <w:r w:rsidRPr="003E28C0">
              <w:rPr>
                <w:rFonts w:ascii="Times New Roman" w:hAnsi="Times New Roman" w:cs="Times New Roman"/>
                <w:sz w:val="20"/>
                <w:szCs w:val="20"/>
                <w:lang w:val="en-GB"/>
              </w:rPr>
              <w:t xml:space="preserve"> </w:t>
            </w:r>
            <w:r w:rsidR="0071034A" w:rsidRPr="003E28C0">
              <w:rPr>
                <w:rFonts w:ascii="Times New Roman" w:hAnsi="Times New Roman" w:cs="Times New Roman"/>
                <w:sz w:val="20"/>
                <w:szCs w:val="20"/>
                <w:lang w:val="en-GB"/>
              </w:rPr>
              <w:t>12∙10</w:t>
            </w:r>
            <w:r w:rsidR="0071034A" w:rsidRPr="003E28C0">
              <w:rPr>
                <w:rFonts w:ascii="Times New Roman" w:hAnsi="Times New Roman" w:cs="Times New Roman"/>
                <w:sz w:val="20"/>
                <w:szCs w:val="20"/>
                <w:vertAlign w:val="superscript"/>
                <w:lang w:val="en-GB"/>
              </w:rPr>
              <w:t>9</w:t>
            </w:r>
            <w:r w:rsidR="0071034A" w:rsidRPr="003E28C0">
              <w:rPr>
                <w:rFonts w:ascii="Times New Roman" w:hAnsi="Times New Roman" w:cs="Times New Roman"/>
                <w:sz w:val="20"/>
                <w:szCs w:val="20"/>
                <w:lang w:val="en-GB"/>
              </w:rPr>
              <w:t>∙L</w:t>
            </w:r>
            <w:r w:rsidR="0071034A" w:rsidRPr="003E28C0">
              <w:rPr>
                <w:rFonts w:ascii="Times New Roman" w:hAnsi="Times New Roman" w:cs="Times New Roman"/>
                <w:sz w:val="20"/>
                <w:szCs w:val="20"/>
                <w:vertAlign w:val="superscript"/>
                <w:lang w:val="en-GB"/>
              </w:rPr>
              <w:t>-1</w:t>
            </w:r>
            <w:r w:rsidR="0071034A" w:rsidRPr="003E28C0">
              <w:rPr>
                <w:rFonts w:ascii="Times New Roman" w:hAnsi="Times New Roman" w:cs="Times New Roman"/>
                <w:sz w:val="20"/>
                <w:szCs w:val="20"/>
                <w:lang w:val="en-GB"/>
              </w:rPr>
              <w:t>)</w:t>
            </w:r>
            <w:r w:rsidR="00780E49" w:rsidRPr="003E28C0">
              <w:rPr>
                <w:rFonts w:ascii="Times New Roman" w:hAnsi="Times New Roman" w:cs="Times New Roman"/>
                <w:sz w:val="20"/>
                <w:szCs w:val="20"/>
                <w:lang w:val="en-GB"/>
              </w:rPr>
              <w:t xml:space="preserve">; 3. </w:t>
            </w:r>
            <w:r w:rsidR="0071034A" w:rsidRPr="003E28C0">
              <w:rPr>
                <w:rFonts w:ascii="Times New Roman" w:hAnsi="Times New Roman" w:cs="Times New Roman"/>
                <w:sz w:val="20"/>
                <w:szCs w:val="20"/>
                <w:lang w:val="en-GB"/>
              </w:rPr>
              <w:t>for adults &gt;70 years old, altered mental status with no other recognised cause</w:t>
            </w:r>
            <w:r w:rsidR="00780E49" w:rsidRPr="003E28C0">
              <w:rPr>
                <w:rFonts w:ascii="Times New Roman" w:hAnsi="Times New Roman" w:cs="Times New Roman"/>
                <w:sz w:val="20"/>
                <w:szCs w:val="20"/>
                <w:lang w:val="en-GB"/>
              </w:rPr>
              <w:t>.</w:t>
            </w:r>
          </w:p>
          <w:p w14:paraId="5EDF771B" w14:textId="1D141E74" w:rsidR="0071034A" w:rsidRPr="003E28C0" w:rsidRDefault="00657F69" w:rsidP="00875BD9">
            <w:pPr>
              <w:spacing w:afterLines="20" w:after="62"/>
              <w:rPr>
                <w:rFonts w:ascii="Times New Roman" w:hAnsi="Times New Roman" w:cs="Times New Roman"/>
                <w:sz w:val="20"/>
                <w:szCs w:val="20"/>
                <w:lang w:val="en-GB"/>
              </w:rPr>
            </w:pPr>
            <w:r w:rsidRPr="003E28C0">
              <w:rPr>
                <w:rFonts w:ascii="Times New Roman" w:hAnsi="Times New Roman" w:cs="Times New Roman"/>
                <w:sz w:val="20"/>
                <w:szCs w:val="20"/>
                <w:lang w:val="en-GB"/>
              </w:rPr>
              <w:t>A</w:t>
            </w:r>
            <w:r w:rsidR="0071034A" w:rsidRPr="003E28C0">
              <w:rPr>
                <w:rFonts w:ascii="Times New Roman" w:hAnsi="Times New Roman" w:cs="Times New Roman"/>
                <w:sz w:val="20"/>
                <w:szCs w:val="20"/>
                <w:lang w:val="en-GB"/>
              </w:rPr>
              <w:t>nd at least two of the following</w:t>
            </w:r>
            <w:r w:rsidR="00780E49" w:rsidRPr="003E28C0">
              <w:rPr>
                <w:rFonts w:ascii="Times New Roman" w:hAnsi="Times New Roman" w:cs="Times New Roman"/>
                <w:sz w:val="20"/>
                <w:szCs w:val="20"/>
                <w:lang w:val="en-GB"/>
              </w:rPr>
              <w:t xml:space="preserve">: 1. </w:t>
            </w:r>
            <w:r w:rsidR="0071034A" w:rsidRPr="003E28C0">
              <w:rPr>
                <w:rFonts w:ascii="Times New Roman" w:hAnsi="Times New Roman" w:cs="Times New Roman"/>
                <w:sz w:val="20"/>
                <w:szCs w:val="20"/>
                <w:lang w:val="en-GB"/>
              </w:rPr>
              <w:t>new onset of purulent sputum or change in character of sputum, or increased respiratory secretions, or increased suctioning requirements</w:t>
            </w:r>
            <w:r w:rsidR="00780E49" w:rsidRPr="003E28C0">
              <w:rPr>
                <w:rFonts w:ascii="Times New Roman" w:hAnsi="Times New Roman" w:cs="Times New Roman"/>
                <w:sz w:val="20"/>
                <w:szCs w:val="20"/>
                <w:lang w:val="en-GB"/>
              </w:rPr>
              <w:t xml:space="preserve">; 2. </w:t>
            </w:r>
            <w:r w:rsidR="0071034A" w:rsidRPr="003E28C0">
              <w:rPr>
                <w:rFonts w:ascii="Times New Roman" w:hAnsi="Times New Roman" w:cs="Times New Roman"/>
                <w:sz w:val="20"/>
                <w:szCs w:val="20"/>
                <w:lang w:val="en-GB"/>
              </w:rPr>
              <w:t>new onset or worsening cough, or dyspnoea, or tachypnoea</w:t>
            </w:r>
            <w:r w:rsidR="00780E49" w:rsidRPr="003E28C0">
              <w:rPr>
                <w:rFonts w:ascii="Times New Roman" w:hAnsi="Times New Roman" w:cs="Times New Roman"/>
                <w:sz w:val="20"/>
                <w:szCs w:val="20"/>
                <w:lang w:val="en-GB"/>
              </w:rPr>
              <w:t xml:space="preserve">; 3. </w:t>
            </w:r>
            <w:r w:rsidR="0071034A" w:rsidRPr="003E28C0">
              <w:rPr>
                <w:rFonts w:ascii="Times New Roman" w:hAnsi="Times New Roman" w:cs="Times New Roman"/>
                <w:sz w:val="20"/>
                <w:szCs w:val="20"/>
                <w:lang w:val="en-GB"/>
              </w:rPr>
              <w:t>bronchial breath sounds</w:t>
            </w:r>
            <w:r w:rsidR="00780E49" w:rsidRPr="003E28C0">
              <w:rPr>
                <w:rFonts w:ascii="Times New Roman" w:hAnsi="Times New Roman" w:cs="Times New Roman"/>
                <w:sz w:val="20"/>
                <w:szCs w:val="20"/>
                <w:lang w:val="en-GB"/>
              </w:rPr>
              <w:t>.</w:t>
            </w:r>
          </w:p>
          <w:p w14:paraId="56FB4765" w14:textId="7DDF6588" w:rsidR="0071034A" w:rsidRPr="003E28C0" w:rsidRDefault="00657F69"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lang w:val="en-GB"/>
              </w:rPr>
              <w:t>W</w:t>
            </w:r>
            <w:r w:rsidR="0071034A" w:rsidRPr="003E28C0">
              <w:rPr>
                <w:rFonts w:ascii="Times New Roman" w:hAnsi="Times New Roman" w:cs="Times New Roman"/>
                <w:sz w:val="20"/>
                <w:szCs w:val="20"/>
                <w:lang w:val="en-GB"/>
              </w:rPr>
              <w:t>orsening gas exchange (hypoxaemia, increased oxygen requirement, increased ventilator demand)</w:t>
            </w:r>
          </w:p>
        </w:tc>
      </w:tr>
      <w:tr w:rsidR="0071034A" w:rsidRPr="003E28C0" w14:paraId="49EFBD6D" w14:textId="77777777" w:rsidTr="007F0645">
        <w:trPr>
          <w:jc w:val="center"/>
        </w:trPr>
        <w:tc>
          <w:tcPr>
            <w:tcW w:w="2122" w:type="dxa"/>
            <w:tcBorders>
              <w:top w:val="dotted" w:sz="4" w:space="0" w:color="auto"/>
              <w:bottom w:val="dotted" w:sz="4" w:space="0" w:color="auto"/>
            </w:tcBorders>
          </w:tcPr>
          <w:p w14:paraId="566DE7CD" w14:textId="478F94A2"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Respiratory failure</w:t>
            </w:r>
          </w:p>
        </w:tc>
        <w:tc>
          <w:tcPr>
            <w:tcW w:w="8363" w:type="dxa"/>
            <w:tcBorders>
              <w:top w:val="dotted" w:sz="4" w:space="0" w:color="auto"/>
              <w:bottom w:val="dotted" w:sz="4" w:space="0" w:color="auto"/>
            </w:tcBorders>
          </w:tcPr>
          <w:p w14:paraId="51627A04" w14:textId="1EB1D917"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lang w:val="en-GB"/>
              </w:rPr>
              <w:t>Postoperative PaO</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 xml:space="preserve"> &lt; 8 kPa (60 mmHg) on room air, a PaO</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:FI0</w:t>
            </w:r>
            <w:r w:rsidRPr="003E28C0">
              <w:rPr>
                <w:rFonts w:ascii="Times New Roman" w:hAnsi="Times New Roman" w:cs="Times New Roman"/>
                <w:sz w:val="20"/>
                <w:szCs w:val="20"/>
                <w:vertAlign w:val="subscript"/>
                <w:lang w:val="en-GB"/>
              </w:rPr>
              <w:t>2</w:t>
            </w:r>
            <w:r w:rsidRPr="003E28C0">
              <w:rPr>
                <w:rFonts w:ascii="Times New Roman" w:hAnsi="Times New Roman" w:cs="Times New Roman"/>
                <w:sz w:val="20"/>
                <w:szCs w:val="20"/>
                <w:lang w:val="en-GB"/>
              </w:rPr>
              <w:t xml:space="preserve"> ratio &lt;40 kPa (300 mmHg) or arterial oxyhaemoglobin saturation measured with pulse oximetry &lt; 90% and requiring oxygen therapy</w:t>
            </w:r>
            <w:r w:rsidR="003B1571" w:rsidRPr="003E28C0">
              <w:rPr>
                <w:rFonts w:ascii="Times New Roman" w:hAnsi="Times New Roman" w:cs="Times New Roman"/>
                <w:sz w:val="20"/>
                <w:szCs w:val="20"/>
                <w:lang w:val="en-GB"/>
              </w:rPr>
              <w:t>.</w:t>
            </w:r>
          </w:p>
        </w:tc>
      </w:tr>
      <w:tr w:rsidR="0071034A" w:rsidRPr="003E28C0" w14:paraId="0434C1D9" w14:textId="77777777" w:rsidTr="007F0645">
        <w:trPr>
          <w:jc w:val="center"/>
        </w:trPr>
        <w:tc>
          <w:tcPr>
            <w:tcW w:w="2122" w:type="dxa"/>
            <w:tcBorders>
              <w:top w:val="dotted" w:sz="4" w:space="0" w:color="auto"/>
              <w:bottom w:val="dotted" w:sz="4" w:space="0" w:color="auto"/>
            </w:tcBorders>
          </w:tcPr>
          <w:p w14:paraId="781AAA25" w14:textId="64004FD8"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Delirium</w:t>
            </w:r>
          </w:p>
        </w:tc>
        <w:tc>
          <w:tcPr>
            <w:tcW w:w="8363" w:type="dxa"/>
            <w:tcBorders>
              <w:top w:val="dotted" w:sz="4" w:space="0" w:color="auto"/>
              <w:bottom w:val="dotted" w:sz="4" w:space="0" w:color="auto"/>
            </w:tcBorders>
          </w:tcPr>
          <w:p w14:paraId="31FE4F4B" w14:textId="7715CBEB"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Delirium assessed using the confusion assessment method for the ICU (CAM-ICU) within the first 7 days after surgery or until ICU discharge.</w:t>
            </w:r>
          </w:p>
        </w:tc>
      </w:tr>
      <w:tr w:rsidR="0071034A" w:rsidRPr="003E28C0" w14:paraId="16431562" w14:textId="77777777" w:rsidTr="007F0645">
        <w:trPr>
          <w:jc w:val="center"/>
        </w:trPr>
        <w:tc>
          <w:tcPr>
            <w:tcW w:w="2122" w:type="dxa"/>
            <w:tcBorders>
              <w:top w:val="dotted" w:sz="4" w:space="0" w:color="auto"/>
              <w:bottom w:val="dotted" w:sz="4" w:space="0" w:color="auto"/>
            </w:tcBorders>
          </w:tcPr>
          <w:p w14:paraId="37D90E79" w14:textId="5B5105EA"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Transient ischemic attack</w:t>
            </w:r>
          </w:p>
        </w:tc>
        <w:tc>
          <w:tcPr>
            <w:tcW w:w="8363" w:type="dxa"/>
            <w:tcBorders>
              <w:top w:val="dotted" w:sz="4" w:space="0" w:color="auto"/>
              <w:bottom w:val="dotted" w:sz="4" w:space="0" w:color="auto"/>
            </w:tcBorders>
          </w:tcPr>
          <w:p w14:paraId="1D0CFC98" w14:textId="39827530"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A loss of neurological function that was abrupt in onset but with complete return of function with 24 hours.</w:t>
            </w:r>
          </w:p>
        </w:tc>
      </w:tr>
      <w:tr w:rsidR="0071034A" w:rsidRPr="003E28C0" w14:paraId="69A3D735" w14:textId="77777777" w:rsidTr="007F0645">
        <w:trPr>
          <w:jc w:val="center"/>
        </w:trPr>
        <w:tc>
          <w:tcPr>
            <w:tcW w:w="2122" w:type="dxa"/>
            <w:tcBorders>
              <w:top w:val="dotted" w:sz="4" w:space="0" w:color="auto"/>
              <w:bottom w:val="dotted" w:sz="4" w:space="0" w:color="auto"/>
            </w:tcBorders>
          </w:tcPr>
          <w:p w14:paraId="35BE236B" w14:textId="374B648F"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Stroke</w:t>
            </w:r>
          </w:p>
        </w:tc>
        <w:tc>
          <w:tcPr>
            <w:tcW w:w="8363" w:type="dxa"/>
            <w:tcBorders>
              <w:top w:val="dotted" w:sz="4" w:space="0" w:color="auto"/>
              <w:bottom w:val="dotted" w:sz="4" w:space="0" w:color="auto"/>
            </w:tcBorders>
          </w:tcPr>
          <w:p w14:paraId="5A618122" w14:textId="5DDAC051"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New focal neurological deficit that appears and is still at least partially evident 24 hours after its onset, occurring during or after surgery and established before discharge. Patients suspected of having a stroke was evaluated by a neurologist and brain imaging obtained.</w:t>
            </w:r>
          </w:p>
        </w:tc>
      </w:tr>
      <w:tr w:rsidR="0071034A" w:rsidRPr="003E28C0" w14:paraId="22A7AFD4" w14:textId="77777777" w:rsidTr="007F0645">
        <w:trPr>
          <w:jc w:val="center"/>
        </w:trPr>
        <w:tc>
          <w:tcPr>
            <w:tcW w:w="2122" w:type="dxa"/>
            <w:tcBorders>
              <w:top w:val="dotted" w:sz="4" w:space="0" w:color="auto"/>
              <w:bottom w:val="dotted" w:sz="4" w:space="0" w:color="auto"/>
            </w:tcBorders>
          </w:tcPr>
          <w:p w14:paraId="6BDB2509" w14:textId="6D3E0384"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lastRenderedPageBreak/>
              <w:t>Acute kidney injury</w:t>
            </w:r>
          </w:p>
        </w:tc>
        <w:tc>
          <w:tcPr>
            <w:tcW w:w="8363" w:type="dxa"/>
            <w:tcBorders>
              <w:top w:val="dotted" w:sz="4" w:space="0" w:color="auto"/>
              <w:bottom w:val="dotted" w:sz="4" w:space="0" w:color="auto"/>
            </w:tcBorders>
          </w:tcPr>
          <w:p w14:paraId="13BFD424" w14:textId="2ECE2F7F"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Stage 1: serum creatinine increase ≥ 26.5 μmol/L (≥ 0.3 mg/dL) or increase to 1.5-fold to twofold from baseline or urinary output &lt; 0.5 mL/kg/hour for 6 hours.</w:t>
            </w:r>
          </w:p>
          <w:p w14:paraId="413A29BE" w14:textId="5711AA5A"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Stage 2: serum creatinine increases more than twofold to threefold from baseline or urinary output &lt; 0.5 mL/kg/hour for 12 hours.</w:t>
            </w:r>
          </w:p>
          <w:p w14:paraId="5128BB56" w14:textId="753944C1"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Stage 3: serum creatinine increases more than threefold from baseline or serum creatinine ≥ 354 μmol/L (≥ 4.0 mg/dL) or urinary output &lt; 0.3 mL/ kg/hour for 24 hours or anuria for 12 hours or a need for renal replacement therapy.</w:t>
            </w:r>
          </w:p>
        </w:tc>
      </w:tr>
      <w:tr w:rsidR="0071034A" w:rsidRPr="003E28C0" w14:paraId="2567E24F" w14:textId="77777777" w:rsidTr="007F0645">
        <w:trPr>
          <w:jc w:val="center"/>
        </w:trPr>
        <w:tc>
          <w:tcPr>
            <w:tcW w:w="2122" w:type="dxa"/>
            <w:tcBorders>
              <w:top w:val="dotted" w:sz="4" w:space="0" w:color="auto"/>
              <w:bottom w:val="dotted" w:sz="4" w:space="0" w:color="auto"/>
            </w:tcBorders>
          </w:tcPr>
          <w:p w14:paraId="3F01D388" w14:textId="055366B6"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Renal failure</w:t>
            </w:r>
          </w:p>
        </w:tc>
        <w:tc>
          <w:tcPr>
            <w:tcW w:w="8363" w:type="dxa"/>
            <w:tcBorders>
              <w:top w:val="dotted" w:sz="4" w:space="0" w:color="auto"/>
              <w:bottom w:val="dotted" w:sz="4" w:space="0" w:color="auto"/>
            </w:tcBorders>
          </w:tcPr>
          <w:p w14:paraId="441CF175" w14:textId="5E2FB614"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Acute renal failure or worsening renal function resulting in one or both of the following: 1. increase of serum creatinine to &gt; 2.0 and 2x most recent preoperative creatinine level; 2. a new requirement for dialysis postoperatively.</w:t>
            </w:r>
          </w:p>
        </w:tc>
      </w:tr>
      <w:tr w:rsidR="0071034A" w:rsidRPr="003E28C0" w14:paraId="28B21B61" w14:textId="77777777" w:rsidTr="007F0645">
        <w:trPr>
          <w:jc w:val="center"/>
        </w:trPr>
        <w:tc>
          <w:tcPr>
            <w:tcW w:w="2122" w:type="dxa"/>
            <w:tcBorders>
              <w:top w:val="dotted" w:sz="4" w:space="0" w:color="auto"/>
              <w:bottom w:val="dotted" w:sz="4" w:space="0" w:color="auto"/>
            </w:tcBorders>
          </w:tcPr>
          <w:p w14:paraId="22A399FE" w14:textId="3D1E52C9"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Renal replacement therapy</w:t>
            </w:r>
          </w:p>
        </w:tc>
        <w:tc>
          <w:tcPr>
            <w:tcW w:w="8363" w:type="dxa"/>
            <w:tcBorders>
              <w:top w:val="dotted" w:sz="4" w:space="0" w:color="auto"/>
              <w:bottom w:val="dotted" w:sz="4" w:space="0" w:color="auto"/>
            </w:tcBorders>
          </w:tcPr>
          <w:p w14:paraId="7957645C" w14:textId="2693CA32" w:rsidR="0071034A" w:rsidRPr="003E28C0" w:rsidRDefault="003B1571"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A</w:t>
            </w:r>
            <w:r w:rsidR="0071034A" w:rsidRPr="003E28C0">
              <w:rPr>
                <w:rFonts w:ascii="Times New Roman" w:hAnsi="Times New Roman" w:cs="Times New Roman"/>
                <w:sz w:val="20"/>
                <w:szCs w:val="20"/>
              </w:rPr>
              <w:t xml:space="preserve"> new requirement for dialysis postoperatively, which may include hemodialysis, peritoneal dialysis.</w:t>
            </w:r>
          </w:p>
        </w:tc>
      </w:tr>
      <w:tr w:rsidR="0071034A" w:rsidRPr="003E28C0" w14:paraId="199C5200" w14:textId="77777777" w:rsidTr="007F0645">
        <w:trPr>
          <w:jc w:val="center"/>
        </w:trPr>
        <w:tc>
          <w:tcPr>
            <w:tcW w:w="2122" w:type="dxa"/>
            <w:tcBorders>
              <w:top w:val="dotted" w:sz="4" w:space="0" w:color="auto"/>
              <w:bottom w:val="dotted" w:sz="4" w:space="0" w:color="auto"/>
            </w:tcBorders>
          </w:tcPr>
          <w:p w14:paraId="22D81A84" w14:textId="034580BB"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Deep vein thrombosis</w:t>
            </w:r>
          </w:p>
        </w:tc>
        <w:tc>
          <w:tcPr>
            <w:tcW w:w="8363" w:type="dxa"/>
            <w:tcBorders>
              <w:top w:val="dotted" w:sz="4" w:space="0" w:color="auto"/>
              <w:bottom w:val="dotted" w:sz="4" w:space="0" w:color="auto"/>
            </w:tcBorders>
          </w:tcPr>
          <w:p w14:paraId="577E0BEC" w14:textId="54A4B8F5"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lang w:val="en-GB"/>
              </w:rPr>
              <w:t>A new blood clot or thrombus within the venous system.</w:t>
            </w:r>
          </w:p>
        </w:tc>
      </w:tr>
      <w:tr w:rsidR="0071034A" w:rsidRPr="003E28C0" w14:paraId="759AB95B" w14:textId="77777777" w:rsidTr="007F0645">
        <w:trPr>
          <w:jc w:val="center"/>
        </w:trPr>
        <w:tc>
          <w:tcPr>
            <w:tcW w:w="2122" w:type="dxa"/>
            <w:tcBorders>
              <w:top w:val="dotted" w:sz="4" w:space="0" w:color="auto"/>
              <w:bottom w:val="dotted" w:sz="4" w:space="0" w:color="auto"/>
            </w:tcBorders>
          </w:tcPr>
          <w:p w14:paraId="758CF914" w14:textId="1C682BA0"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Wound infection</w:t>
            </w:r>
          </w:p>
        </w:tc>
        <w:tc>
          <w:tcPr>
            <w:tcW w:w="8363" w:type="dxa"/>
            <w:tcBorders>
              <w:top w:val="dotted" w:sz="4" w:space="0" w:color="auto"/>
              <w:bottom w:val="dotted" w:sz="4" w:space="0" w:color="auto"/>
            </w:tcBorders>
          </w:tcPr>
          <w:p w14:paraId="4E08A20C" w14:textId="4CA68CCE" w:rsidR="0071034A" w:rsidRPr="003E28C0" w:rsidRDefault="0071034A" w:rsidP="00875BD9">
            <w:pPr>
              <w:widowControl/>
              <w:spacing w:afterLines="20" w:after="62"/>
              <w:contextualSpacing/>
              <w:rPr>
                <w:rFonts w:ascii="Times New Roman" w:hAnsi="Times New Roman" w:cs="Times New Roman"/>
                <w:sz w:val="20"/>
                <w:szCs w:val="20"/>
                <w:lang w:val="en-GB"/>
              </w:rPr>
            </w:pPr>
            <w:r w:rsidRPr="003E28C0">
              <w:rPr>
                <w:rFonts w:ascii="Times New Roman" w:hAnsi="Times New Roman" w:cs="Times New Roman"/>
                <w:sz w:val="20"/>
                <w:szCs w:val="20"/>
                <w:lang w:val="en-GB"/>
              </w:rPr>
              <w:t>The infection appears to be related to the surgical procedure and involves any part of the body, excluding the skin incision, fascia or muscle layers opened or manipulated during the operative procedure</w:t>
            </w:r>
            <w:r w:rsidR="000B3106">
              <w:rPr>
                <w:rFonts w:ascii="Times New Roman" w:hAnsi="Times New Roman" w:cs="Times New Roman"/>
                <w:sz w:val="20"/>
                <w:szCs w:val="20"/>
                <w:lang w:val="en-GB"/>
              </w:rPr>
              <w:t>.</w:t>
            </w:r>
          </w:p>
          <w:p w14:paraId="3C3C6FD3" w14:textId="366DAB34" w:rsidR="0071034A" w:rsidRPr="003E28C0" w:rsidRDefault="0071034A" w:rsidP="00875BD9">
            <w:pPr>
              <w:widowControl/>
              <w:spacing w:afterLines="20" w:after="62"/>
              <w:contextualSpacing/>
              <w:rPr>
                <w:rFonts w:ascii="Times New Roman" w:hAnsi="Times New Roman" w:cs="Times New Roman"/>
                <w:sz w:val="20"/>
                <w:szCs w:val="20"/>
                <w:lang w:val="en-GB"/>
              </w:rPr>
            </w:pPr>
            <w:r w:rsidRPr="003E28C0">
              <w:rPr>
                <w:rFonts w:ascii="Times New Roman" w:hAnsi="Times New Roman" w:cs="Times New Roman"/>
                <w:sz w:val="20"/>
                <w:szCs w:val="20"/>
                <w:lang w:val="en-GB"/>
              </w:rPr>
              <w:t>The patient has at least one of the following:</w:t>
            </w:r>
            <w:r w:rsidR="003B1571" w:rsidRPr="003E28C0">
              <w:rPr>
                <w:rFonts w:ascii="Times New Roman" w:hAnsi="Times New Roman" w:cs="Times New Roman" w:hint="eastAsia"/>
                <w:sz w:val="20"/>
                <w:szCs w:val="20"/>
                <w:lang w:val="en-GB"/>
              </w:rPr>
              <w:t xml:space="preserve"> </w:t>
            </w:r>
            <w:r w:rsidR="003B1571" w:rsidRPr="003E28C0">
              <w:rPr>
                <w:rFonts w:ascii="Times New Roman" w:hAnsi="Times New Roman" w:cs="Times New Roman"/>
                <w:sz w:val="20"/>
                <w:szCs w:val="20"/>
                <w:lang w:val="en-GB"/>
              </w:rPr>
              <w:t xml:space="preserve">1. </w:t>
            </w:r>
            <w:r w:rsidRPr="003E28C0">
              <w:rPr>
                <w:rFonts w:ascii="Times New Roman" w:hAnsi="Times New Roman" w:cs="Times New Roman"/>
                <w:sz w:val="20"/>
                <w:szCs w:val="20"/>
                <w:lang w:val="en-GB"/>
              </w:rPr>
              <w:t>purulent drainage from a drain that is placed through a stab wound into the organ/space</w:t>
            </w:r>
            <w:r w:rsidR="003B1571" w:rsidRPr="003E28C0">
              <w:rPr>
                <w:rFonts w:ascii="Times New Roman" w:hAnsi="Times New Roman" w:cs="Times New Roman" w:hint="eastAsia"/>
                <w:sz w:val="20"/>
                <w:szCs w:val="20"/>
                <w:lang w:val="en-GB"/>
              </w:rPr>
              <w:t>;</w:t>
            </w:r>
            <w:r w:rsidR="003B1571" w:rsidRPr="003E28C0">
              <w:rPr>
                <w:rFonts w:ascii="Times New Roman" w:hAnsi="Times New Roman" w:cs="Times New Roman"/>
                <w:sz w:val="20"/>
                <w:szCs w:val="20"/>
                <w:lang w:val="en-GB"/>
              </w:rPr>
              <w:t xml:space="preserve"> 2. </w:t>
            </w:r>
            <w:r w:rsidRPr="003E28C0">
              <w:rPr>
                <w:rFonts w:ascii="Times New Roman" w:hAnsi="Times New Roman" w:cs="Times New Roman"/>
                <w:sz w:val="20"/>
                <w:szCs w:val="20"/>
                <w:lang w:val="en-GB"/>
              </w:rPr>
              <w:t>organisms isolated from an aseptically obtained culture of fluid or tissue in the organ/space</w:t>
            </w:r>
            <w:r w:rsidR="003B1571" w:rsidRPr="003E28C0">
              <w:rPr>
                <w:rFonts w:ascii="Times New Roman" w:hAnsi="Times New Roman" w:cs="Times New Roman" w:hint="eastAsia"/>
                <w:sz w:val="20"/>
                <w:szCs w:val="20"/>
                <w:lang w:val="en-GB"/>
              </w:rPr>
              <w:t>;</w:t>
            </w:r>
            <w:r w:rsidR="003B1571" w:rsidRPr="003E28C0">
              <w:rPr>
                <w:rFonts w:ascii="Times New Roman" w:hAnsi="Times New Roman" w:cs="Times New Roman"/>
                <w:sz w:val="20"/>
                <w:szCs w:val="20"/>
                <w:lang w:val="en-GB"/>
              </w:rPr>
              <w:t xml:space="preserve"> 3. </w:t>
            </w:r>
            <w:r w:rsidRPr="003E28C0">
              <w:rPr>
                <w:rFonts w:ascii="Times New Roman" w:hAnsi="Times New Roman" w:cs="Times New Roman"/>
                <w:sz w:val="20"/>
                <w:szCs w:val="20"/>
                <w:lang w:val="en-GB"/>
              </w:rPr>
              <w:t>an abscess or other evidence of infection involving the organ/space that is found on direct examination, during reoperation or by histopathological or radiological examination</w:t>
            </w:r>
            <w:r w:rsidR="003B1571" w:rsidRPr="003E28C0">
              <w:rPr>
                <w:rFonts w:ascii="Times New Roman" w:hAnsi="Times New Roman" w:cs="Times New Roman"/>
                <w:sz w:val="20"/>
                <w:szCs w:val="20"/>
                <w:lang w:val="en-GB"/>
              </w:rPr>
              <w:t>; 4. d</w:t>
            </w:r>
            <w:r w:rsidRPr="003E28C0">
              <w:rPr>
                <w:rFonts w:ascii="Times New Roman" w:hAnsi="Times New Roman" w:cs="Times New Roman"/>
                <w:sz w:val="20"/>
                <w:szCs w:val="20"/>
                <w:lang w:val="en-GB"/>
              </w:rPr>
              <w:t>iagnosis of an organ/space surgical site infection by a surgeon or attending physician</w:t>
            </w:r>
            <w:r w:rsidR="003B1571" w:rsidRPr="003E28C0">
              <w:rPr>
                <w:rFonts w:ascii="Times New Roman" w:hAnsi="Times New Roman" w:cs="Times New Roman"/>
                <w:sz w:val="20"/>
                <w:szCs w:val="20"/>
                <w:lang w:val="en-GB"/>
              </w:rPr>
              <w:t>.</w:t>
            </w:r>
          </w:p>
        </w:tc>
      </w:tr>
      <w:tr w:rsidR="0071034A" w:rsidRPr="003E28C0" w14:paraId="6F05EC83" w14:textId="77777777" w:rsidTr="007F0645">
        <w:trPr>
          <w:jc w:val="center"/>
        </w:trPr>
        <w:tc>
          <w:tcPr>
            <w:tcW w:w="2122" w:type="dxa"/>
            <w:tcBorders>
              <w:top w:val="dotted" w:sz="4" w:space="0" w:color="auto"/>
              <w:bottom w:val="dotted" w:sz="4" w:space="0" w:color="auto"/>
            </w:tcBorders>
          </w:tcPr>
          <w:p w14:paraId="17C6523C" w14:textId="4F4A990F"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Sepsis</w:t>
            </w:r>
          </w:p>
        </w:tc>
        <w:tc>
          <w:tcPr>
            <w:tcW w:w="8363" w:type="dxa"/>
            <w:tcBorders>
              <w:top w:val="dotted" w:sz="4" w:space="0" w:color="auto"/>
              <w:bottom w:val="dotted" w:sz="4" w:space="0" w:color="auto"/>
            </w:tcBorders>
          </w:tcPr>
          <w:p w14:paraId="2E4D8577" w14:textId="1132CE44"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lang w:eastAsia="it-IT"/>
              </w:rPr>
              <w:t xml:space="preserve">A systemic inflammatory response syndrome when at least two of the following criteria are present: hypo-or hyperthermia (&gt;38.5 or &lt; 36.0 </w:t>
            </w:r>
            <w:r w:rsidRPr="003E28C0">
              <w:rPr>
                <w:rFonts w:ascii="Times New Roman" w:hAnsi="Times New Roman" w:cs="Times New Roman"/>
                <w:sz w:val="20"/>
                <w:szCs w:val="20"/>
                <w:lang w:eastAsia="it-IT"/>
              </w:rPr>
              <w:sym w:font="Symbol" w:char="F0B0"/>
            </w:r>
            <w:r w:rsidRPr="003E28C0">
              <w:rPr>
                <w:rFonts w:ascii="Times New Roman" w:hAnsi="Times New Roman" w:cs="Times New Roman"/>
                <w:sz w:val="20"/>
                <w:szCs w:val="20"/>
                <w:lang w:eastAsia="it-IT"/>
              </w:rPr>
              <w:t>C), tachycardia or bradycardia, tachypnea, leukocytosis or leukopenia, and thrombocytopenia.</w:t>
            </w:r>
          </w:p>
        </w:tc>
      </w:tr>
      <w:tr w:rsidR="0071034A" w:rsidRPr="003E28C0" w14:paraId="54B8B857" w14:textId="77777777" w:rsidTr="007F0645">
        <w:trPr>
          <w:jc w:val="center"/>
        </w:trPr>
        <w:tc>
          <w:tcPr>
            <w:tcW w:w="2122" w:type="dxa"/>
            <w:tcBorders>
              <w:top w:val="dotted" w:sz="4" w:space="0" w:color="auto"/>
              <w:bottom w:val="dotted" w:sz="4" w:space="0" w:color="auto"/>
            </w:tcBorders>
          </w:tcPr>
          <w:p w14:paraId="06558255" w14:textId="35C72070"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Reoperation for hemorrhage</w:t>
            </w:r>
          </w:p>
        </w:tc>
        <w:tc>
          <w:tcPr>
            <w:tcW w:w="8363" w:type="dxa"/>
            <w:tcBorders>
              <w:top w:val="dotted" w:sz="4" w:space="0" w:color="auto"/>
              <w:bottom w:val="dotted" w:sz="4" w:space="0" w:color="auto"/>
            </w:tcBorders>
          </w:tcPr>
          <w:p w14:paraId="1975BBF7" w14:textId="0F1652CA"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rPr>
              <w:t>The patient was reexplored for mediastinal bleeding with or without tamponade either in the ICU or returned to the operating room.</w:t>
            </w:r>
          </w:p>
        </w:tc>
      </w:tr>
      <w:tr w:rsidR="0071034A" w:rsidRPr="003E28C0" w14:paraId="744BFE82" w14:textId="77777777" w:rsidTr="007F0645">
        <w:trPr>
          <w:jc w:val="center"/>
        </w:trPr>
        <w:tc>
          <w:tcPr>
            <w:tcW w:w="2122" w:type="dxa"/>
            <w:tcBorders>
              <w:top w:val="dotted" w:sz="4" w:space="0" w:color="auto"/>
              <w:bottom w:val="dotted" w:sz="4" w:space="0" w:color="auto"/>
            </w:tcBorders>
          </w:tcPr>
          <w:p w14:paraId="0B6FD256" w14:textId="226FB152"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lang w:val="en-GB"/>
              </w:rPr>
              <w:t>Anastomotic leak</w:t>
            </w:r>
          </w:p>
        </w:tc>
        <w:tc>
          <w:tcPr>
            <w:tcW w:w="8363" w:type="dxa"/>
            <w:tcBorders>
              <w:top w:val="dotted" w:sz="4" w:space="0" w:color="auto"/>
              <w:bottom w:val="dotted" w:sz="4" w:space="0" w:color="auto"/>
            </w:tcBorders>
          </w:tcPr>
          <w:p w14:paraId="5BE4D1A8" w14:textId="5D2FAA7D"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lang w:val="en-GB"/>
              </w:rPr>
              <w:t>Leak of luminal contents from a surgical connection between two hollow viscera. The luminal contents may emerge either through the wound or at the drain site, or they may collect near the anastomosis, causing fever, abscess, septicaemia, metabolic disturbance and/or multiple organ failure. The escape of luminal contents from the site of the anastomosis into an adjacent localised area, detected by imaging, in the absence of clinical symptoms and signs should be recorded as a subclinical leak.</w:t>
            </w:r>
          </w:p>
        </w:tc>
      </w:tr>
      <w:tr w:rsidR="0071034A" w:rsidRPr="003E28C0" w14:paraId="382C16ED" w14:textId="77777777" w:rsidTr="007F0645">
        <w:trPr>
          <w:jc w:val="center"/>
        </w:trPr>
        <w:tc>
          <w:tcPr>
            <w:tcW w:w="2122" w:type="dxa"/>
            <w:tcBorders>
              <w:top w:val="dotted" w:sz="4" w:space="0" w:color="auto"/>
              <w:bottom w:val="single" w:sz="4" w:space="0" w:color="auto"/>
            </w:tcBorders>
          </w:tcPr>
          <w:p w14:paraId="7720CEAE" w14:textId="333435A4" w:rsidR="0071034A" w:rsidRPr="003E28C0" w:rsidRDefault="0071034A" w:rsidP="00875BD9">
            <w:pPr>
              <w:spacing w:afterLines="20" w:after="62"/>
              <w:jc w:val="left"/>
              <w:rPr>
                <w:rFonts w:ascii="Times New Roman" w:hAnsi="Times New Roman" w:cs="Times New Roman"/>
                <w:sz w:val="20"/>
                <w:szCs w:val="20"/>
              </w:rPr>
            </w:pPr>
            <w:r w:rsidRPr="003E28C0">
              <w:rPr>
                <w:rFonts w:ascii="Times New Roman" w:hAnsi="Times New Roman" w:cs="Times New Roman"/>
                <w:sz w:val="20"/>
                <w:szCs w:val="20"/>
              </w:rPr>
              <w:t>Paralytic ileus</w:t>
            </w:r>
          </w:p>
        </w:tc>
        <w:tc>
          <w:tcPr>
            <w:tcW w:w="8363" w:type="dxa"/>
            <w:tcBorders>
              <w:top w:val="dotted" w:sz="4" w:space="0" w:color="auto"/>
              <w:bottom w:val="single" w:sz="4" w:space="0" w:color="auto"/>
            </w:tcBorders>
          </w:tcPr>
          <w:p w14:paraId="40A5EAC3" w14:textId="0072BC18" w:rsidR="0071034A" w:rsidRPr="003E28C0" w:rsidRDefault="0071034A" w:rsidP="00875BD9">
            <w:pPr>
              <w:spacing w:afterLines="20" w:after="62"/>
              <w:rPr>
                <w:rFonts w:ascii="Times New Roman" w:hAnsi="Times New Roman" w:cs="Times New Roman"/>
                <w:sz w:val="20"/>
                <w:szCs w:val="20"/>
              </w:rPr>
            </w:pPr>
            <w:r w:rsidRPr="003E28C0">
              <w:rPr>
                <w:rFonts w:ascii="Times New Roman" w:hAnsi="Times New Roman" w:cs="Times New Roman"/>
                <w:sz w:val="20"/>
                <w:szCs w:val="20"/>
                <w:lang w:val="en-GB"/>
              </w:rPr>
              <w:t>Failure to tolerate solid food or defecate for three or more days after surgery</w:t>
            </w:r>
            <w:r w:rsidR="000B3106">
              <w:rPr>
                <w:rFonts w:ascii="Times New Roman" w:hAnsi="Times New Roman" w:cs="Times New Roman"/>
                <w:sz w:val="20"/>
                <w:szCs w:val="20"/>
                <w:lang w:val="en-GB"/>
              </w:rPr>
              <w:t>.</w:t>
            </w:r>
          </w:p>
        </w:tc>
      </w:tr>
    </w:tbl>
    <w:p w14:paraId="3C22B9F9" w14:textId="77777777" w:rsidR="000E4181" w:rsidRPr="003E28C0" w:rsidRDefault="000E4181" w:rsidP="00335C3B">
      <w:pPr>
        <w:rPr>
          <w:rFonts w:ascii="Times New Roman" w:hAnsi="Times New Roman" w:cs="Times New Roman"/>
          <w:sz w:val="20"/>
          <w:szCs w:val="20"/>
        </w:rPr>
      </w:pPr>
    </w:p>
    <w:sectPr w:rsidR="000E4181" w:rsidRPr="003E28C0" w:rsidSect="00034A44">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78226" w14:textId="77777777" w:rsidR="003E2BAB" w:rsidRDefault="003E2BAB" w:rsidP="00225011">
      <w:r>
        <w:separator/>
      </w:r>
    </w:p>
  </w:endnote>
  <w:endnote w:type="continuationSeparator" w:id="0">
    <w:p w14:paraId="2B1699F9" w14:textId="77777777" w:rsidR="003E2BAB" w:rsidRDefault="003E2BAB" w:rsidP="0022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4147B" w14:textId="77777777" w:rsidR="003E2BAB" w:rsidRDefault="003E2BAB" w:rsidP="00225011">
      <w:r>
        <w:separator/>
      </w:r>
    </w:p>
  </w:footnote>
  <w:footnote w:type="continuationSeparator" w:id="0">
    <w:p w14:paraId="0C8EACD6" w14:textId="77777777" w:rsidR="003E2BAB" w:rsidRDefault="003E2BAB" w:rsidP="00225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E1197"/>
    <w:multiLevelType w:val="hybridMultilevel"/>
    <w:tmpl w:val="8C064BC8"/>
    <w:lvl w:ilvl="0" w:tplc="8612CAEE">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7E3781E"/>
    <w:multiLevelType w:val="hybridMultilevel"/>
    <w:tmpl w:val="F33030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B4D62AB"/>
    <w:multiLevelType w:val="hybridMultilevel"/>
    <w:tmpl w:val="14845E02"/>
    <w:lvl w:ilvl="0" w:tplc="F5F8C5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DC2AF0"/>
    <w:multiLevelType w:val="hybridMultilevel"/>
    <w:tmpl w:val="C4D474FE"/>
    <w:lvl w:ilvl="0" w:tplc="F5F8C5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9C2A50"/>
    <w:multiLevelType w:val="hybridMultilevel"/>
    <w:tmpl w:val="DD245CDE"/>
    <w:lvl w:ilvl="0" w:tplc="F5F8C5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F1B34B3"/>
    <w:multiLevelType w:val="hybridMultilevel"/>
    <w:tmpl w:val="C8CA7986"/>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53830A0"/>
    <w:multiLevelType w:val="hybridMultilevel"/>
    <w:tmpl w:val="5AB8DFE0"/>
    <w:lvl w:ilvl="0" w:tplc="F5F8C58E">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15:restartNumberingAfterBreak="0">
    <w:nsid w:val="7E974520"/>
    <w:multiLevelType w:val="hybridMultilevel"/>
    <w:tmpl w:val="DC16D034"/>
    <w:lvl w:ilvl="0" w:tplc="16BA64A4">
      <w:start w:val="1"/>
      <w:numFmt w:val="decimal"/>
      <w:lvlText w:val="%1."/>
      <w:lvlJc w:val="left"/>
      <w:pPr>
        <w:ind w:left="720" w:hanging="360"/>
      </w:pPr>
      <w:rPr>
        <w:rFonts w:ascii="Arial" w:eastAsia="宋体" w:hAnsi="Arial"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A7"/>
    <w:rsid w:val="00034A44"/>
    <w:rsid w:val="000622F9"/>
    <w:rsid w:val="000B3106"/>
    <w:rsid w:val="000E4181"/>
    <w:rsid w:val="001C08B2"/>
    <w:rsid w:val="00225011"/>
    <w:rsid w:val="00286174"/>
    <w:rsid w:val="002C5118"/>
    <w:rsid w:val="00335C3B"/>
    <w:rsid w:val="003B1571"/>
    <w:rsid w:val="003E28C0"/>
    <w:rsid w:val="003E2BAB"/>
    <w:rsid w:val="004F6A0A"/>
    <w:rsid w:val="00616F31"/>
    <w:rsid w:val="00620065"/>
    <w:rsid w:val="00657F69"/>
    <w:rsid w:val="00696A4A"/>
    <w:rsid w:val="00706E5D"/>
    <w:rsid w:val="0071034A"/>
    <w:rsid w:val="00711654"/>
    <w:rsid w:val="00780E49"/>
    <w:rsid w:val="007F0645"/>
    <w:rsid w:val="00875BD9"/>
    <w:rsid w:val="00980A27"/>
    <w:rsid w:val="009B64B2"/>
    <w:rsid w:val="00A339B8"/>
    <w:rsid w:val="00BD4865"/>
    <w:rsid w:val="00C3584D"/>
    <w:rsid w:val="00CE18C9"/>
    <w:rsid w:val="00D023CB"/>
    <w:rsid w:val="00D20B9E"/>
    <w:rsid w:val="00D742B8"/>
    <w:rsid w:val="00D97200"/>
    <w:rsid w:val="00E2556F"/>
    <w:rsid w:val="00E55ECC"/>
    <w:rsid w:val="00EA08CF"/>
    <w:rsid w:val="00F410BB"/>
    <w:rsid w:val="00FA31A7"/>
    <w:rsid w:val="00FB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F1BE"/>
  <w15:chartTrackingRefBased/>
  <w15:docId w15:val="{CB58A561-2863-4DBB-877B-7CB24D51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 Antiqua" w:eastAsia="宋体" w:hAnsi="Book Antiqua"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0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5011"/>
    <w:rPr>
      <w:sz w:val="18"/>
      <w:szCs w:val="18"/>
    </w:rPr>
  </w:style>
  <w:style w:type="paragraph" w:styleId="a5">
    <w:name w:val="footer"/>
    <w:basedOn w:val="a"/>
    <w:link w:val="a6"/>
    <w:uiPriority w:val="99"/>
    <w:unhideWhenUsed/>
    <w:rsid w:val="00225011"/>
    <w:pPr>
      <w:tabs>
        <w:tab w:val="center" w:pos="4153"/>
        <w:tab w:val="right" w:pos="8306"/>
      </w:tabs>
      <w:snapToGrid w:val="0"/>
      <w:jc w:val="left"/>
    </w:pPr>
    <w:rPr>
      <w:sz w:val="18"/>
      <w:szCs w:val="18"/>
    </w:rPr>
  </w:style>
  <w:style w:type="character" w:customStyle="1" w:styleId="a6">
    <w:name w:val="页脚 字符"/>
    <w:basedOn w:val="a0"/>
    <w:link w:val="a5"/>
    <w:uiPriority w:val="99"/>
    <w:rsid w:val="00225011"/>
    <w:rPr>
      <w:sz w:val="18"/>
      <w:szCs w:val="18"/>
    </w:rPr>
  </w:style>
  <w:style w:type="table" w:styleId="a7">
    <w:name w:val="Table Grid"/>
    <w:basedOn w:val="a1"/>
    <w:uiPriority w:val="39"/>
    <w:rsid w:val="000E4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556F"/>
    <w:rPr>
      <w:sz w:val="18"/>
      <w:szCs w:val="18"/>
    </w:rPr>
  </w:style>
  <w:style w:type="character" w:customStyle="1" w:styleId="a9">
    <w:name w:val="批注框文本 字符"/>
    <w:basedOn w:val="a0"/>
    <w:link w:val="a8"/>
    <w:uiPriority w:val="99"/>
    <w:semiHidden/>
    <w:rsid w:val="00E2556F"/>
    <w:rPr>
      <w:sz w:val="18"/>
      <w:szCs w:val="18"/>
    </w:rPr>
  </w:style>
  <w:style w:type="paragraph" w:styleId="aa">
    <w:name w:val="List Paragraph"/>
    <w:basedOn w:val="a"/>
    <w:uiPriority w:val="34"/>
    <w:qFormat/>
    <w:rsid w:val="00A339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31</cp:revision>
  <dcterms:created xsi:type="dcterms:W3CDTF">2020-11-02T14:30:00Z</dcterms:created>
  <dcterms:modified xsi:type="dcterms:W3CDTF">2021-01-07T11:54:00Z</dcterms:modified>
</cp:coreProperties>
</file>