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36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36"/>
          <w:sz w:val="21"/>
          <w:szCs w:val="21"/>
        </w:rPr>
        <w:t>Supplemental material</w:t>
      </w:r>
      <w:r>
        <w:rPr>
          <w:rFonts w:hint="default" w:ascii="Times New Roman" w:hAnsi="Times New Roman" w:eastAsia="宋体" w:cs="Times New Roman"/>
          <w:b/>
          <w:bCs/>
          <w:color w:val="000000"/>
          <w:kern w:val="36"/>
          <w:sz w:val="21"/>
          <w:szCs w:val="21"/>
        </w:rPr>
        <w:t xml:space="preserve"> </w:t>
      </w:r>
    </w:p>
    <w:p>
      <w:pPr>
        <w:jc w:val="left"/>
        <w:rPr>
          <w:rFonts w:hint="default" w:ascii="Times New Roman" w:hAnsi="Times New Roman" w:cs="Times New Roman"/>
          <w:b w:val="0"/>
          <w:bCs/>
          <w:i/>
          <w:i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1"/>
          <w:szCs w:val="21"/>
        </w:rPr>
        <w:t xml:space="preserve">Table S1 Number of </w:t>
      </w:r>
      <w:bookmarkStart w:id="0" w:name="OLE_LINK1"/>
      <w:r>
        <w:rPr>
          <w:rFonts w:hint="default" w:ascii="Times New Roman" w:hAnsi="Times New Roman" w:cs="Times New Roman"/>
          <w:b w:val="0"/>
          <w:bCs/>
          <w:i/>
          <w:iCs/>
          <w:sz w:val="21"/>
          <w:szCs w:val="21"/>
          <w:lang w:val="en-US" w:eastAsia="zh-CN"/>
        </w:rPr>
        <w:t>bacteria with ARGs</w:t>
      </w:r>
      <w:bookmarkEnd w:id="0"/>
      <w:r>
        <w:rPr>
          <w:rFonts w:hint="default" w:ascii="Times New Roman" w:hAnsi="Times New Roman" w:cs="Times New Roman"/>
          <w:b w:val="0"/>
          <w:bCs/>
          <w:i/>
          <w:iCs/>
          <w:sz w:val="21"/>
          <w:szCs w:val="21"/>
        </w:rPr>
        <w:t xml:space="preserve"> positive cases in different types of sample</w:t>
      </w:r>
    </w:p>
    <w:tbl>
      <w:tblPr>
        <w:tblStyle w:val="4"/>
        <w:tblW w:w="11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42"/>
        <w:gridCol w:w="1708"/>
        <w:gridCol w:w="1766"/>
        <w:gridCol w:w="1445"/>
        <w:gridCol w:w="1755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Sample types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 xml:space="preserve">bacteria with ARGs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negative cases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 xml:space="preserve">bacteria with ARGs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positive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cases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single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bacteria with ARGs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2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bacteria with ARGs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3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bacteria with ARGs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No. of 4 or more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bacteria with ARGs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BALF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140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140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76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37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19 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Sputum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47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48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28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PB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87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CSF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PF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Tissue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pus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291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194 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108 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48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BALF: </w:t>
      </w:r>
      <w:r>
        <w:rPr>
          <w:rFonts w:hint="default" w:ascii="Times New Roman" w:hAnsi="Times New Roman" w:cs="Times New Roman"/>
          <w:sz w:val="21"/>
          <w:szCs w:val="21"/>
        </w:rPr>
        <w:t>Bronchoalveolar lavage fluid; PB: peripheral blood; CSF: cerebrospinal fluid; PF: pleural fluid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1"/>
          <w:szCs w:val="21"/>
        </w:rPr>
        <w:t>Table S2 Resistance mechanism, antibiotic and number of antibiotic resistance genes in ICU patients with pulmonary infection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</w:p>
    <w:tbl>
      <w:tblPr>
        <w:tblStyle w:val="4"/>
        <w:tblW w:w="14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52"/>
        <w:gridCol w:w="4219"/>
        <w:gridCol w:w="3105"/>
        <w:gridCol w:w="2500"/>
        <w:gridCol w:w="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Resistance Mechanism</w:t>
            </w:r>
          </w:p>
        </w:tc>
        <w:tc>
          <w:tcPr>
            <w:tcW w:w="19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Drug Class</w:t>
            </w:r>
          </w:p>
        </w:tc>
        <w:tc>
          <w:tcPr>
            <w:tcW w:w="42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Drug Class</w:t>
            </w:r>
          </w:p>
        </w:tc>
        <w:tc>
          <w:tcPr>
            <w:tcW w:w="310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AMR Gene Family</w:t>
            </w:r>
          </w:p>
        </w:tc>
        <w:tc>
          <w:tcPr>
            <w:tcW w:w="25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ARG</w:t>
            </w:r>
          </w:p>
        </w:tc>
        <w:tc>
          <w:tcPr>
            <w:tcW w:w="6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No.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inactivation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Aminoglycoside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aminoglycoside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APH(2''),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AAC(6')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AAC(6')-Ie-APH(2'')-Ia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HYPERLINK "https://card.mcmaster.ca/ontology/36484" \o "https://card.mcmaster.ca/ontology/36484"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AAC(6')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AAC(6')-Ii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ANT(4')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ANT(4')-Ib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APH(9)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APH(9)-Ia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ANT(3'')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aadA16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APH(3')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APH(3')-Ia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ANT(6)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aad(6)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ANT(3'')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ANT(3'')-IIa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APH(3'')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APH(3'')-Ib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HYPERLINK "https://card.mcmaster.ca/ontology/36265" \o "https://card.mcmaster.ca/ontology/36265"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APH(3')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APH(3')-IIc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APH(6)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APH(6)-Id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acrD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rRNA methyltransferase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rmtB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armA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inactivation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β-lactam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carbapenem, penam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Class B beta-lactamases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laB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cephalosporin, penam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OXA beta-lactamase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OXA-114a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cephamycin, cephalosporin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DHA beta-lactamase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DHA-5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carbapenem, penam, cephalosporin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SHV beta-lactamase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SHV-80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replacement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penam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methicillin resistant PBP2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mecA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Reduced permeability to antibiotic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cephamycin, cephalosporin, penem, penam, carbapenem, monobactam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Reduced permeability to beta-lactams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OmpK37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inactivation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MLS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lincosamide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LNU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lnuC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lnuA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macrolide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MPH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mphD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streptogramin, macrolide, lincosamide 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rRNA methyltransferase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rmB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rmC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rmX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lincosamide, macrolide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RlmA(II)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Glycopeptide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glycopeptide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glycopeptide resistance gene cluster, van ligase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vanM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Tetracycline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tetracycline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tet(38)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tet(K)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tetracycline,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glycylcycline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tetracycline, glycylcycline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MATE transporter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mepR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mepA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Fluoroquinolone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fluoroquinolone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pmrA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ABC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patB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replacement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Diaminopyrimidine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diaminopyrimidine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trimethoprim resistant dihydrofolate reductase dfr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dfrC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dfrF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Peptide 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peptide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pmr phosphoethanolamine transferase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mrC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inactivation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Fosfomycin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fosfomycin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fosfomycin thiol transferase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osB3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Aminocoumarin antibiotic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aminocoumarin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mdtB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Rifamycin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rifamycin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rpoB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ropB2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Phenicol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phenicol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cmx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fexA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Nitroimidazole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nitroimidazole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ABC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msbA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Acridine dye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acridine dye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MATE transporter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emeA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Unclassified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mupirocin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ileS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mupA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triclosan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TriC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efflux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Multi-drug</w:t>
            </w: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tetracycline , fluoroquinolone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adeH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adeL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adeF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aminoglycoside , fluoroquinolone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ceoA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ceoB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opcM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macrolide , penam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mtrA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macrolide , fluoroquinolone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efmA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rifamycin , isoniazid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efpA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acridine dye, fluoroquinolone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norA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arlR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verapamil, tetraphenylphosphorchloride, and Hoechst 33342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sav1866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fluoroquinolone, macrolide , rifamycin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ABC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efrA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efrB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penam, fluoroquinolone, macrolide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mdtF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phenicol, diaminopyrimidine , fluoroquinolone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exF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penam, fluoroquinolone, tetracycline , macrolide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pump&amp;RND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evgS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macrolide , lincosamide, streptogramin , tetracycline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MFS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lmrP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phenicol , tetracycline, fluoroquinolone , macrolide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RND efflux pump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smeD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smeE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cephamycin, aminoglycoside, cephalosporin, penam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smeB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smeR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smeS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penam, cephamycin, fluoroquinolone, cephalosporin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acrF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macrolide, cephalosporin, aminoglycoside, fluoroquinolone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AxyY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tetracycline, penam, rifamycin, glycylcycline, cephalosporin, phenicol, triclosan, fluoroquinolone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acrA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acrB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diaminopyrimidine, rifamycin, penem, tetracycline, phenicol, carbapenem, macrolide, lincosamide, fluoroquinolone , cephalosporin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adeI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adeJ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adeK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peptide, penam, diaminopyrimidine , sulfonamide, phenicol, fluoroquinolone , cephalosporin, macrolide, tetracycline , monobactam, carbapenem, aminocoumarin , penem, cephamycin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exB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tetracycline, acridine dye, macrolide , phenicol, fluoroquinolone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exW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tetracycline, nitrofuran, fluoroquinolone , glycylcycline, diaminopyrimidine </w:t>
            </w: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oqxB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protection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tetracycline, lincosamide, phenicol , pleuromutilin, oxazolidinone, streptogramin, macrolide 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ABC-F ATP-binding cassette ribosomal protection protein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mel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msrA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lsaA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optrA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Antibiotic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target alteration</w:t>
            </w:r>
          </w:p>
        </w:tc>
        <w:tc>
          <w:tcPr>
            <w:tcW w:w="19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oxazolidinone, streptogramin, lincosamide , phenicol, pleuromutilin 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rRNA methyltransferase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cfrA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 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RND</w:t>
      </w:r>
      <w:r>
        <w:rPr>
          <w:rFonts w:hint="default" w:ascii="Times New Roman" w:hAnsi="Times New Roman" w:cs="Times New Roman"/>
          <w:sz w:val="21"/>
          <w:szCs w:val="21"/>
        </w:rPr>
        <w:t>: Resistance-nodulation-cell division</w:t>
      </w:r>
      <w:r>
        <w:rPr>
          <w:rFonts w:hint="default" w:ascii="Times New Roman" w:hAnsi="Times New Roman" w:cs="Times New Roman"/>
          <w:sz w:val="21"/>
          <w:szCs w:val="21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</w:rPr>
        <w:t>MFS: Major facilitator superfamily; ABC: ATP-binding cassette; MATE：Multidrug and toxic compound extrusion; LNU</w:t>
      </w:r>
      <w:r>
        <w:rPr>
          <w:rFonts w:hint="default" w:ascii="Times New Roman" w:hAnsi="Times New Roman" w:cs="Times New Roman"/>
          <w:sz w:val="21"/>
          <w:szCs w:val="21"/>
        </w:rPr>
        <w:t xml:space="preserve">: </w:t>
      </w:r>
      <w:r>
        <w:rPr>
          <w:rFonts w:hint="default" w:ascii="Times New Roman" w:hAnsi="Times New Roman" w:cs="Times New Roman"/>
          <w:sz w:val="21"/>
          <w:szCs w:val="21"/>
        </w:rPr>
        <w:t>lincosamide nucleotidyltransferase; MPH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default" w:ascii="Times New Roman" w:hAnsi="Times New Roman" w:cs="Times New Roman"/>
          <w:sz w:val="21"/>
          <w:szCs w:val="21"/>
        </w:rPr>
        <w:t xml:space="preserve"> macrolide phosphotransferase; ropB: rifamycin-resistant beta-subunit of RNA polymerase; ileS: antibiotic-resistant isoleucyl-tRNA synthetase; MLSB: Macrolide-Lincosamide-Streptogramin B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sz w:val="21"/>
          <w:szCs w:val="21"/>
        </w:rPr>
        <w:t>Table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en-US" w:eastAsia="zh-CN"/>
        </w:rPr>
        <w:t>S3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 xml:space="preserve">  Summary of ARGs implicated in drug resistance from bacteria in specimens of ICU patients with pulmonary infection</w:t>
      </w:r>
    </w:p>
    <w:tbl>
      <w:tblPr>
        <w:tblStyle w:val="4"/>
        <w:tblW w:w="5738" w:type="pct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600"/>
        <w:gridCol w:w="1433"/>
        <w:gridCol w:w="1422"/>
        <w:gridCol w:w="1356"/>
        <w:gridCol w:w="1322"/>
        <w:gridCol w:w="1078"/>
        <w:gridCol w:w="2089"/>
        <w:gridCol w:w="1455"/>
        <w:gridCol w:w="1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Species</w:t>
            </w:r>
          </w:p>
        </w:tc>
        <w:tc>
          <w:tcPr>
            <w:tcW w:w="49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Aminoglycoside</w:t>
            </w:r>
          </w:p>
        </w:tc>
        <w:tc>
          <w:tcPr>
            <w:tcW w:w="44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β-lactam</w:t>
            </w:r>
          </w:p>
        </w:tc>
        <w:tc>
          <w:tcPr>
            <w:tcW w:w="4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MLS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vertAlign w:val="subscript"/>
              </w:rPr>
              <w:t>B</w:t>
            </w:r>
          </w:p>
        </w:tc>
        <w:tc>
          <w:tcPr>
            <w:tcW w:w="41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Tetracycline</w:t>
            </w:r>
          </w:p>
        </w:tc>
        <w:tc>
          <w:tcPr>
            <w:tcW w:w="40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Fluoroquinolone</w:t>
            </w:r>
          </w:p>
        </w:tc>
        <w:tc>
          <w:tcPr>
            <w:tcW w:w="33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Phenicol</w:t>
            </w:r>
          </w:p>
        </w:tc>
        <w:tc>
          <w:tcPr>
            <w:tcW w:w="6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Multi-drug resistance</w:t>
            </w:r>
          </w:p>
        </w:tc>
        <w:tc>
          <w:tcPr>
            <w:tcW w:w="44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Unclassified</w:t>
            </w:r>
          </w:p>
        </w:tc>
        <w:tc>
          <w:tcPr>
            <w:tcW w:w="58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Others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Corynebacterium striatum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bookmarkStart w:id="1" w:name="OLE_LINK2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  <w:bookmarkEnd w:id="1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(50)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(18）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Acinetobacter baumannii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ANT(3'')-IIa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deA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(39),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(5),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adeJ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(42),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(5),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adeF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(9),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adeI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 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Enterococcus faecium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AAC(6')-Ii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(28)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efmA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efrA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efrB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lsaA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optrA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osB3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emeA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vanM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dfrF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Streptococcus pneumoniae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aad(6)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lnuC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 (7),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 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RlmA(II)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pmrA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(5),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patB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mel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Stenotrophomonas maltophilia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APH(3')-IIc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smeB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(17),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 smeD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smeE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smeR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(1), 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Klebsiella pneumoniae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SHV-80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OmpK37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(18)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acrA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Staphylococcus epidermidis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AAC(6')-Ie-APH(2'')-Ia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(9)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fexA(1)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norA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cfrA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msrA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mupA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dfrC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Pseudomonas aeruginosa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APH(3'')-Ib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(5),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APH(6)-Id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mexB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(12),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 mexF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mexW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TriC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 xml:space="preserve"> (9)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 xml:space="preserve">Staphylococcus aureus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AAC(6')-Ie-APH(2'')-Ia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ANT(4')-Ib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tet38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tetK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mepR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mepA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arlR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sav1866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Escherichia coli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aadA16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rmtB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acrB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acrD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(2),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acrF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oqxB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(4),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mdtF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(3),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evgS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mdtB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msbA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pmrC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Staphylococcus haemolyticus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AAC(6')-Ie-APH(2'')-Ia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(4),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ANT(4')-Ib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mecA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tetK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mupA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Elizabethkingia anophelis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blaB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Corynebacterium propinquum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Enterococcus avium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ermB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Burkholderia cepacia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ceoA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ceoB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(4),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opcM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Achromobacter xylosoxidans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OXA-114a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AxyY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Burkholderia multivorans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ceoB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Staphylococcus hominis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unA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ermC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Corynebacterium aurimucosum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(2)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Mycobacterium tuberculosis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mtrA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efpA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Corynebacterium kroppenstedtii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ermX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Serratia marcescens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APH(3'')-Ia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Burkholderia stabilis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ceoB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Morganella morganii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DHA-5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Nocardia farcinica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ropB2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Streptococcus pyogenes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lmrP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Legionella pneumophila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APH(9)-Ia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armA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Pseudomonas geniculata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mphD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(1)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Burkholderia cenocepacia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ANT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(3'')-IIa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Pseudomonas otitidis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APH(6)-Id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\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3B"/>
    <w:rsid w:val="00011872"/>
    <w:rsid w:val="0009774E"/>
    <w:rsid w:val="000F65D2"/>
    <w:rsid w:val="0015185F"/>
    <w:rsid w:val="004B1F95"/>
    <w:rsid w:val="00566E54"/>
    <w:rsid w:val="0088402E"/>
    <w:rsid w:val="00AA4A78"/>
    <w:rsid w:val="00CD23F6"/>
    <w:rsid w:val="00D02EA7"/>
    <w:rsid w:val="00D4583B"/>
    <w:rsid w:val="00E539C5"/>
    <w:rsid w:val="364D0ABE"/>
    <w:rsid w:val="3A3F5D2B"/>
    <w:rsid w:val="58FC2880"/>
    <w:rsid w:val="70347A43"/>
    <w:rsid w:val="7AC20DCA"/>
    <w:rsid w:val="7F3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basic-wor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890</Words>
  <Characters>5073</Characters>
  <Lines>42</Lines>
  <Paragraphs>11</Paragraphs>
  <TotalTime>17</TotalTime>
  <ScaleCrop>false</ScaleCrop>
  <LinksUpToDate>false</LinksUpToDate>
  <CharactersWithSpaces>5952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2020-12-06T05:02:00Z</dcterms:created>
  <dc:creator>'--------</dc:creator>
  <cp:lastModifiedBy>陈慧娟</cp:lastModifiedBy>
  <dcterms:modified xsi:type="dcterms:W3CDTF">2021-10-26T05:52:31Z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DAAF760A92684FDAAF3A5CF4F799C224</vt:lpwstr>
  </property>
</Properties>
</file>