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3CBB" w14:textId="5B3FB727" w:rsidR="001C484E" w:rsidRPr="00500C07" w:rsidRDefault="001C484E" w:rsidP="001C484E">
      <w:pPr>
        <w:jc w:val="center"/>
        <w:outlineLvl w:val="0"/>
        <w:rPr>
          <w:rFonts w:ascii="Arial" w:hAnsi="Arial" w:cs="Arial"/>
          <w:b/>
          <w:bCs/>
          <w:iCs/>
          <w:color w:val="000000"/>
        </w:rPr>
      </w:pPr>
      <w:r w:rsidRPr="00500C07">
        <w:rPr>
          <w:rFonts w:ascii="Arial" w:hAnsi="Arial" w:cs="Arial"/>
          <w:b/>
          <w:bCs/>
          <w:iCs/>
          <w:color w:val="000000"/>
        </w:rPr>
        <w:t xml:space="preserve">Supplemental </w:t>
      </w:r>
      <w:r w:rsidR="00A051A3" w:rsidRPr="00500C07">
        <w:rPr>
          <w:rFonts w:ascii="Arial" w:hAnsi="Arial" w:cs="Arial"/>
          <w:b/>
          <w:bCs/>
          <w:iCs/>
          <w:color w:val="000000"/>
        </w:rPr>
        <w:t>Materials</w:t>
      </w:r>
    </w:p>
    <w:p w14:paraId="15983D40" w14:textId="77777777" w:rsidR="001C484E" w:rsidRPr="00500C07" w:rsidRDefault="001C484E" w:rsidP="00430672">
      <w:pPr>
        <w:jc w:val="both"/>
        <w:outlineLvl w:val="0"/>
        <w:rPr>
          <w:rFonts w:ascii="Arial" w:hAnsi="Arial" w:cs="Arial"/>
          <w:b/>
          <w:bCs/>
          <w:iCs/>
          <w:color w:val="000000"/>
          <w:sz w:val="20"/>
          <w:szCs w:val="20"/>
        </w:rPr>
      </w:pPr>
    </w:p>
    <w:p w14:paraId="0B7CAB8F" w14:textId="48CE327D" w:rsidR="001C484E" w:rsidRPr="00500C07" w:rsidRDefault="001C484E" w:rsidP="00430672">
      <w:pPr>
        <w:jc w:val="both"/>
        <w:outlineLvl w:val="0"/>
        <w:rPr>
          <w:rFonts w:ascii="Arial" w:hAnsi="Arial" w:cs="Arial"/>
          <w:b/>
          <w:bCs/>
          <w:iCs/>
          <w:color w:val="000000"/>
          <w:sz w:val="20"/>
          <w:szCs w:val="20"/>
        </w:rPr>
      </w:pPr>
    </w:p>
    <w:p w14:paraId="2973BF53" w14:textId="4AE37A1D" w:rsidR="001C484E" w:rsidRPr="00500C07" w:rsidRDefault="001C484E" w:rsidP="00430672">
      <w:pPr>
        <w:jc w:val="both"/>
        <w:outlineLvl w:val="0"/>
        <w:rPr>
          <w:rFonts w:ascii="Arial" w:hAnsi="Arial" w:cs="Arial"/>
          <w:b/>
          <w:bCs/>
          <w:iCs/>
          <w:color w:val="000000"/>
          <w:sz w:val="20"/>
          <w:szCs w:val="20"/>
        </w:rPr>
      </w:pPr>
      <w:r w:rsidRPr="00500C07">
        <w:rPr>
          <w:rFonts w:ascii="Arial" w:hAnsi="Arial" w:cs="Arial"/>
          <w:b/>
          <w:bCs/>
          <w:iCs/>
          <w:color w:val="000000"/>
          <w:sz w:val="20"/>
          <w:szCs w:val="20"/>
        </w:rPr>
        <w:t>Supplemental Methods</w:t>
      </w:r>
    </w:p>
    <w:p w14:paraId="6B2EC2AF" w14:textId="64F3B3F3" w:rsidR="001C484E" w:rsidRPr="00500C07" w:rsidRDefault="009C5A62" w:rsidP="00430672">
      <w:pPr>
        <w:jc w:val="both"/>
        <w:outlineLvl w:val="0"/>
        <w:rPr>
          <w:rFonts w:ascii="Arial" w:hAnsi="Arial" w:cs="Arial"/>
          <w:iCs/>
          <w:color w:val="000000"/>
          <w:sz w:val="20"/>
          <w:szCs w:val="20"/>
        </w:rPr>
      </w:pPr>
      <w:r w:rsidRPr="00500C07">
        <w:rPr>
          <w:rFonts w:ascii="Arial" w:hAnsi="Arial" w:cs="Arial"/>
          <w:b/>
          <w:bCs/>
          <w:iCs/>
          <w:color w:val="000000"/>
          <w:sz w:val="20"/>
          <w:szCs w:val="20"/>
        </w:rPr>
        <w:t xml:space="preserve">Supplemental </w:t>
      </w:r>
      <w:r w:rsidR="001C484E" w:rsidRPr="00500C07">
        <w:rPr>
          <w:rFonts w:ascii="Arial" w:hAnsi="Arial" w:cs="Arial"/>
          <w:b/>
          <w:bCs/>
          <w:iCs/>
          <w:color w:val="000000"/>
          <w:sz w:val="20"/>
          <w:szCs w:val="20"/>
        </w:rPr>
        <w:t>Table 1.</w:t>
      </w:r>
      <w:r w:rsidR="0073454B" w:rsidRPr="00500C07">
        <w:rPr>
          <w:rFonts w:ascii="Arial" w:hAnsi="Arial" w:cs="Arial"/>
          <w:b/>
          <w:bCs/>
          <w:iCs/>
          <w:color w:val="000000"/>
          <w:sz w:val="20"/>
          <w:szCs w:val="20"/>
        </w:rPr>
        <w:t xml:space="preserve"> </w:t>
      </w:r>
      <w:r w:rsidR="0073454B" w:rsidRPr="00500C07">
        <w:rPr>
          <w:rFonts w:ascii="Arial" w:hAnsi="Arial" w:cs="Arial"/>
          <w:iCs/>
          <w:color w:val="000000"/>
          <w:sz w:val="20"/>
          <w:szCs w:val="20"/>
        </w:rPr>
        <w:t xml:space="preserve">Association of male sex with test positivity among </w:t>
      </w:r>
      <w:r w:rsidR="0087499E">
        <w:rPr>
          <w:rFonts w:ascii="Arial" w:hAnsi="Arial" w:cs="Arial"/>
          <w:iCs/>
          <w:color w:val="000000"/>
          <w:sz w:val="20"/>
          <w:szCs w:val="20"/>
        </w:rPr>
        <w:t>individuals</w:t>
      </w:r>
      <w:r w:rsidR="0073454B" w:rsidRPr="00500C07">
        <w:rPr>
          <w:rFonts w:ascii="Arial" w:hAnsi="Arial" w:cs="Arial"/>
          <w:iCs/>
          <w:color w:val="000000"/>
          <w:sz w:val="20"/>
          <w:szCs w:val="20"/>
        </w:rPr>
        <w:t xml:space="preserve"> who received a SARS-CoV-2 PCR test</w:t>
      </w:r>
    </w:p>
    <w:p w14:paraId="1806029F" w14:textId="6CBAB588" w:rsidR="001C484E" w:rsidRPr="00500C07" w:rsidRDefault="009C5A62" w:rsidP="00430672">
      <w:pPr>
        <w:jc w:val="both"/>
        <w:outlineLvl w:val="0"/>
        <w:rPr>
          <w:rFonts w:ascii="Arial" w:hAnsi="Arial" w:cs="Arial"/>
          <w:b/>
          <w:bCs/>
          <w:iCs/>
          <w:color w:val="000000"/>
          <w:sz w:val="20"/>
          <w:szCs w:val="20"/>
        </w:rPr>
      </w:pPr>
      <w:r w:rsidRPr="00500C07">
        <w:rPr>
          <w:rFonts w:ascii="Arial" w:hAnsi="Arial" w:cs="Arial"/>
          <w:b/>
          <w:bCs/>
          <w:iCs/>
          <w:color w:val="000000"/>
          <w:sz w:val="20"/>
          <w:szCs w:val="20"/>
        </w:rPr>
        <w:t xml:space="preserve">Supplemental </w:t>
      </w:r>
      <w:r w:rsidR="001C484E" w:rsidRPr="00500C07">
        <w:rPr>
          <w:rFonts w:ascii="Arial" w:hAnsi="Arial" w:cs="Arial"/>
          <w:b/>
          <w:bCs/>
          <w:iCs/>
          <w:color w:val="000000"/>
          <w:sz w:val="20"/>
          <w:szCs w:val="20"/>
        </w:rPr>
        <w:t>Table 2.</w:t>
      </w:r>
      <w:r w:rsidR="0073454B" w:rsidRPr="00500C07">
        <w:rPr>
          <w:rFonts w:ascii="Arial" w:hAnsi="Arial" w:cs="Arial"/>
          <w:b/>
          <w:bCs/>
          <w:iCs/>
          <w:color w:val="000000"/>
          <w:sz w:val="20"/>
          <w:szCs w:val="20"/>
        </w:rPr>
        <w:t xml:space="preserve"> </w:t>
      </w:r>
      <w:r w:rsidR="0073454B" w:rsidRPr="00500C07">
        <w:rPr>
          <w:rFonts w:ascii="Arial" w:hAnsi="Arial" w:cs="Arial"/>
          <w:sz w:val="20"/>
          <w:szCs w:val="20"/>
        </w:rPr>
        <w:t xml:space="preserve">Association of male sex with hospitalization among </w:t>
      </w:r>
      <w:r w:rsidR="0087499E">
        <w:rPr>
          <w:rFonts w:ascii="Arial" w:hAnsi="Arial" w:cs="Arial"/>
          <w:sz w:val="20"/>
          <w:szCs w:val="20"/>
        </w:rPr>
        <w:t xml:space="preserve">individuals </w:t>
      </w:r>
      <w:r w:rsidR="0073454B" w:rsidRPr="00500C07">
        <w:rPr>
          <w:rFonts w:ascii="Arial" w:hAnsi="Arial" w:cs="Arial"/>
          <w:sz w:val="20"/>
          <w:szCs w:val="20"/>
        </w:rPr>
        <w:t>who received a positive SARS-CoV-2 PCR test</w:t>
      </w:r>
    </w:p>
    <w:p w14:paraId="37DD380F" w14:textId="0C13B6F2" w:rsidR="001C484E" w:rsidRPr="00500C07" w:rsidRDefault="009C5A62" w:rsidP="00430672">
      <w:pPr>
        <w:jc w:val="both"/>
        <w:outlineLvl w:val="0"/>
        <w:rPr>
          <w:rFonts w:ascii="Arial" w:hAnsi="Arial" w:cs="Arial"/>
          <w:b/>
          <w:bCs/>
          <w:iCs/>
          <w:color w:val="000000"/>
          <w:sz w:val="20"/>
          <w:szCs w:val="20"/>
        </w:rPr>
      </w:pPr>
      <w:r w:rsidRPr="00500C07">
        <w:rPr>
          <w:rFonts w:ascii="Arial" w:hAnsi="Arial" w:cs="Arial"/>
          <w:b/>
          <w:bCs/>
          <w:iCs/>
          <w:color w:val="000000"/>
          <w:sz w:val="20"/>
          <w:szCs w:val="20"/>
        </w:rPr>
        <w:t xml:space="preserve">Supplemental </w:t>
      </w:r>
      <w:r w:rsidR="001C484E" w:rsidRPr="00500C07">
        <w:rPr>
          <w:rFonts w:ascii="Arial" w:hAnsi="Arial" w:cs="Arial"/>
          <w:b/>
          <w:bCs/>
          <w:iCs/>
          <w:color w:val="000000"/>
          <w:sz w:val="20"/>
          <w:szCs w:val="20"/>
        </w:rPr>
        <w:t>Table 3.</w:t>
      </w:r>
      <w:r w:rsidR="0073454B" w:rsidRPr="00500C07">
        <w:rPr>
          <w:rFonts w:ascii="Arial" w:hAnsi="Arial" w:cs="Arial"/>
          <w:b/>
          <w:bCs/>
          <w:iCs/>
          <w:color w:val="000000"/>
          <w:sz w:val="20"/>
          <w:szCs w:val="20"/>
        </w:rPr>
        <w:t xml:space="preserve"> </w:t>
      </w:r>
      <w:r w:rsidR="0073454B" w:rsidRPr="00500C07">
        <w:rPr>
          <w:rFonts w:ascii="Arial" w:hAnsi="Arial" w:cs="Arial"/>
          <w:iCs/>
          <w:color w:val="000000"/>
          <w:sz w:val="20"/>
          <w:szCs w:val="20"/>
        </w:rPr>
        <w:t xml:space="preserve">Association of male sex with death among </w:t>
      </w:r>
      <w:r w:rsidR="0087499E">
        <w:rPr>
          <w:rFonts w:ascii="Arial" w:hAnsi="Arial" w:cs="Arial"/>
          <w:iCs/>
          <w:color w:val="000000"/>
          <w:sz w:val="20"/>
          <w:szCs w:val="20"/>
        </w:rPr>
        <w:t xml:space="preserve">individuals </w:t>
      </w:r>
      <w:r w:rsidR="0073454B" w:rsidRPr="00500C07">
        <w:rPr>
          <w:rFonts w:ascii="Arial" w:hAnsi="Arial" w:cs="Arial"/>
          <w:iCs/>
          <w:color w:val="000000"/>
          <w:sz w:val="20"/>
          <w:szCs w:val="20"/>
        </w:rPr>
        <w:t>who received a positive SARS-CoV-2 PCR test</w:t>
      </w:r>
    </w:p>
    <w:p w14:paraId="4D2913AC" w14:textId="11F287F0" w:rsidR="0073454B" w:rsidRPr="00500C07" w:rsidRDefault="009C5A62" w:rsidP="002E3783">
      <w:pPr>
        <w:rPr>
          <w:rFonts w:ascii="Arial" w:hAnsi="Arial" w:cs="Arial"/>
          <w:sz w:val="20"/>
          <w:szCs w:val="20"/>
        </w:rPr>
      </w:pPr>
      <w:r w:rsidRPr="00500C07">
        <w:rPr>
          <w:rFonts w:ascii="Arial" w:hAnsi="Arial" w:cs="Arial"/>
          <w:b/>
          <w:bCs/>
          <w:iCs/>
          <w:color w:val="000000"/>
          <w:sz w:val="20"/>
          <w:szCs w:val="20"/>
        </w:rPr>
        <w:t xml:space="preserve">Supplemental </w:t>
      </w:r>
      <w:r w:rsidR="0073454B" w:rsidRPr="00500C07">
        <w:rPr>
          <w:rFonts w:ascii="Arial" w:hAnsi="Arial" w:cs="Arial"/>
          <w:b/>
          <w:bCs/>
          <w:iCs/>
          <w:color w:val="000000"/>
          <w:sz w:val="20"/>
          <w:szCs w:val="20"/>
        </w:rPr>
        <w:t xml:space="preserve">Table 4. </w:t>
      </w:r>
      <w:r w:rsidR="002E3783" w:rsidRPr="00500C07">
        <w:rPr>
          <w:rFonts w:ascii="Arial" w:hAnsi="Arial" w:cs="Arial"/>
          <w:sz w:val="20"/>
          <w:szCs w:val="20"/>
        </w:rPr>
        <w:t>Evaluation of factors mediating the relationship between male sex and severe COVID-19 disease</w:t>
      </w:r>
      <w:r w:rsidR="002E3783" w:rsidRPr="00500C07">
        <w:rPr>
          <w:rFonts w:ascii="Arial" w:hAnsi="Arial" w:cs="Arial"/>
          <w:b/>
          <w:bCs/>
          <w:sz w:val="20"/>
          <w:szCs w:val="20"/>
        </w:rPr>
        <w:t xml:space="preserve"> </w:t>
      </w:r>
      <w:r w:rsidR="002E3783" w:rsidRPr="00500C07">
        <w:rPr>
          <w:rFonts w:ascii="Arial" w:hAnsi="Arial" w:cs="Arial"/>
          <w:sz w:val="20"/>
          <w:szCs w:val="20"/>
        </w:rPr>
        <w:t>(using observed, un-imputed inflammatory marker data)</w:t>
      </w:r>
    </w:p>
    <w:p w14:paraId="3BE4938A" w14:textId="4F75F2D4" w:rsidR="002E3783" w:rsidRPr="00500C07" w:rsidRDefault="0005575E" w:rsidP="002E3783">
      <w:pPr>
        <w:rPr>
          <w:rFonts w:ascii="Arial" w:hAnsi="Arial" w:cs="Arial"/>
          <w:b/>
          <w:bCs/>
          <w:sz w:val="20"/>
          <w:szCs w:val="20"/>
        </w:rPr>
      </w:pPr>
      <w:r w:rsidRPr="00500C07">
        <w:rPr>
          <w:rFonts w:ascii="Arial" w:hAnsi="Arial" w:cs="Arial"/>
          <w:b/>
          <w:bCs/>
          <w:sz w:val="20"/>
          <w:szCs w:val="20"/>
        </w:rPr>
        <w:t>References for Supplemental Materials</w:t>
      </w:r>
    </w:p>
    <w:p w14:paraId="6EEFB92F" w14:textId="12B537C4" w:rsidR="002E3783" w:rsidRDefault="002E3783" w:rsidP="00430672">
      <w:pPr>
        <w:jc w:val="both"/>
        <w:outlineLvl w:val="0"/>
        <w:rPr>
          <w:rFonts w:ascii="Times New Roman" w:hAnsi="Times New Roman" w:cs="Times New Roman"/>
          <w:b/>
          <w:bCs/>
          <w:iCs/>
          <w:color w:val="000000"/>
          <w:sz w:val="20"/>
          <w:szCs w:val="20"/>
        </w:rPr>
        <w:sectPr w:rsidR="002E3783" w:rsidSect="00EA405E">
          <w:pgSz w:w="12240" w:h="15840"/>
          <w:pgMar w:top="1440" w:right="1440" w:bottom="1440" w:left="1440" w:header="720" w:footer="720" w:gutter="0"/>
          <w:cols w:space="720"/>
          <w:docGrid w:linePitch="360"/>
        </w:sectPr>
      </w:pPr>
    </w:p>
    <w:p w14:paraId="76B817C6" w14:textId="41A3FB10" w:rsidR="00430672" w:rsidRPr="009B2D04" w:rsidRDefault="001C484E" w:rsidP="00430672">
      <w:pPr>
        <w:jc w:val="both"/>
        <w:outlineLvl w:val="0"/>
        <w:rPr>
          <w:rFonts w:ascii="Arial" w:hAnsi="Arial" w:cs="Arial"/>
          <w:b/>
          <w:bCs/>
          <w:iCs/>
          <w:color w:val="000000"/>
          <w:sz w:val="22"/>
          <w:szCs w:val="22"/>
        </w:rPr>
      </w:pPr>
      <w:r w:rsidRPr="009B2D04">
        <w:rPr>
          <w:rFonts w:ascii="Arial" w:hAnsi="Arial" w:cs="Arial"/>
          <w:b/>
          <w:bCs/>
          <w:iCs/>
          <w:color w:val="000000"/>
          <w:sz w:val="22"/>
          <w:szCs w:val="22"/>
        </w:rPr>
        <w:lastRenderedPageBreak/>
        <w:t>Supplemental Methods</w:t>
      </w:r>
    </w:p>
    <w:p w14:paraId="15D94989" w14:textId="77777777" w:rsidR="00430672" w:rsidRPr="009B2D04" w:rsidRDefault="00430672" w:rsidP="00430672">
      <w:pPr>
        <w:jc w:val="both"/>
        <w:outlineLvl w:val="0"/>
        <w:rPr>
          <w:rFonts w:ascii="Arial" w:hAnsi="Arial" w:cs="Arial"/>
          <w:i/>
          <w:color w:val="000000"/>
          <w:sz w:val="22"/>
          <w:szCs w:val="22"/>
        </w:rPr>
      </w:pPr>
    </w:p>
    <w:p w14:paraId="758A9E9A" w14:textId="0F74FB4C" w:rsidR="00430672" w:rsidRPr="009B2D04" w:rsidRDefault="00430672" w:rsidP="00430672">
      <w:pPr>
        <w:jc w:val="both"/>
        <w:outlineLvl w:val="0"/>
        <w:rPr>
          <w:rFonts w:ascii="Arial" w:hAnsi="Arial" w:cs="Arial"/>
          <w:i/>
          <w:color w:val="000000"/>
          <w:sz w:val="22"/>
          <w:szCs w:val="22"/>
        </w:rPr>
      </w:pPr>
      <w:r w:rsidRPr="009B2D04">
        <w:rPr>
          <w:rFonts w:ascii="Arial" w:hAnsi="Arial" w:cs="Arial"/>
          <w:i/>
          <w:color w:val="000000"/>
          <w:sz w:val="22"/>
          <w:szCs w:val="22"/>
        </w:rPr>
        <w:t>Covariates</w:t>
      </w:r>
    </w:p>
    <w:p w14:paraId="61F36218" w14:textId="2FC2D970" w:rsidR="00430672" w:rsidRPr="009B2D04" w:rsidRDefault="00430672" w:rsidP="00430672">
      <w:pPr>
        <w:jc w:val="both"/>
        <w:rPr>
          <w:rFonts w:ascii="Arial" w:eastAsia="Times New Roman" w:hAnsi="Arial" w:cs="Arial"/>
          <w:sz w:val="22"/>
          <w:szCs w:val="22"/>
        </w:rPr>
      </w:pPr>
      <w:r w:rsidRPr="009B2D04">
        <w:rPr>
          <w:rFonts w:ascii="Arial" w:hAnsi="Arial" w:cs="Arial"/>
          <w:sz w:val="22"/>
          <w:szCs w:val="22"/>
        </w:rPr>
        <w:t xml:space="preserve">We defined age in years at the time of the first positive SARS-CoV-2 PCR result for </w:t>
      </w:r>
      <w:r w:rsidR="0087499E">
        <w:rPr>
          <w:rFonts w:ascii="Arial" w:hAnsi="Arial" w:cs="Arial"/>
          <w:sz w:val="22"/>
          <w:szCs w:val="22"/>
        </w:rPr>
        <w:t>individual</w:t>
      </w:r>
      <w:r w:rsidRPr="009B2D04">
        <w:rPr>
          <w:rFonts w:ascii="Arial" w:hAnsi="Arial" w:cs="Arial"/>
          <w:sz w:val="22"/>
          <w:szCs w:val="22"/>
        </w:rPr>
        <w:t xml:space="preserve">s who received any positive result and the last negative PCR result for </w:t>
      </w:r>
      <w:r w:rsidR="0087499E">
        <w:rPr>
          <w:rFonts w:ascii="Arial" w:hAnsi="Arial" w:cs="Arial"/>
          <w:sz w:val="22"/>
          <w:szCs w:val="22"/>
        </w:rPr>
        <w:t>individual</w:t>
      </w:r>
      <w:r w:rsidRPr="009B2D04">
        <w:rPr>
          <w:rFonts w:ascii="Arial" w:hAnsi="Arial" w:cs="Arial"/>
          <w:sz w:val="22"/>
          <w:szCs w:val="22"/>
        </w:rPr>
        <w:t xml:space="preserve">s who did not test positive during our observation period. We combined race/ethnicity from its two separate variables that are captured in the EMR into a single composite variable. Preferred language and place of birth are generally recorded in the EMR at the time of initial contact with the UWM. We categorized insurance type as income-requiring, meaning that </w:t>
      </w:r>
      <w:r w:rsidR="00B5651D">
        <w:rPr>
          <w:rFonts w:ascii="Arial" w:hAnsi="Arial" w:cs="Arial"/>
          <w:sz w:val="22"/>
          <w:szCs w:val="22"/>
        </w:rPr>
        <w:t>individual</w:t>
      </w:r>
      <w:r w:rsidRPr="009B2D04">
        <w:rPr>
          <w:rFonts w:ascii="Arial" w:hAnsi="Arial" w:cs="Arial"/>
          <w:sz w:val="22"/>
          <w:szCs w:val="22"/>
        </w:rPr>
        <w:t>s were on Medicaid or another income-based insurance type versus not. Area Deprivation Index (ADI) percentile, a composite ecologic measure of socioeconomic status that considers factors related to income, education, employment and housing quality</w:t>
      </w:r>
      <w:r w:rsidRPr="009B2D04">
        <w:rPr>
          <w:rFonts w:ascii="Arial" w:hAnsi="Arial" w:cs="Arial"/>
          <w:sz w:val="22"/>
          <w:szCs w:val="22"/>
        </w:rPr>
        <w:fldChar w:fldCharType="begin"/>
      </w:r>
      <w:r w:rsidRPr="009B2D04">
        <w:rPr>
          <w:rFonts w:ascii="Arial" w:hAnsi="Arial" w:cs="Arial"/>
          <w:sz w:val="22"/>
          <w:szCs w:val="22"/>
        </w:rPr>
        <w:instrText xml:space="preserve"> ADDIN EN.CITE &lt;EndNote&gt;&lt;Cite&gt;&lt;Author&gt;Kind&lt;/Author&gt;&lt;Year&gt;2018&lt;/Year&gt;&lt;RecNum&gt;24&lt;/RecNum&gt;&lt;DisplayText&gt;&lt;style face="superscript"&gt;1,2&lt;/style&gt;&lt;/DisplayText&gt;&lt;record&gt;&lt;rec-number&gt;24&lt;/rec-number&gt;&lt;foreign-keys&gt;&lt;key app="EN" db-id="wxpx9rse922dv0erzw7xrzxxf0sdzxpv5fpa" timestamp="1620053848"&gt;24&lt;/key&gt;&lt;/foreign-keys&gt;&lt;ref-type name="Journal Article"&gt;17&lt;/ref-type&gt;&lt;contributors&gt;&lt;authors&gt;&lt;author&gt;Kind, Amy JH&lt;/author&gt;&lt;author&gt;Buckingham, William R&lt;/author&gt;&lt;/authors&gt;&lt;/contributors&gt;&lt;titles&gt;&lt;title&gt;Making neighborhood-disadvantage metrics accessible—the neighborhood atlas&lt;/title&gt;&lt;secondary-title&gt;The New England journal of medicine&lt;/secondary-title&gt;&lt;/titles&gt;&lt;periodical&gt;&lt;full-title&gt;The New England journal of medicine&lt;/full-title&gt;&lt;/periodical&gt;&lt;pages&gt;2456&lt;/pages&gt;&lt;volume&gt;378&lt;/volume&gt;&lt;number&gt;26&lt;/number&gt;&lt;dates&gt;&lt;year&gt;2018&lt;/year&gt;&lt;/dates&gt;&lt;urls&gt;&lt;/urls&gt;&lt;/record&gt;&lt;/Cite&gt;&lt;Cite&gt;&lt;Author&gt;University of Wisconsin School of Medicine and Public Health&lt;/Author&gt;&lt;Year&gt;2020&lt;/Year&gt;&lt;RecNum&gt;25&lt;/RecNum&gt;&lt;record&gt;&lt;rec-number&gt;25&lt;/rec-number&gt;&lt;foreign-keys&gt;&lt;key app="EN" db-id="wxpx9rse922dv0erzw7xrzxxf0sdzxpv5fpa" timestamp="1620054357"&gt;25&lt;/key&gt;&lt;/foreign-keys&gt;&lt;ref-type name="Online Database"&gt;45&lt;/ref-type&gt;&lt;contributors&gt;&lt;authors&gt;&lt;author&gt;University of Wisconsin School of Medicine and Public Health,&lt;/author&gt;&lt;/authors&gt;&lt;/contributors&gt;&lt;titles&gt;&lt;title&gt;Area Deprivation Index, 2018 version&lt;/title&gt;&lt;/titles&gt;&lt;dates&gt;&lt;year&gt;2020&lt;/year&gt;&lt;pub-dates&gt;&lt;date&gt;July 29, 2020&lt;/date&gt;&lt;/pub-dates&gt;&lt;/dates&gt;&lt;urls&gt;&lt;related-urls&gt;&lt;url&gt;https://www.neighborhoodatlas.medicine.wisc.edu/ &lt;/url&gt;&lt;/related-urls&gt;&lt;/urls&gt;&lt;/record&gt;&lt;/Cite&gt;&lt;/EndNote&gt;</w:instrText>
      </w:r>
      <w:r w:rsidRPr="009B2D04">
        <w:rPr>
          <w:rFonts w:ascii="Arial" w:hAnsi="Arial" w:cs="Arial"/>
          <w:sz w:val="22"/>
          <w:szCs w:val="22"/>
        </w:rPr>
        <w:fldChar w:fldCharType="separate"/>
      </w:r>
      <w:r w:rsidRPr="009B2D04">
        <w:rPr>
          <w:rFonts w:ascii="Arial" w:hAnsi="Arial" w:cs="Arial"/>
          <w:noProof/>
          <w:sz w:val="22"/>
          <w:szCs w:val="22"/>
          <w:vertAlign w:val="superscript"/>
        </w:rPr>
        <w:t>1,2</w:t>
      </w:r>
      <w:r w:rsidRPr="009B2D04">
        <w:rPr>
          <w:rFonts w:ascii="Arial" w:hAnsi="Arial" w:cs="Arial"/>
          <w:sz w:val="22"/>
          <w:szCs w:val="22"/>
        </w:rPr>
        <w:fldChar w:fldCharType="end"/>
      </w:r>
      <w:r w:rsidRPr="009B2D04">
        <w:rPr>
          <w:rFonts w:ascii="Arial" w:hAnsi="Arial" w:cs="Arial"/>
          <w:sz w:val="22"/>
          <w:szCs w:val="22"/>
        </w:rPr>
        <w:t xml:space="preserve">, was linked to individuals by ZIP codes in the EMR. Where available, we matched </w:t>
      </w:r>
      <w:r w:rsidR="00B5651D">
        <w:rPr>
          <w:rFonts w:ascii="Arial" w:hAnsi="Arial" w:cs="Arial"/>
          <w:sz w:val="22"/>
          <w:szCs w:val="22"/>
        </w:rPr>
        <w:t>individual</w:t>
      </w:r>
      <w:r w:rsidRPr="009B2D04">
        <w:rPr>
          <w:rFonts w:ascii="Arial" w:hAnsi="Arial" w:cs="Arial"/>
          <w:sz w:val="22"/>
          <w:szCs w:val="22"/>
        </w:rPr>
        <w:t xml:space="preserve">s to their ADI percentile using their nine-digit ZIP to ensure the most accurate classification. If </w:t>
      </w:r>
      <w:r w:rsidR="00B5651D">
        <w:rPr>
          <w:rFonts w:ascii="Arial" w:hAnsi="Arial" w:cs="Arial"/>
          <w:sz w:val="22"/>
          <w:szCs w:val="22"/>
        </w:rPr>
        <w:t>individual</w:t>
      </w:r>
      <w:r w:rsidRPr="009B2D04">
        <w:rPr>
          <w:rFonts w:ascii="Arial" w:hAnsi="Arial" w:cs="Arial"/>
          <w:sz w:val="22"/>
          <w:szCs w:val="22"/>
        </w:rPr>
        <w:t>s only had a 5-digit ZIP recorded, we matched them to the median estimated ADI for that 5-digit ZIP area. Using income type and ADI data, we derived a composite, binary SES variable, where individuals who lived in an area with ADI percentile &gt;50% (i.e., living in the 50% of areas with the highest levels of area deprivation) or were on income-based insurance were classified as lower SES. We calculated body mass index (BMI) as kg/m</w:t>
      </w:r>
      <w:r w:rsidRPr="009B2D04">
        <w:rPr>
          <w:rFonts w:ascii="Arial" w:hAnsi="Arial" w:cs="Arial"/>
          <w:sz w:val="22"/>
          <w:szCs w:val="22"/>
          <w:vertAlign w:val="superscript"/>
        </w:rPr>
        <w:t>2</w:t>
      </w:r>
      <w:r w:rsidRPr="009B2D04">
        <w:rPr>
          <w:rFonts w:ascii="Arial" w:hAnsi="Arial" w:cs="Arial"/>
          <w:sz w:val="22"/>
          <w:szCs w:val="22"/>
        </w:rPr>
        <w:t xml:space="preserve"> using height and weight at the first positive test or last negative test for individuals who never tested positive. Of note, BMI was only calculated for persons 18 years of age or older, given that persons younger than 18 years of age have different parameters for body mass calculations </w:t>
      </w:r>
      <w:r w:rsidRPr="009B2D04">
        <w:rPr>
          <w:rFonts w:ascii="Arial" w:hAnsi="Arial" w:cs="Arial"/>
          <w:sz w:val="22"/>
          <w:szCs w:val="22"/>
        </w:rPr>
        <w:fldChar w:fldCharType="begin"/>
      </w:r>
      <w:r w:rsidRPr="009B2D04">
        <w:rPr>
          <w:rFonts w:ascii="Arial" w:hAnsi="Arial" w:cs="Arial"/>
          <w:sz w:val="22"/>
          <w:szCs w:val="22"/>
        </w:rPr>
        <w:instrText xml:space="preserve"> ADDIN EN.CITE &lt;EndNote&gt;&lt;Cite&gt;&lt;Author&gt;US Centers for Disease Control and Prevention&lt;/Author&gt;&lt;Year&gt;2020&lt;/Year&gt;&lt;RecNum&gt;12&lt;/RecNum&gt;&lt;DisplayText&gt;&lt;style face="superscript"&gt;3&lt;/style&gt;&lt;/DisplayText&gt;&lt;record&gt;&lt;rec-number&gt;12&lt;/rec-number&gt;&lt;foreign-keys&gt;&lt;key app="EN" db-id="wxpx9rse922dv0erzw7xrzxxf0sdzxpv5fpa" timestamp="1620050094"&gt;12&lt;/key&gt;&lt;/foreign-keys&gt;&lt;ref-type name="Web Page"&gt;12&lt;/ref-type&gt;&lt;contributors&gt;&lt;authors&gt;&lt;author&gt;US Centers for Disease Control and Prevention,&lt;/author&gt;&lt;/authors&gt;&lt;/contributors&gt;&lt;titles&gt;&lt;title&gt;About Adult BMI&lt;/title&gt;&lt;/titles&gt;&lt;number&gt;May 3, 2021&lt;/number&gt;&lt;dates&gt;&lt;year&gt;2020&lt;/year&gt;&lt;/dates&gt;&lt;pub-location&gt;Atlanta&lt;/pub-location&gt;&lt;publisher&gt;CDC&lt;/publisher&gt;&lt;urls&gt;&lt;related-urls&gt;&lt;url&gt;https://www.cdc.gov/healthyweight/assessing/bmi/adult_bmi/index.html&lt;/url&gt;&lt;/related-urls&gt;&lt;/urls&gt;&lt;/record&gt;&lt;/Cite&gt;&lt;/EndNote&gt;</w:instrText>
      </w:r>
      <w:r w:rsidRPr="009B2D04">
        <w:rPr>
          <w:rFonts w:ascii="Arial" w:hAnsi="Arial" w:cs="Arial"/>
          <w:sz w:val="22"/>
          <w:szCs w:val="22"/>
        </w:rPr>
        <w:fldChar w:fldCharType="separate"/>
      </w:r>
      <w:r w:rsidRPr="009B2D04">
        <w:rPr>
          <w:rFonts w:ascii="Arial" w:hAnsi="Arial" w:cs="Arial"/>
          <w:noProof/>
          <w:sz w:val="22"/>
          <w:szCs w:val="22"/>
          <w:vertAlign w:val="superscript"/>
        </w:rPr>
        <w:t>3</w:t>
      </w:r>
      <w:r w:rsidRPr="009B2D04">
        <w:rPr>
          <w:rFonts w:ascii="Arial" w:hAnsi="Arial" w:cs="Arial"/>
          <w:sz w:val="22"/>
          <w:szCs w:val="22"/>
        </w:rPr>
        <w:fldChar w:fldCharType="end"/>
      </w:r>
      <w:r w:rsidRPr="009B2D04">
        <w:rPr>
          <w:rFonts w:ascii="Arial" w:hAnsi="Arial" w:cs="Arial"/>
          <w:sz w:val="22"/>
          <w:szCs w:val="22"/>
        </w:rPr>
        <w:t xml:space="preserve">. We calculated the </w:t>
      </w:r>
      <w:proofErr w:type="spellStart"/>
      <w:r w:rsidRPr="009B2D04">
        <w:rPr>
          <w:rFonts w:ascii="Arial" w:hAnsi="Arial" w:cs="Arial"/>
          <w:sz w:val="22"/>
          <w:szCs w:val="22"/>
        </w:rPr>
        <w:t>Charlson</w:t>
      </w:r>
      <w:proofErr w:type="spellEnd"/>
      <w:r w:rsidRPr="009B2D04">
        <w:rPr>
          <w:rFonts w:ascii="Arial" w:hAnsi="Arial" w:cs="Arial"/>
          <w:sz w:val="22"/>
          <w:szCs w:val="22"/>
        </w:rPr>
        <w:t xml:space="preserve"> Comorbidity Index (CCI), a summary of </w:t>
      </w:r>
      <w:r w:rsidR="00B5651D">
        <w:rPr>
          <w:rFonts w:ascii="Arial" w:hAnsi="Arial" w:cs="Arial"/>
          <w:sz w:val="22"/>
          <w:szCs w:val="22"/>
        </w:rPr>
        <w:t>individual</w:t>
      </w:r>
      <w:r w:rsidRPr="009B2D04">
        <w:rPr>
          <w:rFonts w:ascii="Arial" w:hAnsi="Arial" w:cs="Arial"/>
          <w:sz w:val="22"/>
          <w:szCs w:val="22"/>
        </w:rPr>
        <w:t xml:space="preserve"> comorbidities that has been shown to predict 10-year mortality</w:t>
      </w:r>
      <w:r w:rsidRPr="009B2D04">
        <w:rPr>
          <w:rFonts w:ascii="Arial" w:hAnsi="Arial" w:cs="Arial"/>
          <w:sz w:val="22"/>
          <w:szCs w:val="22"/>
        </w:rPr>
        <w:fldChar w:fldCharType="begin"/>
      </w:r>
      <w:r w:rsidRPr="009B2D04">
        <w:rPr>
          <w:rFonts w:ascii="Arial" w:hAnsi="Arial" w:cs="Arial"/>
          <w:sz w:val="22"/>
          <w:szCs w:val="22"/>
        </w:rPr>
        <w:instrText xml:space="preserve"> ADDIN EN.CITE &lt;EndNote&gt;&lt;Cite&gt;&lt;Author&gt;Charlson&lt;/Author&gt;&lt;Year&gt;1987&lt;/Year&gt;&lt;RecNum&gt;11&lt;/RecNum&gt;&lt;DisplayText&gt;&lt;style face="superscript"&gt;4&lt;/style&gt;&lt;/DisplayText&gt;&lt;record&gt;&lt;rec-number&gt;11&lt;/rec-number&gt;&lt;foreign-keys&gt;&lt;key app="EN" db-id="wxpx9rse922dv0erzw7xrzxxf0sdzxpv5fpa" timestamp="1620049591"&gt;11&lt;/key&gt;&lt;/foreign-keys&gt;&lt;ref-type name="Journal Article"&gt;17&lt;/ref-type&gt;&lt;contributors&gt;&lt;authors&gt;&lt;author&gt;Charlson, Mary E&lt;/author&gt;&lt;author&gt;Pompei, Peter&lt;/author&gt;&lt;author&gt;Ales, Kathy L&lt;/author&gt;&lt;author&gt;MacKenzie, C Ronald&lt;/author&gt;&lt;/authors&gt;&lt;/contributors&gt;&lt;titles&gt;&lt;title&gt;A new method of classifying prognostic comorbidity in longitudinal studies: development and validation&lt;/title&gt;&lt;secondary-title&gt;Journal of chronic diseases&lt;/secondary-title&gt;&lt;/titles&gt;&lt;periodical&gt;&lt;full-title&gt;Journal of chronic diseases&lt;/full-title&gt;&lt;/periodical&gt;&lt;pages&gt;373-383&lt;/pages&gt;&lt;volume&gt;40&lt;/volume&gt;&lt;number&gt;5&lt;/number&gt;&lt;dates&gt;&lt;year&gt;1987&lt;/year&gt;&lt;/dates&gt;&lt;isbn&gt;0021-9681&lt;/isbn&gt;&lt;urls&gt;&lt;/urls&gt;&lt;/record&gt;&lt;/Cite&gt;&lt;/EndNote&gt;</w:instrText>
      </w:r>
      <w:r w:rsidRPr="009B2D04">
        <w:rPr>
          <w:rFonts w:ascii="Arial" w:hAnsi="Arial" w:cs="Arial"/>
          <w:sz w:val="22"/>
          <w:szCs w:val="22"/>
        </w:rPr>
        <w:fldChar w:fldCharType="separate"/>
      </w:r>
      <w:r w:rsidRPr="009B2D04">
        <w:rPr>
          <w:rFonts w:ascii="Arial" w:hAnsi="Arial" w:cs="Arial"/>
          <w:noProof/>
          <w:sz w:val="22"/>
          <w:szCs w:val="22"/>
          <w:vertAlign w:val="superscript"/>
        </w:rPr>
        <w:t>4</w:t>
      </w:r>
      <w:r w:rsidRPr="009B2D04">
        <w:rPr>
          <w:rFonts w:ascii="Arial" w:hAnsi="Arial" w:cs="Arial"/>
          <w:sz w:val="22"/>
          <w:szCs w:val="22"/>
        </w:rPr>
        <w:fldChar w:fldCharType="end"/>
      </w:r>
      <w:r w:rsidRPr="009B2D04">
        <w:rPr>
          <w:rFonts w:ascii="Arial" w:hAnsi="Arial" w:cs="Arial"/>
          <w:sz w:val="22"/>
          <w:szCs w:val="22"/>
        </w:rPr>
        <w:t xml:space="preserve">, based on International Classification of Diseases (ICD) 9 and 10 diagnostic codes available in the EMR. The CCI score has a possible range of 0-33 and considers diagnoses of the following conditions: cardiovascular disease (myocardial infarction, congestive heart failure, coronary artery disease, cerebrovascular accident), dementia, COPD, connective tissue disease, peptic ulcer disease, liver disease, diabetes, hemiplegia, chronic kidney disease, </w:t>
      </w:r>
      <w:proofErr w:type="gramStart"/>
      <w:r w:rsidRPr="009B2D04">
        <w:rPr>
          <w:rFonts w:ascii="Arial" w:hAnsi="Arial" w:cs="Arial"/>
          <w:sz w:val="22"/>
          <w:szCs w:val="22"/>
        </w:rPr>
        <w:t>cancer</w:t>
      </w:r>
      <w:proofErr w:type="gramEnd"/>
      <w:r w:rsidRPr="009B2D04">
        <w:rPr>
          <w:rFonts w:ascii="Arial" w:hAnsi="Arial" w:cs="Arial"/>
          <w:sz w:val="22"/>
          <w:szCs w:val="22"/>
        </w:rPr>
        <w:t xml:space="preserve"> and HIV/AIDS. As ICD codes are only entered into the EMR upon diagnosis of a condition, we assumed individuals were not diagnosed with a comorbidity if respective ICD codes were not recorded in their EMR. For individuals who received a positive COVID-19 test, we collected available data within 14 days afterwards on blood-based concentrations of eight inflammatory markers that we hypothesized to be associated with COVID-19 infection based on the literature. These markers and the respective upper limit of the reference range for normal concentrations were: interleukin (IL)-6 (6 </w:t>
      </w:r>
      <w:proofErr w:type="spellStart"/>
      <w:r w:rsidRPr="009B2D04">
        <w:rPr>
          <w:rFonts w:ascii="Arial" w:hAnsi="Arial" w:cs="Arial"/>
          <w:sz w:val="22"/>
          <w:szCs w:val="22"/>
        </w:rPr>
        <w:t>pg</w:t>
      </w:r>
      <w:proofErr w:type="spellEnd"/>
      <w:r w:rsidRPr="009B2D04">
        <w:rPr>
          <w:rFonts w:ascii="Arial" w:hAnsi="Arial" w:cs="Arial"/>
          <w:sz w:val="22"/>
          <w:szCs w:val="22"/>
        </w:rPr>
        <w:t>/mL), erythrocyte sedimentation rate (ESR) (10-20 mm/</w:t>
      </w:r>
      <w:proofErr w:type="spellStart"/>
      <w:r w:rsidRPr="009B2D04">
        <w:rPr>
          <w:rFonts w:ascii="Arial" w:hAnsi="Arial" w:cs="Arial"/>
          <w:sz w:val="22"/>
          <w:szCs w:val="22"/>
        </w:rPr>
        <w:t>hr</w:t>
      </w:r>
      <w:proofErr w:type="spellEnd"/>
      <w:r w:rsidRPr="009B2D04">
        <w:rPr>
          <w:rFonts w:ascii="Arial" w:hAnsi="Arial" w:cs="Arial"/>
          <w:sz w:val="22"/>
          <w:szCs w:val="22"/>
        </w:rPr>
        <w:t xml:space="preserve"> depending on sex/age category), ferritin (230 ng/mL for males, 180 ng/mL for females), high sensitivity C reactive protein (HSCRP) (10 mg/L), lactate dehydrogenase (LDH) (210 U/L), lymphocytes (4.8-8.5 thousand/</w:t>
      </w:r>
      <w:r w:rsidRPr="009B2D04">
        <w:rPr>
          <w:rFonts w:ascii="Arial" w:eastAsia="Times New Roman" w:hAnsi="Arial" w:cs="Arial"/>
          <w:color w:val="333333"/>
          <w:sz w:val="22"/>
          <w:szCs w:val="22"/>
          <w:shd w:val="clear" w:color="auto" w:fill="FFFFFF"/>
        </w:rPr>
        <w:t>µ</w:t>
      </w:r>
      <w:r w:rsidRPr="009B2D04">
        <w:rPr>
          <w:rFonts w:ascii="Arial" w:hAnsi="Arial" w:cs="Arial"/>
          <w:sz w:val="22"/>
          <w:szCs w:val="22"/>
        </w:rPr>
        <w:t>L depending on age category), neutrophils (5-7.5 thousand/</w:t>
      </w:r>
      <w:r w:rsidRPr="009B2D04">
        <w:rPr>
          <w:rFonts w:ascii="Arial" w:eastAsia="Times New Roman" w:hAnsi="Arial" w:cs="Arial"/>
          <w:color w:val="333333"/>
          <w:sz w:val="22"/>
          <w:szCs w:val="22"/>
          <w:shd w:val="clear" w:color="auto" w:fill="FFFFFF"/>
        </w:rPr>
        <w:t>µ</w:t>
      </w:r>
      <w:r w:rsidRPr="009B2D04">
        <w:rPr>
          <w:rFonts w:ascii="Arial" w:hAnsi="Arial" w:cs="Arial"/>
          <w:sz w:val="22"/>
          <w:szCs w:val="22"/>
        </w:rPr>
        <w:t>L depending on age category), and white blood cells (10-17 thousand/</w:t>
      </w:r>
      <w:r w:rsidRPr="009B2D04">
        <w:rPr>
          <w:rFonts w:ascii="Arial" w:eastAsia="Times New Roman" w:hAnsi="Arial" w:cs="Arial"/>
          <w:color w:val="333333"/>
          <w:sz w:val="22"/>
          <w:szCs w:val="22"/>
          <w:shd w:val="clear" w:color="auto" w:fill="FFFFFF"/>
        </w:rPr>
        <w:t>µ</w:t>
      </w:r>
      <w:r w:rsidRPr="009B2D04">
        <w:rPr>
          <w:rFonts w:ascii="Arial" w:hAnsi="Arial" w:cs="Arial"/>
          <w:sz w:val="22"/>
          <w:szCs w:val="22"/>
        </w:rPr>
        <w:t>L depending on age category)</w:t>
      </w:r>
      <w:r w:rsidRPr="009B2D04">
        <w:rPr>
          <w:rFonts w:ascii="Arial" w:hAnsi="Arial" w:cs="Arial"/>
          <w:sz w:val="22"/>
          <w:szCs w:val="22"/>
        </w:rPr>
        <w:fldChar w:fldCharType="begin"/>
      </w:r>
      <w:r w:rsidRPr="009B2D04">
        <w:rPr>
          <w:rFonts w:ascii="Arial" w:hAnsi="Arial" w:cs="Arial"/>
          <w:sz w:val="22"/>
          <w:szCs w:val="22"/>
        </w:rPr>
        <w:instrText xml:space="preserve"> ADDIN EN.CITE &lt;EndNote&gt;&lt;Cite&gt;&lt;Author&gt;UW Department of Laboratory Medicine &amp;amp; Pathology&lt;/Author&gt;&lt;Year&gt;2021&lt;/Year&gt;&lt;RecNum&gt;29&lt;/RecNum&gt;&lt;DisplayText&gt;&lt;style face="superscript"&gt;5&lt;/style&gt;&lt;/DisplayText&gt;&lt;record&gt;&lt;rec-number&gt;29&lt;/rec-number&gt;&lt;foreign-keys&gt;&lt;key app="EN" db-id="wxpx9rse922dv0erzw7xrzxxf0sdzxpv5fpa" timestamp="1622312095"&gt;29&lt;/key&gt;&lt;/foreign-keys&gt;&lt;ref-type name="Online Database"&gt;45&lt;/ref-type&gt;&lt;contributors&gt;&lt;authors&gt;&lt;author&gt;UW Department of Laboratory Medicine &amp;amp; Pathology,&lt;/author&gt;&lt;/authors&gt;&lt;/contributors&gt;&lt;titles&gt;&lt;title&gt;UW Laboratory Test Guide&lt;/title&gt;&lt;/titles&gt;&lt;dates&gt;&lt;year&gt;2021&lt;/year&gt;&lt;pub-dates&gt;&lt;date&gt;February 2, 2021&lt;/date&gt;&lt;/pub-dates&gt;&lt;/dates&gt;&lt;pub-location&gt;Seattle&lt;/pub-location&gt;&lt;urls&gt;&lt;related-urls&gt;&lt;url&gt;https://testguide.labmed.uw.edu/public/&lt;/url&gt;&lt;/related-urls&gt;&lt;/urls&gt;&lt;/record&gt;&lt;/Cite&gt;&lt;/EndNote&gt;</w:instrText>
      </w:r>
      <w:r w:rsidRPr="009B2D04">
        <w:rPr>
          <w:rFonts w:ascii="Arial" w:hAnsi="Arial" w:cs="Arial"/>
          <w:sz w:val="22"/>
          <w:szCs w:val="22"/>
        </w:rPr>
        <w:fldChar w:fldCharType="separate"/>
      </w:r>
      <w:r w:rsidRPr="009B2D04">
        <w:rPr>
          <w:rFonts w:ascii="Arial" w:hAnsi="Arial" w:cs="Arial"/>
          <w:noProof/>
          <w:sz w:val="22"/>
          <w:szCs w:val="22"/>
          <w:vertAlign w:val="superscript"/>
        </w:rPr>
        <w:t>5</w:t>
      </w:r>
      <w:r w:rsidRPr="009B2D04">
        <w:rPr>
          <w:rFonts w:ascii="Arial" w:hAnsi="Arial" w:cs="Arial"/>
          <w:sz w:val="22"/>
          <w:szCs w:val="22"/>
        </w:rPr>
        <w:fldChar w:fldCharType="end"/>
      </w:r>
      <w:r w:rsidRPr="009B2D04">
        <w:rPr>
          <w:rFonts w:ascii="Arial" w:hAnsi="Arial" w:cs="Arial"/>
          <w:sz w:val="22"/>
          <w:szCs w:val="22"/>
        </w:rPr>
        <w:t>. If multiple measurements were taken, we included the one collected closest to the positive test date. An ordinal inflammation variable indicating the number of inflammatory markers (0 to 8) above the upper limit of the normal reference range was constructed for use in our analyses.</w:t>
      </w:r>
    </w:p>
    <w:p w14:paraId="2A4D7F4A" w14:textId="7A4C81DD" w:rsidR="00430672" w:rsidRPr="001C484E" w:rsidRDefault="00430672">
      <w:pPr>
        <w:rPr>
          <w:rFonts w:ascii="Times New Roman" w:hAnsi="Times New Roman" w:cs="Times New Roman"/>
          <w:sz w:val="20"/>
          <w:szCs w:val="20"/>
        </w:rPr>
      </w:pPr>
    </w:p>
    <w:p w14:paraId="641EFC4F" w14:textId="13C25AD0" w:rsidR="00430672" w:rsidRPr="001C484E" w:rsidRDefault="00430672">
      <w:pPr>
        <w:rPr>
          <w:rFonts w:ascii="Times New Roman" w:hAnsi="Times New Roman" w:cs="Times New Roman"/>
          <w:sz w:val="20"/>
          <w:szCs w:val="20"/>
        </w:rPr>
      </w:pPr>
    </w:p>
    <w:p w14:paraId="2222978F" w14:textId="241D130E" w:rsidR="00430672" w:rsidRPr="001C484E" w:rsidRDefault="00430672">
      <w:pPr>
        <w:rPr>
          <w:rFonts w:ascii="Times New Roman" w:hAnsi="Times New Roman" w:cs="Times New Roman"/>
          <w:sz w:val="20"/>
          <w:szCs w:val="20"/>
        </w:rPr>
      </w:pPr>
    </w:p>
    <w:p w14:paraId="5D17B086" w14:textId="77777777" w:rsidR="0073454B" w:rsidRDefault="0073454B">
      <w:pPr>
        <w:rPr>
          <w:rFonts w:ascii="Times New Roman" w:hAnsi="Times New Roman" w:cs="Times New Roman"/>
          <w:sz w:val="20"/>
          <w:szCs w:val="20"/>
        </w:rPr>
        <w:sectPr w:rsidR="0073454B" w:rsidSect="00EA405E">
          <w:pgSz w:w="12240" w:h="15840"/>
          <w:pgMar w:top="1440" w:right="1440" w:bottom="1440" w:left="1440" w:header="720" w:footer="720" w:gutter="0"/>
          <w:cols w:space="720"/>
          <w:docGrid w:linePitch="360"/>
        </w:sectPr>
      </w:pPr>
    </w:p>
    <w:p w14:paraId="7ADECFA2" w14:textId="19506C34" w:rsidR="0073454B" w:rsidRPr="009B2D04" w:rsidRDefault="009B2D04" w:rsidP="0073454B">
      <w:pPr>
        <w:jc w:val="both"/>
        <w:outlineLvl w:val="0"/>
        <w:rPr>
          <w:rFonts w:ascii="Arial" w:hAnsi="Arial" w:cs="Arial"/>
          <w:b/>
          <w:bCs/>
          <w:iCs/>
          <w:color w:val="000000"/>
          <w:sz w:val="22"/>
          <w:szCs w:val="22"/>
        </w:rPr>
      </w:pPr>
      <w:r>
        <w:rPr>
          <w:rFonts w:ascii="Arial" w:hAnsi="Arial" w:cs="Arial"/>
          <w:b/>
          <w:bCs/>
          <w:sz w:val="22"/>
          <w:szCs w:val="22"/>
        </w:rPr>
        <w:lastRenderedPageBreak/>
        <w:t xml:space="preserve">Supplemental </w:t>
      </w:r>
      <w:r w:rsidR="0073454B" w:rsidRPr="009B2D04">
        <w:rPr>
          <w:rFonts w:ascii="Arial" w:hAnsi="Arial" w:cs="Arial"/>
          <w:b/>
          <w:bCs/>
          <w:sz w:val="22"/>
          <w:szCs w:val="22"/>
        </w:rPr>
        <w:t xml:space="preserve">Table 1. </w:t>
      </w:r>
      <w:r w:rsidR="0073454B" w:rsidRPr="009B2D04">
        <w:rPr>
          <w:rFonts w:ascii="Arial" w:hAnsi="Arial" w:cs="Arial"/>
          <w:iCs/>
          <w:color w:val="000000"/>
          <w:sz w:val="22"/>
          <w:szCs w:val="22"/>
        </w:rPr>
        <w:t xml:space="preserve">Association of male sex with test positivity among </w:t>
      </w:r>
      <w:r w:rsidR="00B5651D">
        <w:rPr>
          <w:rFonts w:ascii="Arial" w:hAnsi="Arial" w:cs="Arial"/>
          <w:iCs/>
          <w:color w:val="000000"/>
          <w:sz w:val="22"/>
          <w:szCs w:val="22"/>
        </w:rPr>
        <w:t>individual</w:t>
      </w:r>
      <w:r w:rsidR="0073454B" w:rsidRPr="009B2D04">
        <w:rPr>
          <w:rFonts w:ascii="Arial" w:hAnsi="Arial" w:cs="Arial"/>
          <w:iCs/>
          <w:color w:val="000000"/>
          <w:sz w:val="22"/>
          <w:szCs w:val="22"/>
        </w:rPr>
        <w:t>s who received a SARS-CoV-2 PCR test</w:t>
      </w:r>
    </w:p>
    <w:p w14:paraId="12EF9EF1" w14:textId="0DB1378E" w:rsidR="0073454B" w:rsidRDefault="0073454B">
      <w:pPr>
        <w:rPr>
          <w:rFonts w:ascii="Times New Roman" w:hAnsi="Times New Roman" w:cs="Times New Roman"/>
          <w:sz w:val="20"/>
          <w:szCs w:val="20"/>
        </w:rPr>
      </w:pPr>
    </w:p>
    <w:tbl>
      <w:tblPr>
        <w:tblW w:w="13410" w:type="dxa"/>
        <w:jc w:val="center"/>
        <w:tblLayout w:type="fixed"/>
        <w:tblLook w:val="0000" w:firstRow="0" w:lastRow="0" w:firstColumn="0" w:lastColumn="0" w:noHBand="0" w:noVBand="0"/>
      </w:tblPr>
      <w:tblGrid>
        <w:gridCol w:w="3420"/>
        <w:gridCol w:w="2088"/>
        <w:gridCol w:w="2070"/>
        <w:gridCol w:w="2322"/>
        <w:gridCol w:w="2340"/>
        <w:gridCol w:w="1170"/>
      </w:tblGrid>
      <w:tr w:rsidR="009978E8" w:rsidRPr="009978E8" w14:paraId="35E5906A" w14:textId="77777777" w:rsidTr="009978E8">
        <w:trPr>
          <w:jc w:val="center"/>
        </w:trPr>
        <w:tc>
          <w:tcPr>
            <w:tcW w:w="3420" w:type="dxa"/>
            <w:tcBorders>
              <w:bottom w:val="single" w:sz="4" w:space="0" w:color="auto"/>
            </w:tcBorders>
            <w:shd w:val="clear" w:color="auto" w:fill="FFFFFF"/>
            <w:tcMar>
              <w:left w:w="60" w:type="dxa"/>
              <w:right w:w="60" w:type="dxa"/>
            </w:tcMar>
            <w:vAlign w:val="bottom"/>
          </w:tcPr>
          <w:p w14:paraId="20BED19B"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p>
        </w:tc>
        <w:tc>
          <w:tcPr>
            <w:tcW w:w="2088" w:type="dxa"/>
            <w:tcBorders>
              <w:bottom w:val="single" w:sz="4" w:space="0" w:color="auto"/>
            </w:tcBorders>
            <w:shd w:val="clear" w:color="auto" w:fill="FFFFFF"/>
            <w:tcMar>
              <w:left w:w="60" w:type="dxa"/>
              <w:right w:w="60" w:type="dxa"/>
            </w:tcMar>
            <w:vAlign w:val="bottom"/>
          </w:tcPr>
          <w:p w14:paraId="537BF828"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r w:rsidRPr="009978E8">
              <w:rPr>
                <w:rFonts w:ascii="Arial" w:eastAsia="Arial" w:hAnsi="Arial" w:cs="Arial"/>
                <w:b/>
                <w:color w:val="000000"/>
                <w:sz w:val="20"/>
                <w:szCs w:val="20"/>
              </w:rPr>
              <w:t>Males</w:t>
            </w:r>
          </w:p>
        </w:tc>
        <w:tc>
          <w:tcPr>
            <w:tcW w:w="2070" w:type="dxa"/>
            <w:tcBorders>
              <w:bottom w:val="single" w:sz="4" w:space="0" w:color="auto"/>
            </w:tcBorders>
            <w:shd w:val="clear" w:color="auto" w:fill="FFFFFF"/>
            <w:tcMar>
              <w:left w:w="60" w:type="dxa"/>
              <w:right w:w="60" w:type="dxa"/>
            </w:tcMar>
            <w:vAlign w:val="bottom"/>
          </w:tcPr>
          <w:p w14:paraId="55EBEFFF"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r w:rsidRPr="009978E8">
              <w:rPr>
                <w:rFonts w:ascii="Arial" w:eastAsia="Arial" w:hAnsi="Arial" w:cs="Arial"/>
                <w:b/>
                <w:color w:val="000000"/>
                <w:sz w:val="20"/>
                <w:szCs w:val="20"/>
              </w:rPr>
              <w:t>Females</w:t>
            </w:r>
          </w:p>
        </w:tc>
        <w:tc>
          <w:tcPr>
            <w:tcW w:w="2322" w:type="dxa"/>
            <w:tcBorders>
              <w:bottom w:val="single" w:sz="4" w:space="0" w:color="auto"/>
            </w:tcBorders>
            <w:shd w:val="clear" w:color="auto" w:fill="FFFFFF"/>
            <w:tcMar>
              <w:left w:w="60" w:type="dxa"/>
              <w:right w:w="60" w:type="dxa"/>
            </w:tcMar>
            <w:vAlign w:val="bottom"/>
          </w:tcPr>
          <w:p w14:paraId="5762DED4"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r w:rsidRPr="009978E8">
              <w:rPr>
                <w:rFonts w:ascii="Arial" w:eastAsia="Arial" w:hAnsi="Arial" w:cs="Arial"/>
                <w:b/>
                <w:color w:val="000000"/>
                <w:sz w:val="20"/>
                <w:szCs w:val="20"/>
              </w:rPr>
              <w:t>Unadjusted</w:t>
            </w:r>
          </w:p>
        </w:tc>
        <w:tc>
          <w:tcPr>
            <w:tcW w:w="2340" w:type="dxa"/>
            <w:tcBorders>
              <w:bottom w:val="single" w:sz="4" w:space="0" w:color="auto"/>
            </w:tcBorders>
            <w:shd w:val="clear" w:color="auto" w:fill="FFFFFF"/>
            <w:tcMar>
              <w:left w:w="60" w:type="dxa"/>
              <w:right w:w="60" w:type="dxa"/>
            </w:tcMar>
            <w:vAlign w:val="bottom"/>
          </w:tcPr>
          <w:p w14:paraId="070B5904" w14:textId="3D5F55C9" w:rsidR="0073454B" w:rsidRPr="009978E8" w:rsidRDefault="0073454B" w:rsidP="001F734D">
            <w:pPr>
              <w:keepNext/>
              <w:spacing w:before="60" w:after="60" w:line="276" w:lineRule="auto"/>
              <w:jc w:val="center"/>
              <w:rPr>
                <w:rFonts w:ascii="Arial" w:eastAsia="Arial" w:hAnsi="Arial" w:cs="Arial"/>
                <w:b/>
                <w:color w:val="000000"/>
                <w:sz w:val="20"/>
                <w:szCs w:val="20"/>
              </w:rPr>
            </w:pPr>
            <w:proofErr w:type="spellStart"/>
            <w:r w:rsidRPr="009978E8">
              <w:rPr>
                <w:rFonts w:ascii="Arial" w:eastAsia="Arial" w:hAnsi="Arial" w:cs="Arial"/>
                <w:b/>
                <w:color w:val="000000"/>
                <w:sz w:val="20"/>
                <w:szCs w:val="20"/>
              </w:rPr>
              <w:t>Adjusted</w:t>
            </w:r>
            <w:r w:rsidR="00A249D4" w:rsidRPr="009978E8">
              <w:rPr>
                <w:rFonts w:ascii="Arial" w:eastAsia="Arial" w:hAnsi="Arial" w:cs="Arial"/>
                <w:b/>
                <w:color w:val="000000"/>
                <w:sz w:val="20"/>
                <w:szCs w:val="20"/>
                <w:vertAlign w:val="superscript"/>
              </w:rPr>
              <w:t>a</w:t>
            </w:r>
            <w:proofErr w:type="spellEnd"/>
          </w:p>
        </w:tc>
        <w:tc>
          <w:tcPr>
            <w:tcW w:w="1170" w:type="dxa"/>
            <w:tcBorders>
              <w:bottom w:val="single" w:sz="4" w:space="0" w:color="auto"/>
            </w:tcBorders>
            <w:shd w:val="clear" w:color="auto" w:fill="FFFFFF"/>
          </w:tcPr>
          <w:p w14:paraId="59629471"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p>
        </w:tc>
      </w:tr>
      <w:tr w:rsidR="009978E8" w:rsidRPr="009978E8" w14:paraId="5D6C27B2" w14:textId="77777777" w:rsidTr="009978E8">
        <w:trPr>
          <w:jc w:val="center"/>
        </w:trPr>
        <w:tc>
          <w:tcPr>
            <w:tcW w:w="3420" w:type="dxa"/>
            <w:tcBorders>
              <w:top w:val="single" w:sz="4" w:space="0" w:color="auto"/>
              <w:bottom w:val="single" w:sz="4" w:space="0" w:color="auto"/>
            </w:tcBorders>
            <w:shd w:val="clear" w:color="auto" w:fill="FFFFFF"/>
            <w:tcMar>
              <w:left w:w="60" w:type="dxa"/>
              <w:right w:w="60" w:type="dxa"/>
            </w:tcMar>
            <w:vAlign w:val="bottom"/>
          </w:tcPr>
          <w:p w14:paraId="42E1F26C" w14:textId="77777777" w:rsidR="0073454B" w:rsidRPr="009978E8" w:rsidRDefault="0073454B" w:rsidP="001F734D">
            <w:pPr>
              <w:keepNext/>
              <w:spacing w:before="60" w:after="60" w:line="276" w:lineRule="auto"/>
              <w:jc w:val="center"/>
              <w:rPr>
                <w:rFonts w:ascii="Arial" w:eastAsia="Arial" w:hAnsi="Arial" w:cs="Arial"/>
                <w:color w:val="000000"/>
                <w:sz w:val="20"/>
                <w:szCs w:val="20"/>
              </w:rPr>
            </w:pPr>
          </w:p>
        </w:tc>
        <w:tc>
          <w:tcPr>
            <w:tcW w:w="2088" w:type="dxa"/>
            <w:tcBorders>
              <w:top w:val="single" w:sz="4" w:space="0" w:color="auto"/>
              <w:bottom w:val="single" w:sz="4" w:space="0" w:color="auto"/>
            </w:tcBorders>
            <w:shd w:val="clear" w:color="auto" w:fill="FFFFFF"/>
            <w:tcMar>
              <w:left w:w="60" w:type="dxa"/>
              <w:right w:w="60" w:type="dxa"/>
            </w:tcMar>
            <w:vAlign w:val="bottom"/>
          </w:tcPr>
          <w:p w14:paraId="5354B2CB" w14:textId="77777777" w:rsidR="00B5651D"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Positive Tests/</w:t>
            </w:r>
          </w:p>
          <w:p w14:paraId="711DF0BF" w14:textId="452FBC39" w:rsidR="0073454B" w:rsidRPr="009978E8" w:rsidRDefault="00B5651D" w:rsidP="001F734D">
            <w:pPr>
              <w:keepNext/>
              <w:spacing w:before="60" w:after="60" w:line="276" w:lineRule="auto"/>
              <w:jc w:val="center"/>
              <w:rPr>
                <w:rFonts w:ascii="Arial" w:eastAsia="Arial" w:hAnsi="Arial" w:cs="Arial"/>
                <w:color w:val="000000"/>
                <w:sz w:val="20"/>
                <w:szCs w:val="20"/>
              </w:rPr>
            </w:pPr>
            <w:r>
              <w:rPr>
                <w:rFonts w:ascii="Arial" w:eastAsia="Arial" w:hAnsi="Arial" w:cs="Arial"/>
                <w:color w:val="000000"/>
                <w:sz w:val="20"/>
                <w:szCs w:val="20"/>
              </w:rPr>
              <w:t>Individual</w:t>
            </w:r>
            <w:r w:rsidR="0073454B" w:rsidRPr="009978E8">
              <w:rPr>
                <w:rFonts w:ascii="Arial" w:eastAsia="Arial" w:hAnsi="Arial" w:cs="Arial"/>
                <w:color w:val="000000"/>
                <w:sz w:val="20"/>
                <w:szCs w:val="20"/>
              </w:rPr>
              <w:t>s (%)</w:t>
            </w:r>
          </w:p>
        </w:tc>
        <w:tc>
          <w:tcPr>
            <w:tcW w:w="2070" w:type="dxa"/>
            <w:tcBorders>
              <w:top w:val="single" w:sz="4" w:space="0" w:color="auto"/>
              <w:bottom w:val="single" w:sz="4" w:space="0" w:color="auto"/>
            </w:tcBorders>
            <w:shd w:val="clear" w:color="auto" w:fill="FFFFFF"/>
            <w:tcMar>
              <w:left w:w="60" w:type="dxa"/>
              <w:right w:w="60" w:type="dxa"/>
            </w:tcMar>
            <w:vAlign w:val="bottom"/>
          </w:tcPr>
          <w:p w14:paraId="2A5EEF84" w14:textId="77777777" w:rsidR="00B5651D"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Positive Tests/</w:t>
            </w:r>
          </w:p>
          <w:p w14:paraId="24A9D596" w14:textId="735BF8A6" w:rsidR="0073454B" w:rsidRPr="009978E8" w:rsidRDefault="00B5651D" w:rsidP="001F734D">
            <w:pPr>
              <w:keepNext/>
              <w:spacing w:before="60" w:after="60" w:line="276" w:lineRule="auto"/>
              <w:jc w:val="center"/>
              <w:rPr>
                <w:rFonts w:ascii="Arial" w:eastAsia="Arial" w:hAnsi="Arial" w:cs="Arial"/>
                <w:color w:val="000000"/>
                <w:sz w:val="20"/>
                <w:szCs w:val="20"/>
              </w:rPr>
            </w:pPr>
            <w:r>
              <w:rPr>
                <w:rFonts w:ascii="Arial" w:eastAsia="Arial" w:hAnsi="Arial" w:cs="Arial"/>
                <w:color w:val="000000"/>
                <w:sz w:val="20"/>
                <w:szCs w:val="20"/>
              </w:rPr>
              <w:t>Individual</w:t>
            </w:r>
            <w:r w:rsidR="0073454B" w:rsidRPr="009978E8">
              <w:rPr>
                <w:rFonts w:ascii="Arial" w:eastAsia="Arial" w:hAnsi="Arial" w:cs="Arial"/>
                <w:color w:val="000000"/>
                <w:sz w:val="20"/>
                <w:szCs w:val="20"/>
              </w:rPr>
              <w:t>s (%)</w:t>
            </w:r>
          </w:p>
        </w:tc>
        <w:tc>
          <w:tcPr>
            <w:tcW w:w="2322" w:type="dxa"/>
            <w:tcBorders>
              <w:top w:val="single" w:sz="4" w:space="0" w:color="auto"/>
              <w:bottom w:val="single" w:sz="4" w:space="0" w:color="auto"/>
            </w:tcBorders>
            <w:shd w:val="clear" w:color="auto" w:fill="FFFFFF"/>
            <w:tcMar>
              <w:left w:w="60" w:type="dxa"/>
              <w:right w:w="60" w:type="dxa"/>
            </w:tcMar>
            <w:vAlign w:val="bottom"/>
          </w:tcPr>
          <w:p w14:paraId="22739B42" w14:textId="77777777" w:rsidR="0073454B" w:rsidRPr="009978E8"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RR (95% CI)</w:t>
            </w:r>
            <w:r w:rsidRPr="009978E8">
              <w:rPr>
                <w:rFonts w:ascii="Arial" w:eastAsia="Arial" w:hAnsi="Arial" w:cs="Arial"/>
                <w:color w:val="000000"/>
                <w:sz w:val="20"/>
                <w:szCs w:val="20"/>
              </w:rPr>
              <w:br/>
              <w:t>p-value</w:t>
            </w:r>
          </w:p>
        </w:tc>
        <w:tc>
          <w:tcPr>
            <w:tcW w:w="2340" w:type="dxa"/>
            <w:tcBorders>
              <w:top w:val="single" w:sz="4" w:space="0" w:color="auto"/>
              <w:bottom w:val="single" w:sz="4" w:space="0" w:color="auto"/>
            </w:tcBorders>
            <w:shd w:val="clear" w:color="auto" w:fill="FFFFFF"/>
            <w:tcMar>
              <w:left w:w="60" w:type="dxa"/>
              <w:right w:w="60" w:type="dxa"/>
            </w:tcMar>
            <w:vAlign w:val="bottom"/>
          </w:tcPr>
          <w:p w14:paraId="4817FC8E" w14:textId="77777777" w:rsidR="0073454B" w:rsidRPr="009978E8"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RR (95% CI)</w:t>
            </w:r>
            <w:r w:rsidRPr="009978E8">
              <w:rPr>
                <w:rFonts w:ascii="Arial" w:eastAsia="Arial" w:hAnsi="Arial" w:cs="Arial"/>
                <w:color w:val="000000"/>
                <w:sz w:val="20"/>
                <w:szCs w:val="20"/>
              </w:rPr>
              <w:br/>
              <w:t>p-value</w:t>
            </w:r>
          </w:p>
        </w:tc>
        <w:tc>
          <w:tcPr>
            <w:tcW w:w="1170" w:type="dxa"/>
            <w:tcBorders>
              <w:top w:val="single" w:sz="4" w:space="0" w:color="auto"/>
              <w:bottom w:val="single" w:sz="4" w:space="0" w:color="auto"/>
            </w:tcBorders>
            <w:shd w:val="clear" w:color="auto" w:fill="FFFFFF"/>
          </w:tcPr>
          <w:p w14:paraId="5B40BBA9" w14:textId="550CB76C" w:rsidR="0073454B" w:rsidRPr="009978E8"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Interaction p-</w:t>
            </w:r>
            <w:proofErr w:type="spellStart"/>
            <w:r w:rsidRPr="009978E8">
              <w:rPr>
                <w:rFonts w:ascii="Arial" w:eastAsia="Arial" w:hAnsi="Arial" w:cs="Arial"/>
                <w:color w:val="000000"/>
                <w:sz w:val="20"/>
                <w:szCs w:val="20"/>
              </w:rPr>
              <w:t>value</w:t>
            </w:r>
            <w:r w:rsidR="00A249D4" w:rsidRPr="009978E8">
              <w:rPr>
                <w:rFonts w:ascii="Arial" w:eastAsia="Arial" w:hAnsi="Arial" w:cs="Arial"/>
                <w:color w:val="000000"/>
                <w:sz w:val="20"/>
                <w:szCs w:val="20"/>
                <w:vertAlign w:val="superscript"/>
              </w:rPr>
              <w:t>b</w:t>
            </w:r>
            <w:proofErr w:type="spellEnd"/>
          </w:p>
        </w:tc>
      </w:tr>
      <w:tr w:rsidR="009978E8" w:rsidRPr="009978E8" w14:paraId="76E35BB6" w14:textId="77777777" w:rsidTr="009978E8">
        <w:trPr>
          <w:jc w:val="center"/>
        </w:trPr>
        <w:tc>
          <w:tcPr>
            <w:tcW w:w="3420" w:type="dxa"/>
            <w:tcBorders>
              <w:top w:val="single" w:sz="4" w:space="0" w:color="auto"/>
            </w:tcBorders>
            <w:shd w:val="clear" w:color="auto" w:fill="FFFFFF"/>
            <w:tcMar>
              <w:left w:w="60" w:type="dxa"/>
              <w:right w:w="60" w:type="dxa"/>
            </w:tcMar>
          </w:tcPr>
          <w:p w14:paraId="193BC7AF"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Overall</w:t>
            </w:r>
          </w:p>
        </w:tc>
        <w:tc>
          <w:tcPr>
            <w:tcW w:w="2088" w:type="dxa"/>
            <w:tcBorders>
              <w:top w:val="single" w:sz="4" w:space="0" w:color="auto"/>
            </w:tcBorders>
            <w:shd w:val="clear" w:color="auto" w:fill="FFFFFF"/>
            <w:tcMar>
              <w:left w:w="60" w:type="dxa"/>
              <w:right w:w="60" w:type="dxa"/>
            </w:tcMar>
            <w:vAlign w:val="center"/>
          </w:tcPr>
          <w:p w14:paraId="25684D42"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1,469/32,919 (4.5%)</w:t>
            </w:r>
          </w:p>
        </w:tc>
        <w:tc>
          <w:tcPr>
            <w:tcW w:w="2070" w:type="dxa"/>
            <w:tcBorders>
              <w:top w:val="single" w:sz="4" w:space="0" w:color="auto"/>
            </w:tcBorders>
            <w:shd w:val="clear" w:color="auto" w:fill="FFFFFF"/>
            <w:tcMar>
              <w:left w:w="60" w:type="dxa"/>
              <w:right w:w="60" w:type="dxa"/>
            </w:tcMar>
            <w:vAlign w:val="center"/>
          </w:tcPr>
          <w:p w14:paraId="2D6897CC"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1,372/34,733 (4.0%)</w:t>
            </w:r>
          </w:p>
        </w:tc>
        <w:tc>
          <w:tcPr>
            <w:tcW w:w="2322" w:type="dxa"/>
            <w:tcBorders>
              <w:top w:val="single" w:sz="4" w:space="0" w:color="auto"/>
            </w:tcBorders>
            <w:shd w:val="clear" w:color="auto" w:fill="FFFFFF"/>
            <w:tcMar>
              <w:left w:w="60" w:type="dxa"/>
              <w:right w:w="60" w:type="dxa"/>
            </w:tcMar>
            <w:vAlign w:val="center"/>
          </w:tcPr>
          <w:p w14:paraId="20943724" w14:textId="0AF202C4"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 xml:space="preserve">1.13 (1.05-1.21); </w:t>
            </w:r>
            <w:r w:rsidR="00A249D4" w:rsidRPr="009978E8">
              <w:rPr>
                <w:rFonts w:ascii="Arial" w:eastAsia="Arial" w:hAnsi="Arial" w:cs="Arial"/>
                <w:sz w:val="20"/>
                <w:szCs w:val="20"/>
              </w:rPr>
              <w:t>&lt;</w:t>
            </w:r>
            <w:r w:rsidRPr="009978E8">
              <w:rPr>
                <w:rFonts w:ascii="Arial" w:eastAsia="Arial" w:hAnsi="Arial" w:cs="Arial"/>
                <w:sz w:val="20"/>
                <w:szCs w:val="20"/>
              </w:rPr>
              <w:t>0.00</w:t>
            </w:r>
            <w:r w:rsidR="00A249D4" w:rsidRPr="009978E8">
              <w:rPr>
                <w:rFonts w:ascii="Arial" w:eastAsia="Arial" w:hAnsi="Arial" w:cs="Arial"/>
                <w:sz w:val="20"/>
                <w:szCs w:val="20"/>
              </w:rPr>
              <w:t>1</w:t>
            </w:r>
          </w:p>
        </w:tc>
        <w:tc>
          <w:tcPr>
            <w:tcW w:w="2340" w:type="dxa"/>
            <w:tcBorders>
              <w:top w:val="single" w:sz="4" w:space="0" w:color="auto"/>
            </w:tcBorders>
            <w:shd w:val="clear" w:color="auto" w:fill="FFFFFF"/>
            <w:tcMar>
              <w:left w:w="60" w:type="dxa"/>
              <w:right w:w="60" w:type="dxa"/>
            </w:tcMar>
            <w:vAlign w:val="center"/>
          </w:tcPr>
          <w:p w14:paraId="7114253C" w14:textId="5C18523B"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 xml:space="preserve">1.14 (1.06-1.23); </w:t>
            </w:r>
            <w:r w:rsidR="00A249D4" w:rsidRPr="009978E8">
              <w:rPr>
                <w:rFonts w:ascii="Arial" w:eastAsia="Arial" w:hAnsi="Arial" w:cs="Arial"/>
                <w:sz w:val="20"/>
                <w:szCs w:val="20"/>
              </w:rPr>
              <w:t>&lt;</w:t>
            </w:r>
            <w:r w:rsidRPr="009978E8">
              <w:rPr>
                <w:rFonts w:ascii="Arial" w:eastAsia="Arial" w:hAnsi="Arial" w:cs="Arial"/>
                <w:sz w:val="20"/>
                <w:szCs w:val="20"/>
              </w:rPr>
              <w:t>0.00</w:t>
            </w:r>
            <w:r w:rsidR="00A249D4" w:rsidRPr="009978E8">
              <w:rPr>
                <w:rFonts w:ascii="Arial" w:eastAsia="Arial" w:hAnsi="Arial" w:cs="Arial"/>
                <w:sz w:val="20"/>
                <w:szCs w:val="20"/>
              </w:rPr>
              <w:t>1</w:t>
            </w:r>
          </w:p>
        </w:tc>
        <w:tc>
          <w:tcPr>
            <w:tcW w:w="1170" w:type="dxa"/>
            <w:tcBorders>
              <w:top w:val="single" w:sz="4" w:space="0" w:color="auto"/>
            </w:tcBorders>
            <w:shd w:val="clear" w:color="auto" w:fill="FFFFFF"/>
            <w:vAlign w:val="center"/>
          </w:tcPr>
          <w:p w14:paraId="2CE561BD"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w:t>
            </w:r>
          </w:p>
        </w:tc>
      </w:tr>
      <w:tr w:rsidR="009978E8" w:rsidRPr="009978E8" w14:paraId="25AE90DF" w14:textId="77777777" w:rsidTr="009978E8">
        <w:trPr>
          <w:jc w:val="center"/>
        </w:trPr>
        <w:tc>
          <w:tcPr>
            <w:tcW w:w="3420" w:type="dxa"/>
            <w:shd w:val="clear" w:color="auto" w:fill="FFFFFF"/>
            <w:tcMar>
              <w:left w:w="60" w:type="dxa"/>
              <w:right w:w="60" w:type="dxa"/>
            </w:tcMar>
          </w:tcPr>
          <w:p w14:paraId="0B423CF9"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Age</w:t>
            </w:r>
          </w:p>
        </w:tc>
        <w:tc>
          <w:tcPr>
            <w:tcW w:w="2088" w:type="dxa"/>
            <w:shd w:val="clear" w:color="auto" w:fill="FFFFFF"/>
            <w:tcMar>
              <w:left w:w="60" w:type="dxa"/>
              <w:right w:w="60" w:type="dxa"/>
            </w:tcMar>
            <w:vAlign w:val="center"/>
          </w:tcPr>
          <w:p w14:paraId="0729C6A5" w14:textId="77777777" w:rsidR="0073454B" w:rsidRPr="009978E8" w:rsidRDefault="0073454B" w:rsidP="001F734D">
            <w:pPr>
              <w:spacing w:before="60" w:after="60" w:line="276" w:lineRule="auto"/>
              <w:jc w:val="center"/>
              <w:rPr>
                <w:rFonts w:ascii="Arial" w:eastAsia="Arial" w:hAnsi="Arial" w:cs="Arial"/>
                <w:sz w:val="20"/>
                <w:szCs w:val="20"/>
              </w:rPr>
            </w:pPr>
          </w:p>
        </w:tc>
        <w:tc>
          <w:tcPr>
            <w:tcW w:w="2070" w:type="dxa"/>
            <w:shd w:val="clear" w:color="auto" w:fill="FFFFFF"/>
            <w:tcMar>
              <w:left w:w="60" w:type="dxa"/>
              <w:right w:w="60" w:type="dxa"/>
            </w:tcMar>
            <w:vAlign w:val="center"/>
          </w:tcPr>
          <w:p w14:paraId="68B66588"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22" w:type="dxa"/>
            <w:shd w:val="clear" w:color="auto" w:fill="FFFFFF"/>
            <w:tcMar>
              <w:left w:w="60" w:type="dxa"/>
              <w:right w:w="60" w:type="dxa"/>
            </w:tcMar>
            <w:vAlign w:val="center"/>
          </w:tcPr>
          <w:p w14:paraId="3861F816"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0" w:type="dxa"/>
            <w:shd w:val="clear" w:color="auto" w:fill="FFFFFF"/>
            <w:tcMar>
              <w:left w:w="60" w:type="dxa"/>
              <w:right w:w="60" w:type="dxa"/>
            </w:tcMar>
            <w:vAlign w:val="center"/>
          </w:tcPr>
          <w:p w14:paraId="21772A21"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7397E810" w14:textId="77777777" w:rsidR="0073454B" w:rsidRPr="009978E8" w:rsidRDefault="0073454B" w:rsidP="001F734D">
            <w:pPr>
              <w:spacing w:before="60" w:after="60" w:line="276" w:lineRule="auto"/>
              <w:jc w:val="center"/>
              <w:rPr>
                <w:rFonts w:ascii="Arial" w:eastAsia="Arial" w:hAnsi="Arial" w:cs="Arial"/>
                <w:sz w:val="20"/>
                <w:szCs w:val="20"/>
              </w:rPr>
            </w:pPr>
          </w:p>
        </w:tc>
      </w:tr>
      <w:tr w:rsidR="009978E8" w:rsidRPr="009978E8" w14:paraId="6807392B" w14:textId="77777777" w:rsidTr="009978E8">
        <w:trPr>
          <w:jc w:val="center"/>
        </w:trPr>
        <w:tc>
          <w:tcPr>
            <w:tcW w:w="3420" w:type="dxa"/>
            <w:shd w:val="clear" w:color="auto" w:fill="FFFFFF"/>
            <w:tcMar>
              <w:left w:w="60" w:type="dxa"/>
              <w:right w:w="60" w:type="dxa"/>
            </w:tcMar>
          </w:tcPr>
          <w:p w14:paraId="34F87395" w14:textId="77777777" w:rsidR="0073454B" w:rsidRPr="009978E8" w:rsidRDefault="0073454B" w:rsidP="001F734D">
            <w:pPr>
              <w:spacing w:before="60" w:after="60" w:line="276" w:lineRule="auto"/>
              <w:ind w:left="386" w:hanging="386"/>
              <w:rPr>
                <w:rFonts w:ascii="Arial" w:eastAsia="Arial" w:hAnsi="Arial" w:cs="Arial"/>
                <w:sz w:val="20"/>
                <w:szCs w:val="20"/>
              </w:rPr>
            </w:pPr>
            <w:r w:rsidRPr="009978E8">
              <w:rPr>
                <w:rFonts w:ascii="Arial" w:eastAsia="Arial" w:hAnsi="Arial" w:cs="Arial"/>
                <w:sz w:val="20"/>
                <w:szCs w:val="20"/>
              </w:rPr>
              <w:tab/>
              <w:t>0-49 years</w:t>
            </w:r>
          </w:p>
        </w:tc>
        <w:tc>
          <w:tcPr>
            <w:tcW w:w="2088" w:type="dxa"/>
            <w:shd w:val="clear" w:color="auto" w:fill="FFFFFF"/>
            <w:tcMar>
              <w:left w:w="60" w:type="dxa"/>
              <w:right w:w="60" w:type="dxa"/>
            </w:tcMar>
            <w:vAlign w:val="center"/>
          </w:tcPr>
          <w:p w14:paraId="3A76FA4A"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845/16,774 (5.0%)</w:t>
            </w:r>
          </w:p>
        </w:tc>
        <w:tc>
          <w:tcPr>
            <w:tcW w:w="2070" w:type="dxa"/>
            <w:shd w:val="clear" w:color="auto" w:fill="FFFFFF"/>
            <w:tcMar>
              <w:left w:w="60" w:type="dxa"/>
              <w:right w:w="60" w:type="dxa"/>
            </w:tcMar>
            <w:vAlign w:val="center"/>
          </w:tcPr>
          <w:p w14:paraId="016CB696"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846/19,608 (4.3%)</w:t>
            </w:r>
          </w:p>
        </w:tc>
        <w:tc>
          <w:tcPr>
            <w:tcW w:w="2322" w:type="dxa"/>
            <w:shd w:val="clear" w:color="auto" w:fill="FFFFFF"/>
            <w:tcMar>
              <w:left w:w="60" w:type="dxa"/>
              <w:right w:w="60" w:type="dxa"/>
            </w:tcMar>
            <w:vAlign w:val="center"/>
          </w:tcPr>
          <w:p w14:paraId="42A559D4" w14:textId="2C177B6D"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1.17 (1.06-1.28); 0.001</w:t>
            </w:r>
          </w:p>
        </w:tc>
        <w:tc>
          <w:tcPr>
            <w:tcW w:w="2340" w:type="dxa"/>
            <w:shd w:val="clear" w:color="auto" w:fill="FFFFFF"/>
            <w:tcMar>
              <w:left w:w="60" w:type="dxa"/>
              <w:right w:w="60" w:type="dxa"/>
            </w:tcMar>
            <w:vAlign w:val="center"/>
          </w:tcPr>
          <w:p w14:paraId="5C7402D7"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1.17 (1.07-1.28); 0.001</w:t>
            </w:r>
          </w:p>
        </w:tc>
        <w:tc>
          <w:tcPr>
            <w:tcW w:w="1170" w:type="dxa"/>
            <w:shd w:val="clear" w:color="auto" w:fill="FFFFFF"/>
            <w:vAlign w:val="center"/>
          </w:tcPr>
          <w:p w14:paraId="699DDBD4" w14:textId="77777777" w:rsidR="0073454B" w:rsidRPr="009978E8" w:rsidRDefault="0073454B" w:rsidP="001F734D">
            <w:pPr>
              <w:spacing w:before="60" w:after="60" w:line="276" w:lineRule="auto"/>
              <w:jc w:val="center"/>
              <w:rPr>
                <w:rFonts w:ascii="Arial" w:eastAsia="Arial" w:hAnsi="Arial" w:cs="Arial"/>
                <w:i/>
                <w:iCs/>
                <w:sz w:val="20"/>
                <w:szCs w:val="20"/>
              </w:rPr>
            </w:pPr>
            <w:r w:rsidRPr="009978E8">
              <w:rPr>
                <w:rFonts w:ascii="Arial" w:eastAsia="Arial" w:hAnsi="Arial" w:cs="Arial"/>
                <w:i/>
                <w:iCs/>
                <w:sz w:val="20"/>
                <w:szCs w:val="20"/>
              </w:rPr>
              <w:t>Ref</w:t>
            </w:r>
          </w:p>
        </w:tc>
      </w:tr>
      <w:tr w:rsidR="009978E8" w:rsidRPr="009978E8" w14:paraId="3CF958B1" w14:textId="77777777" w:rsidTr="009978E8">
        <w:trPr>
          <w:jc w:val="center"/>
        </w:trPr>
        <w:tc>
          <w:tcPr>
            <w:tcW w:w="3420" w:type="dxa"/>
            <w:shd w:val="clear" w:color="auto" w:fill="FFFFFF"/>
            <w:tcMar>
              <w:left w:w="60" w:type="dxa"/>
              <w:right w:w="60" w:type="dxa"/>
            </w:tcMar>
          </w:tcPr>
          <w:p w14:paraId="782908B3" w14:textId="77777777" w:rsidR="0073454B" w:rsidRPr="009978E8" w:rsidRDefault="0073454B" w:rsidP="001F734D">
            <w:pPr>
              <w:spacing w:before="60" w:after="60" w:line="276" w:lineRule="auto"/>
              <w:ind w:left="386" w:hanging="386"/>
              <w:rPr>
                <w:rFonts w:ascii="Arial" w:eastAsia="Arial" w:hAnsi="Arial" w:cs="Arial"/>
                <w:sz w:val="20"/>
                <w:szCs w:val="20"/>
              </w:rPr>
            </w:pPr>
            <w:r w:rsidRPr="009978E8">
              <w:rPr>
                <w:rFonts w:ascii="Arial" w:eastAsia="Arial" w:hAnsi="Arial" w:cs="Arial"/>
                <w:sz w:val="20"/>
                <w:szCs w:val="20"/>
              </w:rPr>
              <w:tab/>
              <w:t>50-69 years</w:t>
            </w:r>
          </w:p>
        </w:tc>
        <w:tc>
          <w:tcPr>
            <w:tcW w:w="2088" w:type="dxa"/>
            <w:shd w:val="clear" w:color="auto" w:fill="FFFFFF"/>
            <w:tcMar>
              <w:left w:w="60" w:type="dxa"/>
              <w:right w:w="60" w:type="dxa"/>
            </w:tcMar>
            <w:vAlign w:val="center"/>
          </w:tcPr>
          <w:p w14:paraId="593FB250"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443/11,526 (3.8%)</w:t>
            </w:r>
          </w:p>
        </w:tc>
        <w:tc>
          <w:tcPr>
            <w:tcW w:w="2070" w:type="dxa"/>
            <w:shd w:val="clear" w:color="auto" w:fill="FFFFFF"/>
            <w:tcMar>
              <w:left w:w="60" w:type="dxa"/>
              <w:right w:w="60" w:type="dxa"/>
            </w:tcMar>
            <w:vAlign w:val="center"/>
          </w:tcPr>
          <w:p w14:paraId="7BA8877E"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362/10,703 (3.4%)</w:t>
            </w:r>
          </w:p>
        </w:tc>
        <w:tc>
          <w:tcPr>
            <w:tcW w:w="2322" w:type="dxa"/>
            <w:shd w:val="clear" w:color="auto" w:fill="FFFFFF"/>
            <w:tcMar>
              <w:left w:w="60" w:type="dxa"/>
              <w:right w:w="60" w:type="dxa"/>
            </w:tcMar>
            <w:vAlign w:val="center"/>
          </w:tcPr>
          <w:p w14:paraId="0B62E436" w14:textId="7A1F4D5E"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1.14 (0.99-1.30); 0.0</w:t>
            </w:r>
            <w:r w:rsidR="0017066D">
              <w:rPr>
                <w:rFonts w:ascii="Arial" w:eastAsia="Arial" w:hAnsi="Arial" w:cs="Arial"/>
                <w:sz w:val="20"/>
                <w:szCs w:val="20"/>
              </w:rPr>
              <w:t>7</w:t>
            </w:r>
          </w:p>
        </w:tc>
        <w:tc>
          <w:tcPr>
            <w:tcW w:w="2340" w:type="dxa"/>
            <w:shd w:val="clear" w:color="auto" w:fill="FFFFFF"/>
            <w:tcMar>
              <w:left w:w="60" w:type="dxa"/>
              <w:right w:w="60" w:type="dxa"/>
            </w:tcMar>
            <w:vAlign w:val="center"/>
          </w:tcPr>
          <w:p w14:paraId="6BD9B3C5" w14:textId="182D215B"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1.12 (0.98-1.29); 0.</w:t>
            </w:r>
            <w:r w:rsidR="0017066D">
              <w:rPr>
                <w:rFonts w:ascii="Arial" w:eastAsia="Arial" w:hAnsi="Arial" w:cs="Arial"/>
                <w:sz w:val="20"/>
                <w:szCs w:val="20"/>
              </w:rPr>
              <w:t>10</w:t>
            </w:r>
          </w:p>
        </w:tc>
        <w:tc>
          <w:tcPr>
            <w:tcW w:w="1170" w:type="dxa"/>
            <w:shd w:val="clear" w:color="auto" w:fill="FFFFFF"/>
            <w:vAlign w:val="center"/>
          </w:tcPr>
          <w:p w14:paraId="19D289B3" w14:textId="70BE5D4C"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0.5</w:t>
            </w:r>
            <w:r w:rsidR="0017066D">
              <w:rPr>
                <w:rFonts w:ascii="Arial" w:eastAsia="Arial" w:hAnsi="Arial" w:cs="Arial"/>
                <w:sz w:val="20"/>
                <w:szCs w:val="20"/>
              </w:rPr>
              <w:t>2</w:t>
            </w:r>
          </w:p>
        </w:tc>
      </w:tr>
      <w:tr w:rsidR="009978E8" w:rsidRPr="009978E8" w14:paraId="4CF71074" w14:textId="77777777" w:rsidTr="009978E8">
        <w:trPr>
          <w:jc w:val="center"/>
        </w:trPr>
        <w:tc>
          <w:tcPr>
            <w:tcW w:w="3420" w:type="dxa"/>
            <w:shd w:val="clear" w:color="auto" w:fill="FFFFFF"/>
            <w:tcMar>
              <w:left w:w="60" w:type="dxa"/>
              <w:right w:w="60" w:type="dxa"/>
            </w:tcMar>
          </w:tcPr>
          <w:p w14:paraId="44CC4EC6" w14:textId="77777777" w:rsidR="0073454B" w:rsidRPr="009978E8" w:rsidRDefault="0073454B" w:rsidP="001F734D">
            <w:pPr>
              <w:spacing w:before="60" w:after="60" w:line="276" w:lineRule="auto"/>
              <w:ind w:left="386" w:hanging="386"/>
              <w:rPr>
                <w:rFonts w:ascii="Arial" w:eastAsia="Arial" w:hAnsi="Arial" w:cs="Arial"/>
                <w:sz w:val="20"/>
                <w:szCs w:val="20"/>
              </w:rPr>
            </w:pPr>
            <w:r w:rsidRPr="009978E8">
              <w:rPr>
                <w:rFonts w:ascii="Arial" w:eastAsia="Arial" w:hAnsi="Arial" w:cs="Arial"/>
                <w:sz w:val="20"/>
                <w:szCs w:val="20"/>
              </w:rPr>
              <w:tab/>
              <w:t>70+ years</w:t>
            </w:r>
          </w:p>
        </w:tc>
        <w:tc>
          <w:tcPr>
            <w:tcW w:w="2088" w:type="dxa"/>
            <w:shd w:val="clear" w:color="auto" w:fill="FFFFFF"/>
            <w:tcMar>
              <w:left w:w="60" w:type="dxa"/>
              <w:right w:w="60" w:type="dxa"/>
            </w:tcMar>
            <w:vAlign w:val="center"/>
          </w:tcPr>
          <w:p w14:paraId="6CF6DEEA"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181/4,612 (3.9%)</w:t>
            </w:r>
          </w:p>
        </w:tc>
        <w:tc>
          <w:tcPr>
            <w:tcW w:w="2070" w:type="dxa"/>
            <w:shd w:val="clear" w:color="auto" w:fill="FFFFFF"/>
            <w:tcMar>
              <w:left w:w="60" w:type="dxa"/>
              <w:right w:w="60" w:type="dxa"/>
            </w:tcMar>
            <w:vAlign w:val="center"/>
          </w:tcPr>
          <w:p w14:paraId="55D2A0CE"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164/4,417 (3.7%)</w:t>
            </w:r>
          </w:p>
        </w:tc>
        <w:tc>
          <w:tcPr>
            <w:tcW w:w="2322" w:type="dxa"/>
            <w:shd w:val="clear" w:color="auto" w:fill="FFFFFF"/>
            <w:tcMar>
              <w:left w:w="60" w:type="dxa"/>
              <w:right w:w="60" w:type="dxa"/>
            </w:tcMar>
            <w:vAlign w:val="center"/>
          </w:tcPr>
          <w:p w14:paraId="0C6FEAF6" w14:textId="520E0DDE"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1.06 (0.86-1.30); 0.</w:t>
            </w:r>
            <w:r w:rsidR="00A249D4" w:rsidRPr="009978E8">
              <w:rPr>
                <w:rFonts w:ascii="Arial" w:eastAsia="Arial" w:hAnsi="Arial" w:cs="Arial"/>
                <w:sz w:val="20"/>
                <w:szCs w:val="20"/>
              </w:rPr>
              <w:t>60</w:t>
            </w:r>
          </w:p>
        </w:tc>
        <w:tc>
          <w:tcPr>
            <w:tcW w:w="2340" w:type="dxa"/>
            <w:shd w:val="clear" w:color="auto" w:fill="FFFFFF"/>
            <w:tcMar>
              <w:left w:w="60" w:type="dxa"/>
              <w:right w:w="60" w:type="dxa"/>
            </w:tcMar>
            <w:vAlign w:val="center"/>
          </w:tcPr>
          <w:p w14:paraId="3C9596F7" w14:textId="0036CECD"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1.19 (0.97-1.47); 0.09</w:t>
            </w:r>
          </w:p>
        </w:tc>
        <w:tc>
          <w:tcPr>
            <w:tcW w:w="1170" w:type="dxa"/>
            <w:shd w:val="clear" w:color="auto" w:fill="FFFFFF"/>
            <w:vAlign w:val="center"/>
          </w:tcPr>
          <w:p w14:paraId="51CD5307" w14:textId="51A83715"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0.54</w:t>
            </w:r>
          </w:p>
        </w:tc>
      </w:tr>
      <w:tr w:rsidR="009978E8" w:rsidRPr="009978E8" w14:paraId="5195C23F" w14:textId="77777777" w:rsidTr="009978E8">
        <w:trPr>
          <w:jc w:val="center"/>
        </w:trPr>
        <w:tc>
          <w:tcPr>
            <w:tcW w:w="3420" w:type="dxa"/>
            <w:shd w:val="clear" w:color="auto" w:fill="FFFFFF"/>
            <w:tcMar>
              <w:left w:w="60" w:type="dxa"/>
              <w:right w:w="60" w:type="dxa"/>
            </w:tcMar>
          </w:tcPr>
          <w:p w14:paraId="3D3F14F9"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Race/ethnicity</w:t>
            </w:r>
          </w:p>
        </w:tc>
        <w:tc>
          <w:tcPr>
            <w:tcW w:w="2088" w:type="dxa"/>
            <w:shd w:val="clear" w:color="auto" w:fill="FFFFFF"/>
            <w:tcMar>
              <w:left w:w="60" w:type="dxa"/>
              <w:right w:w="60" w:type="dxa"/>
            </w:tcMar>
            <w:vAlign w:val="center"/>
          </w:tcPr>
          <w:p w14:paraId="38145E56" w14:textId="77777777" w:rsidR="0073454B" w:rsidRPr="009978E8" w:rsidRDefault="0073454B" w:rsidP="001F734D">
            <w:pPr>
              <w:spacing w:before="60" w:after="60" w:line="276" w:lineRule="auto"/>
              <w:jc w:val="center"/>
              <w:rPr>
                <w:rFonts w:ascii="Arial" w:eastAsia="Arial" w:hAnsi="Arial" w:cs="Arial"/>
                <w:sz w:val="20"/>
                <w:szCs w:val="20"/>
              </w:rPr>
            </w:pPr>
          </w:p>
        </w:tc>
        <w:tc>
          <w:tcPr>
            <w:tcW w:w="2070" w:type="dxa"/>
            <w:shd w:val="clear" w:color="auto" w:fill="FFFFFF"/>
            <w:tcMar>
              <w:left w:w="60" w:type="dxa"/>
              <w:right w:w="60" w:type="dxa"/>
            </w:tcMar>
            <w:vAlign w:val="center"/>
          </w:tcPr>
          <w:p w14:paraId="0073E6D5"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22" w:type="dxa"/>
            <w:shd w:val="clear" w:color="auto" w:fill="FFFFFF"/>
            <w:tcMar>
              <w:left w:w="60" w:type="dxa"/>
              <w:right w:w="60" w:type="dxa"/>
            </w:tcMar>
            <w:vAlign w:val="center"/>
          </w:tcPr>
          <w:p w14:paraId="796B27D5"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0" w:type="dxa"/>
            <w:shd w:val="clear" w:color="auto" w:fill="FFFFFF"/>
            <w:tcMar>
              <w:left w:w="60" w:type="dxa"/>
              <w:right w:w="60" w:type="dxa"/>
            </w:tcMar>
            <w:vAlign w:val="center"/>
          </w:tcPr>
          <w:p w14:paraId="1EE407E6"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2D0FC8C4" w14:textId="77777777" w:rsidR="0073454B" w:rsidRPr="009978E8" w:rsidRDefault="0073454B" w:rsidP="001F734D">
            <w:pPr>
              <w:spacing w:before="60" w:after="60" w:line="276" w:lineRule="auto"/>
              <w:jc w:val="center"/>
              <w:rPr>
                <w:rFonts w:ascii="Arial" w:eastAsia="Arial" w:hAnsi="Arial" w:cs="Arial"/>
                <w:sz w:val="20"/>
                <w:szCs w:val="20"/>
              </w:rPr>
            </w:pPr>
          </w:p>
        </w:tc>
      </w:tr>
      <w:tr w:rsidR="009978E8" w:rsidRPr="009978E8" w14:paraId="1F4517A7" w14:textId="77777777" w:rsidTr="009978E8">
        <w:trPr>
          <w:jc w:val="center"/>
        </w:trPr>
        <w:tc>
          <w:tcPr>
            <w:tcW w:w="3420" w:type="dxa"/>
            <w:shd w:val="clear" w:color="auto" w:fill="FFFFFF"/>
            <w:tcMar>
              <w:left w:w="60" w:type="dxa"/>
              <w:right w:w="60" w:type="dxa"/>
            </w:tcMar>
          </w:tcPr>
          <w:p w14:paraId="7949C9D1" w14:textId="61047C55"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Non-</w:t>
            </w:r>
            <w:r w:rsidR="00D45700">
              <w:rPr>
                <w:rFonts w:ascii="Arial" w:eastAsia="Arial" w:hAnsi="Arial" w:cs="Arial"/>
                <w:sz w:val="20"/>
                <w:szCs w:val="20"/>
              </w:rPr>
              <w:t>Latin</w:t>
            </w:r>
            <w:r w:rsidR="00995405">
              <w:rPr>
                <w:rFonts w:ascii="Arial" w:eastAsia="Arial" w:hAnsi="Arial" w:cs="Arial"/>
                <w:sz w:val="20"/>
                <w:szCs w:val="20"/>
              </w:rPr>
              <w:t>x</w:t>
            </w:r>
            <w:r w:rsidRPr="009978E8">
              <w:rPr>
                <w:rFonts w:ascii="Arial" w:eastAsia="Arial" w:hAnsi="Arial" w:cs="Arial"/>
                <w:sz w:val="20"/>
                <w:szCs w:val="20"/>
              </w:rPr>
              <w:t xml:space="preserve"> White</w:t>
            </w:r>
          </w:p>
        </w:tc>
        <w:tc>
          <w:tcPr>
            <w:tcW w:w="2088" w:type="dxa"/>
            <w:shd w:val="clear" w:color="auto" w:fill="FFFFFF"/>
            <w:tcMar>
              <w:left w:w="60" w:type="dxa"/>
              <w:right w:w="60" w:type="dxa"/>
            </w:tcMar>
            <w:vAlign w:val="center"/>
          </w:tcPr>
          <w:p w14:paraId="1ED05C73"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367/13,922 (2.6%)</w:t>
            </w:r>
          </w:p>
        </w:tc>
        <w:tc>
          <w:tcPr>
            <w:tcW w:w="2070" w:type="dxa"/>
            <w:shd w:val="clear" w:color="auto" w:fill="FFFFFF"/>
            <w:tcMar>
              <w:left w:w="60" w:type="dxa"/>
              <w:right w:w="60" w:type="dxa"/>
            </w:tcMar>
            <w:vAlign w:val="center"/>
          </w:tcPr>
          <w:p w14:paraId="3A7775A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283/13,754 (2.1%)</w:t>
            </w:r>
          </w:p>
        </w:tc>
        <w:tc>
          <w:tcPr>
            <w:tcW w:w="2322" w:type="dxa"/>
            <w:shd w:val="clear" w:color="auto" w:fill="FFFFFF"/>
            <w:tcMar>
              <w:left w:w="60" w:type="dxa"/>
              <w:right w:w="60" w:type="dxa"/>
            </w:tcMar>
            <w:vAlign w:val="center"/>
          </w:tcPr>
          <w:p w14:paraId="13E870C4"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1.21 (1.06-1.38); 0.004</w:t>
            </w:r>
          </w:p>
        </w:tc>
        <w:tc>
          <w:tcPr>
            <w:tcW w:w="2340" w:type="dxa"/>
            <w:shd w:val="clear" w:color="auto" w:fill="FFFFFF"/>
            <w:tcMar>
              <w:left w:w="60" w:type="dxa"/>
              <w:right w:w="60" w:type="dxa"/>
            </w:tcMar>
            <w:vAlign w:val="center"/>
          </w:tcPr>
          <w:p w14:paraId="573AC96C"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1.21 (1.06-1.38); 0.004</w:t>
            </w:r>
          </w:p>
        </w:tc>
        <w:tc>
          <w:tcPr>
            <w:tcW w:w="1170" w:type="dxa"/>
            <w:shd w:val="clear" w:color="auto" w:fill="FFFFFF"/>
            <w:vAlign w:val="center"/>
          </w:tcPr>
          <w:p w14:paraId="054E133F"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9978E8" w:rsidRPr="009978E8" w14:paraId="62A6A1E3" w14:textId="77777777" w:rsidTr="009978E8">
        <w:trPr>
          <w:jc w:val="center"/>
        </w:trPr>
        <w:tc>
          <w:tcPr>
            <w:tcW w:w="3420" w:type="dxa"/>
            <w:shd w:val="clear" w:color="auto" w:fill="FFFFFF"/>
            <w:tcMar>
              <w:left w:w="60" w:type="dxa"/>
              <w:right w:w="60" w:type="dxa"/>
            </w:tcMar>
          </w:tcPr>
          <w:p w14:paraId="38A92B40" w14:textId="57D1DAA6"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Non-</w:t>
            </w:r>
            <w:r w:rsidR="00D45700">
              <w:rPr>
                <w:rFonts w:ascii="Arial" w:eastAsia="Arial" w:hAnsi="Arial" w:cs="Arial"/>
                <w:sz w:val="20"/>
                <w:szCs w:val="20"/>
              </w:rPr>
              <w:t>Latin</w:t>
            </w:r>
            <w:r w:rsidR="00995405">
              <w:rPr>
                <w:rFonts w:ascii="Arial" w:eastAsia="Arial" w:hAnsi="Arial" w:cs="Arial"/>
                <w:sz w:val="20"/>
                <w:szCs w:val="20"/>
              </w:rPr>
              <w:t>x</w:t>
            </w:r>
            <w:r w:rsidRPr="009978E8">
              <w:rPr>
                <w:rFonts w:ascii="Arial" w:eastAsia="Arial" w:hAnsi="Arial" w:cs="Arial"/>
                <w:sz w:val="20"/>
                <w:szCs w:val="20"/>
              </w:rPr>
              <w:t xml:space="preserve"> Black</w:t>
            </w:r>
          </w:p>
        </w:tc>
        <w:tc>
          <w:tcPr>
            <w:tcW w:w="2088" w:type="dxa"/>
            <w:shd w:val="clear" w:color="auto" w:fill="FFFFFF"/>
            <w:tcMar>
              <w:left w:w="60" w:type="dxa"/>
              <w:right w:w="60" w:type="dxa"/>
            </w:tcMar>
            <w:vAlign w:val="center"/>
          </w:tcPr>
          <w:p w14:paraId="4CECF7F6"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161/2,739 (5.9%)</w:t>
            </w:r>
          </w:p>
        </w:tc>
        <w:tc>
          <w:tcPr>
            <w:tcW w:w="2070" w:type="dxa"/>
            <w:shd w:val="clear" w:color="auto" w:fill="FFFFFF"/>
            <w:tcMar>
              <w:left w:w="60" w:type="dxa"/>
              <w:right w:w="60" w:type="dxa"/>
            </w:tcMar>
            <w:vAlign w:val="center"/>
          </w:tcPr>
          <w:p w14:paraId="39F17DAC"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152/2,216 (6.9%)</w:t>
            </w:r>
          </w:p>
        </w:tc>
        <w:tc>
          <w:tcPr>
            <w:tcW w:w="2322" w:type="dxa"/>
            <w:shd w:val="clear" w:color="auto" w:fill="FFFFFF"/>
            <w:tcMar>
              <w:left w:w="60" w:type="dxa"/>
              <w:right w:w="60" w:type="dxa"/>
            </w:tcMar>
            <w:vAlign w:val="center"/>
          </w:tcPr>
          <w:p w14:paraId="006EF925" w14:textId="0409B879"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0.92 (0.76-1.12); 0.</w:t>
            </w:r>
            <w:r w:rsidR="0017066D">
              <w:rPr>
                <w:rFonts w:ascii="Arial" w:eastAsia="Arial" w:hAnsi="Arial" w:cs="Arial"/>
                <w:sz w:val="20"/>
                <w:szCs w:val="20"/>
              </w:rPr>
              <w:t>40</w:t>
            </w:r>
          </w:p>
        </w:tc>
        <w:tc>
          <w:tcPr>
            <w:tcW w:w="2340" w:type="dxa"/>
            <w:shd w:val="clear" w:color="auto" w:fill="FFFFFF"/>
            <w:tcMar>
              <w:left w:w="60" w:type="dxa"/>
              <w:right w:w="60" w:type="dxa"/>
            </w:tcMar>
            <w:vAlign w:val="center"/>
          </w:tcPr>
          <w:p w14:paraId="3C58A2C2" w14:textId="03F69981"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0.93 (0.77-1.13); 0.46</w:t>
            </w:r>
          </w:p>
        </w:tc>
        <w:tc>
          <w:tcPr>
            <w:tcW w:w="1170" w:type="dxa"/>
            <w:shd w:val="clear" w:color="auto" w:fill="FFFFFF"/>
            <w:vAlign w:val="center"/>
          </w:tcPr>
          <w:p w14:paraId="2F68CDA9" w14:textId="266BAF66"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0.02</w:t>
            </w:r>
          </w:p>
        </w:tc>
      </w:tr>
      <w:tr w:rsidR="009978E8" w:rsidRPr="009978E8" w14:paraId="175B26CA" w14:textId="77777777" w:rsidTr="009978E8">
        <w:trPr>
          <w:jc w:val="center"/>
        </w:trPr>
        <w:tc>
          <w:tcPr>
            <w:tcW w:w="3420" w:type="dxa"/>
            <w:shd w:val="clear" w:color="auto" w:fill="FFFFFF"/>
            <w:tcMar>
              <w:left w:w="60" w:type="dxa"/>
              <w:right w:w="60" w:type="dxa"/>
            </w:tcMar>
          </w:tcPr>
          <w:p w14:paraId="2D9D64F9" w14:textId="153DD198" w:rsidR="0073454B" w:rsidRPr="009978E8" w:rsidRDefault="00D45700" w:rsidP="001F734D">
            <w:pPr>
              <w:spacing w:before="60" w:after="60" w:line="276" w:lineRule="auto"/>
              <w:ind w:firstLine="383"/>
              <w:rPr>
                <w:rFonts w:ascii="Arial" w:eastAsia="Arial" w:hAnsi="Arial" w:cs="Arial"/>
                <w:sz w:val="20"/>
                <w:szCs w:val="20"/>
              </w:rPr>
            </w:pPr>
            <w:r>
              <w:rPr>
                <w:rFonts w:ascii="Arial" w:eastAsia="Arial" w:hAnsi="Arial" w:cs="Arial"/>
                <w:sz w:val="20"/>
                <w:szCs w:val="20"/>
              </w:rPr>
              <w:t>Latina/o</w:t>
            </w:r>
          </w:p>
        </w:tc>
        <w:tc>
          <w:tcPr>
            <w:tcW w:w="2088" w:type="dxa"/>
            <w:shd w:val="clear" w:color="auto" w:fill="FFFFFF"/>
            <w:tcMar>
              <w:left w:w="60" w:type="dxa"/>
              <w:right w:w="60" w:type="dxa"/>
            </w:tcMar>
            <w:vAlign w:val="center"/>
          </w:tcPr>
          <w:p w14:paraId="0A376054"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340/2,718 (12.5%)</w:t>
            </w:r>
          </w:p>
        </w:tc>
        <w:tc>
          <w:tcPr>
            <w:tcW w:w="2070" w:type="dxa"/>
            <w:shd w:val="clear" w:color="auto" w:fill="FFFFFF"/>
            <w:tcMar>
              <w:left w:w="60" w:type="dxa"/>
              <w:right w:w="60" w:type="dxa"/>
            </w:tcMar>
            <w:vAlign w:val="center"/>
          </w:tcPr>
          <w:p w14:paraId="09772F04"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300/2,821 (10.6%)</w:t>
            </w:r>
          </w:p>
        </w:tc>
        <w:tc>
          <w:tcPr>
            <w:tcW w:w="2322" w:type="dxa"/>
            <w:shd w:val="clear" w:color="auto" w:fill="FFFFFF"/>
            <w:tcMar>
              <w:left w:w="60" w:type="dxa"/>
              <w:right w:w="60" w:type="dxa"/>
            </w:tcMar>
            <w:vAlign w:val="center"/>
          </w:tcPr>
          <w:p w14:paraId="3C535E48"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1.21 (1.07-1.37); 0.002</w:t>
            </w:r>
          </w:p>
        </w:tc>
        <w:tc>
          <w:tcPr>
            <w:tcW w:w="2340" w:type="dxa"/>
            <w:shd w:val="clear" w:color="auto" w:fill="FFFFFF"/>
            <w:tcMar>
              <w:left w:w="60" w:type="dxa"/>
              <w:right w:w="60" w:type="dxa"/>
            </w:tcMar>
            <w:vAlign w:val="center"/>
          </w:tcPr>
          <w:p w14:paraId="6554C1FA" w14:textId="4FE4D7FA"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1.22 (1.08-1.38); 0.00</w:t>
            </w:r>
            <w:r w:rsidR="00A249D4" w:rsidRPr="009978E8">
              <w:rPr>
                <w:rFonts w:ascii="Arial" w:eastAsia="Arial" w:hAnsi="Arial" w:cs="Arial"/>
                <w:sz w:val="20"/>
                <w:szCs w:val="20"/>
              </w:rPr>
              <w:t>2</w:t>
            </w:r>
          </w:p>
        </w:tc>
        <w:tc>
          <w:tcPr>
            <w:tcW w:w="1170" w:type="dxa"/>
            <w:shd w:val="clear" w:color="auto" w:fill="FFFFFF"/>
            <w:vAlign w:val="center"/>
          </w:tcPr>
          <w:p w14:paraId="7FA27B25" w14:textId="06BFC72B"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0.9</w:t>
            </w:r>
            <w:r w:rsidR="0017066D">
              <w:rPr>
                <w:rFonts w:ascii="Arial" w:eastAsia="Arial" w:hAnsi="Arial" w:cs="Arial"/>
                <w:sz w:val="20"/>
                <w:szCs w:val="20"/>
              </w:rPr>
              <w:t>9</w:t>
            </w:r>
          </w:p>
        </w:tc>
      </w:tr>
      <w:tr w:rsidR="009978E8" w:rsidRPr="009978E8" w14:paraId="6DF467A0" w14:textId="77777777" w:rsidTr="009978E8">
        <w:trPr>
          <w:jc w:val="center"/>
        </w:trPr>
        <w:tc>
          <w:tcPr>
            <w:tcW w:w="3420" w:type="dxa"/>
            <w:shd w:val="clear" w:color="auto" w:fill="FFFFFF"/>
            <w:tcMar>
              <w:left w:w="60" w:type="dxa"/>
              <w:right w:w="60" w:type="dxa"/>
            </w:tcMar>
          </w:tcPr>
          <w:p w14:paraId="1EEBE009" w14:textId="77777777" w:rsidR="0073454B" w:rsidRPr="009978E8" w:rsidRDefault="0073454B" w:rsidP="001F734D">
            <w:pPr>
              <w:spacing w:before="60" w:after="60" w:line="276" w:lineRule="auto"/>
              <w:ind w:left="390" w:hanging="7"/>
              <w:rPr>
                <w:rFonts w:ascii="Arial" w:eastAsia="Arial" w:hAnsi="Arial" w:cs="Arial"/>
                <w:sz w:val="20"/>
                <w:szCs w:val="20"/>
              </w:rPr>
            </w:pPr>
            <w:r w:rsidRPr="009978E8">
              <w:rPr>
                <w:rFonts w:ascii="Arial" w:eastAsia="Arial" w:hAnsi="Arial" w:cs="Arial"/>
                <w:sz w:val="20"/>
                <w:szCs w:val="20"/>
              </w:rPr>
              <w:t>Asian/Asian American</w:t>
            </w:r>
          </w:p>
        </w:tc>
        <w:tc>
          <w:tcPr>
            <w:tcW w:w="2088" w:type="dxa"/>
            <w:shd w:val="clear" w:color="auto" w:fill="FFFFFF"/>
            <w:tcMar>
              <w:left w:w="60" w:type="dxa"/>
              <w:right w:w="60" w:type="dxa"/>
            </w:tcMar>
            <w:vAlign w:val="center"/>
          </w:tcPr>
          <w:p w14:paraId="59FE8C24"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84/2,035 (4.1%)</w:t>
            </w:r>
          </w:p>
        </w:tc>
        <w:tc>
          <w:tcPr>
            <w:tcW w:w="2070" w:type="dxa"/>
            <w:shd w:val="clear" w:color="auto" w:fill="FFFFFF"/>
            <w:tcMar>
              <w:left w:w="60" w:type="dxa"/>
              <w:right w:w="60" w:type="dxa"/>
            </w:tcMar>
            <w:vAlign w:val="center"/>
          </w:tcPr>
          <w:p w14:paraId="155316E0"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97/2,471 (3.9%)</w:t>
            </w:r>
          </w:p>
        </w:tc>
        <w:tc>
          <w:tcPr>
            <w:tcW w:w="2322" w:type="dxa"/>
            <w:shd w:val="clear" w:color="auto" w:fill="FFFFFF"/>
            <w:tcMar>
              <w:left w:w="60" w:type="dxa"/>
              <w:right w:w="60" w:type="dxa"/>
            </w:tcMar>
            <w:vAlign w:val="center"/>
          </w:tcPr>
          <w:p w14:paraId="2FA14207" w14:textId="7A93B902"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1.07 (0.81-1.41); 0.64</w:t>
            </w:r>
          </w:p>
        </w:tc>
        <w:tc>
          <w:tcPr>
            <w:tcW w:w="2340" w:type="dxa"/>
            <w:shd w:val="clear" w:color="auto" w:fill="FFFFFF"/>
            <w:tcMar>
              <w:left w:w="60" w:type="dxa"/>
              <w:right w:w="60" w:type="dxa"/>
            </w:tcMar>
            <w:vAlign w:val="center"/>
          </w:tcPr>
          <w:p w14:paraId="586ED84A" w14:textId="491F3300"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1.05 (0.8-1.39); 0.7</w:t>
            </w:r>
            <w:r w:rsidR="0017066D">
              <w:rPr>
                <w:rFonts w:ascii="Arial" w:eastAsia="Arial" w:hAnsi="Arial" w:cs="Arial"/>
                <w:sz w:val="20"/>
                <w:szCs w:val="20"/>
              </w:rPr>
              <w:t>1</w:t>
            </w:r>
          </w:p>
        </w:tc>
        <w:tc>
          <w:tcPr>
            <w:tcW w:w="1170" w:type="dxa"/>
            <w:shd w:val="clear" w:color="auto" w:fill="FFFFFF"/>
            <w:vAlign w:val="center"/>
          </w:tcPr>
          <w:p w14:paraId="2F6C6F3E" w14:textId="4CE7FAF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0.4</w:t>
            </w:r>
            <w:r w:rsidR="0017066D">
              <w:rPr>
                <w:rFonts w:ascii="Arial" w:eastAsia="Arial" w:hAnsi="Arial" w:cs="Arial"/>
                <w:sz w:val="20"/>
                <w:szCs w:val="20"/>
              </w:rPr>
              <w:t>3</w:t>
            </w:r>
          </w:p>
        </w:tc>
      </w:tr>
      <w:tr w:rsidR="009978E8" w:rsidRPr="009978E8" w14:paraId="53EA497B" w14:textId="77777777" w:rsidTr="009978E8">
        <w:trPr>
          <w:jc w:val="center"/>
        </w:trPr>
        <w:tc>
          <w:tcPr>
            <w:tcW w:w="3420" w:type="dxa"/>
            <w:shd w:val="clear" w:color="auto" w:fill="FFFFFF"/>
            <w:tcMar>
              <w:left w:w="60" w:type="dxa"/>
              <w:right w:w="60" w:type="dxa"/>
            </w:tcMar>
            <w:vAlign w:val="center"/>
          </w:tcPr>
          <w:p w14:paraId="5438579D" w14:textId="77777777" w:rsidR="0073454B" w:rsidRPr="009978E8" w:rsidRDefault="0073454B" w:rsidP="001F734D">
            <w:pPr>
              <w:spacing w:before="60" w:after="60" w:line="276" w:lineRule="auto"/>
              <w:ind w:left="383"/>
              <w:rPr>
                <w:rFonts w:ascii="Arial" w:eastAsia="Arial" w:hAnsi="Arial" w:cs="Arial"/>
                <w:sz w:val="20"/>
                <w:szCs w:val="20"/>
              </w:rPr>
            </w:pPr>
            <w:r w:rsidRPr="009978E8">
              <w:rPr>
                <w:rFonts w:ascii="Arial" w:eastAsia="Arial" w:hAnsi="Arial" w:cs="Arial"/>
                <w:sz w:val="20"/>
                <w:szCs w:val="20"/>
              </w:rPr>
              <w:t>Native Alaskan/American/Hawaiian</w:t>
            </w:r>
          </w:p>
        </w:tc>
        <w:tc>
          <w:tcPr>
            <w:tcW w:w="2088" w:type="dxa"/>
            <w:shd w:val="clear" w:color="auto" w:fill="FFFFFF"/>
            <w:tcMar>
              <w:left w:w="60" w:type="dxa"/>
              <w:right w:w="60" w:type="dxa"/>
            </w:tcMar>
            <w:vAlign w:val="center"/>
          </w:tcPr>
          <w:p w14:paraId="108610DB"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40/609 (6.6%)</w:t>
            </w:r>
          </w:p>
        </w:tc>
        <w:tc>
          <w:tcPr>
            <w:tcW w:w="2070" w:type="dxa"/>
            <w:shd w:val="clear" w:color="auto" w:fill="FFFFFF"/>
            <w:tcMar>
              <w:left w:w="60" w:type="dxa"/>
              <w:right w:w="60" w:type="dxa"/>
            </w:tcMar>
            <w:vAlign w:val="center"/>
          </w:tcPr>
          <w:p w14:paraId="02416DD7"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48/666 (7.2%)</w:t>
            </w:r>
          </w:p>
        </w:tc>
        <w:tc>
          <w:tcPr>
            <w:tcW w:w="2322" w:type="dxa"/>
            <w:shd w:val="clear" w:color="auto" w:fill="FFFFFF"/>
            <w:tcMar>
              <w:left w:w="60" w:type="dxa"/>
              <w:right w:w="60" w:type="dxa"/>
            </w:tcMar>
            <w:vAlign w:val="center"/>
          </w:tcPr>
          <w:p w14:paraId="231F8123" w14:textId="196E62DF"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1.00 (0.65-1.51); 0.98</w:t>
            </w:r>
          </w:p>
        </w:tc>
        <w:tc>
          <w:tcPr>
            <w:tcW w:w="2340" w:type="dxa"/>
            <w:shd w:val="clear" w:color="auto" w:fill="FFFFFF"/>
            <w:tcMar>
              <w:left w:w="60" w:type="dxa"/>
              <w:right w:w="60" w:type="dxa"/>
            </w:tcMar>
            <w:vAlign w:val="center"/>
          </w:tcPr>
          <w:p w14:paraId="0AA9DFC1" w14:textId="3AD3B27E"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1.01 (0.66-1.53); 0.97</w:t>
            </w:r>
          </w:p>
        </w:tc>
        <w:tc>
          <w:tcPr>
            <w:tcW w:w="1170" w:type="dxa"/>
            <w:shd w:val="clear" w:color="auto" w:fill="FFFFFF"/>
            <w:vAlign w:val="center"/>
          </w:tcPr>
          <w:p w14:paraId="31F9B6E5" w14:textId="568A79C5"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w:t>
            </w:r>
            <w:r w:rsidR="0017066D">
              <w:rPr>
                <w:rFonts w:ascii="Arial" w:eastAsia="Arial" w:hAnsi="Arial" w:cs="Arial"/>
                <w:sz w:val="20"/>
                <w:szCs w:val="20"/>
              </w:rPr>
              <w:t>40</w:t>
            </w:r>
          </w:p>
        </w:tc>
      </w:tr>
      <w:tr w:rsidR="009978E8" w:rsidRPr="009978E8" w14:paraId="1DAE10D3" w14:textId="77777777" w:rsidTr="009978E8">
        <w:trPr>
          <w:jc w:val="center"/>
        </w:trPr>
        <w:tc>
          <w:tcPr>
            <w:tcW w:w="3420" w:type="dxa"/>
            <w:shd w:val="clear" w:color="auto" w:fill="FFFFFF"/>
            <w:tcMar>
              <w:left w:w="60" w:type="dxa"/>
              <w:right w:w="60" w:type="dxa"/>
            </w:tcMar>
          </w:tcPr>
          <w:p w14:paraId="5E11C8CD" w14:textId="6CA2909C"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Socioeconomic status</w:t>
            </w:r>
          </w:p>
        </w:tc>
        <w:tc>
          <w:tcPr>
            <w:tcW w:w="2088" w:type="dxa"/>
            <w:shd w:val="clear" w:color="auto" w:fill="FFFFFF"/>
            <w:tcMar>
              <w:left w:w="60" w:type="dxa"/>
              <w:right w:w="60" w:type="dxa"/>
            </w:tcMar>
            <w:vAlign w:val="center"/>
          </w:tcPr>
          <w:p w14:paraId="6B51477F" w14:textId="77777777" w:rsidR="0073454B" w:rsidRPr="009978E8" w:rsidRDefault="0073454B" w:rsidP="001F734D">
            <w:pPr>
              <w:spacing w:before="60" w:after="60" w:line="276" w:lineRule="auto"/>
              <w:jc w:val="center"/>
              <w:rPr>
                <w:rFonts w:ascii="Arial" w:eastAsia="Arial" w:hAnsi="Arial" w:cs="Arial"/>
                <w:sz w:val="20"/>
                <w:szCs w:val="20"/>
              </w:rPr>
            </w:pPr>
          </w:p>
        </w:tc>
        <w:tc>
          <w:tcPr>
            <w:tcW w:w="2070" w:type="dxa"/>
            <w:shd w:val="clear" w:color="auto" w:fill="FFFFFF"/>
            <w:tcMar>
              <w:left w:w="60" w:type="dxa"/>
              <w:right w:w="60" w:type="dxa"/>
            </w:tcMar>
            <w:vAlign w:val="center"/>
          </w:tcPr>
          <w:p w14:paraId="2830C9FA"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22" w:type="dxa"/>
            <w:shd w:val="clear" w:color="auto" w:fill="FFFFFF"/>
            <w:tcMar>
              <w:left w:w="60" w:type="dxa"/>
              <w:right w:w="60" w:type="dxa"/>
            </w:tcMar>
            <w:vAlign w:val="center"/>
          </w:tcPr>
          <w:p w14:paraId="72C13297"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0" w:type="dxa"/>
            <w:shd w:val="clear" w:color="auto" w:fill="FFFFFF"/>
            <w:tcMar>
              <w:left w:w="60" w:type="dxa"/>
              <w:right w:w="60" w:type="dxa"/>
            </w:tcMar>
            <w:vAlign w:val="center"/>
          </w:tcPr>
          <w:p w14:paraId="78BEC296"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493BFEE2" w14:textId="77777777" w:rsidR="0073454B" w:rsidRPr="009978E8" w:rsidRDefault="0073454B" w:rsidP="001F734D">
            <w:pPr>
              <w:spacing w:before="60" w:after="60" w:line="276" w:lineRule="auto"/>
              <w:jc w:val="center"/>
              <w:rPr>
                <w:rFonts w:ascii="Arial" w:eastAsia="Arial" w:hAnsi="Arial" w:cs="Arial"/>
                <w:sz w:val="20"/>
                <w:szCs w:val="20"/>
              </w:rPr>
            </w:pPr>
          </w:p>
        </w:tc>
      </w:tr>
      <w:tr w:rsidR="009978E8" w:rsidRPr="009978E8" w14:paraId="6F8199CB" w14:textId="77777777" w:rsidTr="009978E8">
        <w:trPr>
          <w:jc w:val="center"/>
        </w:trPr>
        <w:tc>
          <w:tcPr>
            <w:tcW w:w="3420" w:type="dxa"/>
            <w:shd w:val="clear" w:color="auto" w:fill="FFFFFF"/>
            <w:tcMar>
              <w:left w:w="60" w:type="dxa"/>
              <w:right w:w="60" w:type="dxa"/>
            </w:tcMar>
          </w:tcPr>
          <w:p w14:paraId="39C837A2"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Lower SES</w:t>
            </w:r>
          </w:p>
        </w:tc>
        <w:tc>
          <w:tcPr>
            <w:tcW w:w="2088" w:type="dxa"/>
            <w:shd w:val="clear" w:color="auto" w:fill="FFFFFF"/>
            <w:tcMar>
              <w:left w:w="60" w:type="dxa"/>
              <w:right w:w="60" w:type="dxa"/>
            </w:tcMar>
            <w:vAlign w:val="center"/>
          </w:tcPr>
          <w:p w14:paraId="510B188B"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605/12,796 (4.7%)</w:t>
            </w:r>
          </w:p>
        </w:tc>
        <w:tc>
          <w:tcPr>
            <w:tcW w:w="2070" w:type="dxa"/>
            <w:shd w:val="clear" w:color="auto" w:fill="FFFFFF"/>
            <w:tcMar>
              <w:left w:w="60" w:type="dxa"/>
              <w:right w:w="60" w:type="dxa"/>
            </w:tcMar>
            <w:vAlign w:val="center"/>
          </w:tcPr>
          <w:p w14:paraId="31B96C68"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528/13,087 (4.0%)</w:t>
            </w:r>
          </w:p>
        </w:tc>
        <w:tc>
          <w:tcPr>
            <w:tcW w:w="2322" w:type="dxa"/>
            <w:shd w:val="clear" w:color="auto" w:fill="FFFFFF"/>
            <w:tcMar>
              <w:left w:w="60" w:type="dxa"/>
              <w:right w:w="60" w:type="dxa"/>
            </w:tcMar>
            <w:vAlign w:val="center"/>
          </w:tcPr>
          <w:p w14:paraId="31809871" w14:textId="15E730F5"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1.18 (1.06-1.32); 0.00</w:t>
            </w:r>
            <w:r w:rsidR="00A249D4" w:rsidRPr="009978E8">
              <w:rPr>
                <w:rFonts w:ascii="Arial" w:eastAsia="Arial" w:hAnsi="Arial" w:cs="Arial"/>
                <w:sz w:val="20"/>
                <w:szCs w:val="20"/>
              </w:rPr>
              <w:t>2</w:t>
            </w:r>
          </w:p>
        </w:tc>
        <w:tc>
          <w:tcPr>
            <w:tcW w:w="2340" w:type="dxa"/>
            <w:shd w:val="clear" w:color="auto" w:fill="FFFFFF"/>
            <w:tcMar>
              <w:left w:w="60" w:type="dxa"/>
              <w:right w:w="60" w:type="dxa"/>
            </w:tcMar>
            <w:vAlign w:val="center"/>
          </w:tcPr>
          <w:p w14:paraId="2D64E58B" w14:textId="4C78FB6A"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1.2 (1.08-1.33); 0.00</w:t>
            </w:r>
            <w:r w:rsidR="00A249D4" w:rsidRPr="009978E8">
              <w:rPr>
                <w:rFonts w:ascii="Arial" w:eastAsia="Arial" w:hAnsi="Arial" w:cs="Arial"/>
                <w:sz w:val="20"/>
                <w:szCs w:val="20"/>
              </w:rPr>
              <w:t>1</w:t>
            </w:r>
          </w:p>
        </w:tc>
        <w:tc>
          <w:tcPr>
            <w:tcW w:w="1170" w:type="dxa"/>
            <w:shd w:val="clear" w:color="auto" w:fill="FFFFFF"/>
            <w:vAlign w:val="center"/>
          </w:tcPr>
          <w:p w14:paraId="12C6CBB5" w14:textId="66736F6D"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0.1</w:t>
            </w:r>
            <w:r w:rsidR="00A249D4" w:rsidRPr="009978E8">
              <w:rPr>
                <w:rFonts w:ascii="Arial" w:eastAsia="Arial" w:hAnsi="Arial" w:cs="Arial"/>
                <w:sz w:val="20"/>
                <w:szCs w:val="20"/>
              </w:rPr>
              <w:t>8</w:t>
            </w:r>
          </w:p>
        </w:tc>
      </w:tr>
      <w:tr w:rsidR="009978E8" w:rsidRPr="009978E8" w14:paraId="71C6DD62" w14:textId="77777777" w:rsidTr="009978E8">
        <w:trPr>
          <w:jc w:val="center"/>
        </w:trPr>
        <w:tc>
          <w:tcPr>
            <w:tcW w:w="3420" w:type="dxa"/>
            <w:shd w:val="clear" w:color="auto" w:fill="FFFFFF"/>
            <w:tcMar>
              <w:left w:w="60" w:type="dxa"/>
              <w:right w:w="60" w:type="dxa"/>
            </w:tcMar>
          </w:tcPr>
          <w:p w14:paraId="59F6060B"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Higher SES</w:t>
            </w:r>
          </w:p>
        </w:tc>
        <w:tc>
          <w:tcPr>
            <w:tcW w:w="2088" w:type="dxa"/>
            <w:shd w:val="clear" w:color="auto" w:fill="FFFFFF"/>
            <w:tcMar>
              <w:left w:w="60" w:type="dxa"/>
              <w:right w:w="60" w:type="dxa"/>
            </w:tcMar>
            <w:vAlign w:val="center"/>
          </w:tcPr>
          <w:p w14:paraId="4E52B33B"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619/17,622 (3.5%)</w:t>
            </w:r>
          </w:p>
        </w:tc>
        <w:tc>
          <w:tcPr>
            <w:tcW w:w="2070" w:type="dxa"/>
            <w:shd w:val="clear" w:color="auto" w:fill="FFFFFF"/>
            <w:tcMar>
              <w:left w:w="60" w:type="dxa"/>
              <w:right w:w="60" w:type="dxa"/>
            </w:tcMar>
            <w:vAlign w:val="center"/>
          </w:tcPr>
          <w:p w14:paraId="55B2B31A"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654/19,513 (3.4%)</w:t>
            </w:r>
          </w:p>
        </w:tc>
        <w:tc>
          <w:tcPr>
            <w:tcW w:w="2322" w:type="dxa"/>
            <w:shd w:val="clear" w:color="auto" w:fill="FFFFFF"/>
            <w:tcMar>
              <w:left w:w="60" w:type="dxa"/>
              <w:right w:w="60" w:type="dxa"/>
            </w:tcMar>
            <w:vAlign w:val="center"/>
          </w:tcPr>
          <w:p w14:paraId="438DD006" w14:textId="6EDA9018"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1.07 (0.96-1.19); 0.</w:t>
            </w:r>
            <w:r w:rsidR="0017066D">
              <w:rPr>
                <w:rFonts w:ascii="Arial" w:eastAsia="Arial" w:hAnsi="Arial" w:cs="Arial"/>
                <w:sz w:val="20"/>
                <w:szCs w:val="20"/>
              </w:rPr>
              <w:t>20</w:t>
            </w:r>
          </w:p>
        </w:tc>
        <w:tc>
          <w:tcPr>
            <w:tcW w:w="2340" w:type="dxa"/>
            <w:shd w:val="clear" w:color="auto" w:fill="FFFFFF"/>
            <w:tcMar>
              <w:left w:w="60" w:type="dxa"/>
              <w:right w:w="60" w:type="dxa"/>
            </w:tcMar>
            <w:vAlign w:val="center"/>
          </w:tcPr>
          <w:p w14:paraId="32725F61" w14:textId="0878BBAF"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1.09 (0.98-1.21); 0.1</w:t>
            </w:r>
            <w:r w:rsidR="0017066D">
              <w:rPr>
                <w:rFonts w:ascii="Arial" w:eastAsia="Arial" w:hAnsi="Arial" w:cs="Arial"/>
                <w:sz w:val="20"/>
                <w:szCs w:val="20"/>
              </w:rPr>
              <w:t>1</w:t>
            </w:r>
          </w:p>
        </w:tc>
        <w:tc>
          <w:tcPr>
            <w:tcW w:w="1170" w:type="dxa"/>
            <w:shd w:val="clear" w:color="auto" w:fill="FFFFFF"/>
            <w:vAlign w:val="center"/>
          </w:tcPr>
          <w:p w14:paraId="68C1E6F9"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9978E8" w:rsidRPr="009978E8" w14:paraId="467336DA" w14:textId="77777777" w:rsidTr="009978E8">
        <w:trPr>
          <w:jc w:val="center"/>
        </w:trPr>
        <w:tc>
          <w:tcPr>
            <w:tcW w:w="3420" w:type="dxa"/>
            <w:shd w:val="clear" w:color="auto" w:fill="FFFFFF"/>
            <w:tcMar>
              <w:left w:w="60" w:type="dxa"/>
              <w:right w:w="60" w:type="dxa"/>
            </w:tcMar>
          </w:tcPr>
          <w:p w14:paraId="7527ED43"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Calibri" w:hAnsi="Arial" w:cs="Arial"/>
                <w:bCs/>
                <w:sz w:val="20"/>
                <w:szCs w:val="20"/>
              </w:rPr>
              <w:t>Preferred language other than English</w:t>
            </w:r>
          </w:p>
        </w:tc>
        <w:tc>
          <w:tcPr>
            <w:tcW w:w="2088" w:type="dxa"/>
            <w:shd w:val="clear" w:color="auto" w:fill="FFFFFF"/>
            <w:tcMar>
              <w:left w:w="60" w:type="dxa"/>
              <w:right w:w="60" w:type="dxa"/>
            </w:tcMar>
            <w:vAlign w:val="center"/>
          </w:tcPr>
          <w:p w14:paraId="17C61C80" w14:textId="77777777" w:rsidR="0073454B" w:rsidRPr="009978E8" w:rsidRDefault="0073454B" w:rsidP="001F734D">
            <w:pPr>
              <w:spacing w:before="60" w:after="60" w:line="276" w:lineRule="auto"/>
              <w:jc w:val="center"/>
              <w:rPr>
                <w:rFonts w:ascii="Arial" w:eastAsia="Arial" w:hAnsi="Arial" w:cs="Arial"/>
                <w:sz w:val="20"/>
                <w:szCs w:val="20"/>
              </w:rPr>
            </w:pPr>
          </w:p>
        </w:tc>
        <w:tc>
          <w:tcPr>
            <w:tcW w:w="2070" w:type="dxa"/>
            <w:shd w:val="clear" w:color="auto" w:fill="FFFFFF"/>
            <w:tcMar>
              <w:left w:w="60" w:type="dxa"/>
              <w:right w:w="60" w:type="dxa"/>
            </w:tcMar>
            <w:vAlign w:val="center"/>
          </w:tcPr>
          <w:p w14:paraId="26402967"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22" w:type="dxa"/>
            <w:shd w:val="clear" w:color="auto" w:fill="FFFFFF"/>
            <w:tcMar>
              <w:left w:w="60" w:type="dxa"/>
              <w:right w:w="60" w:type="dxa"/>
            </w:tcMar>
            <w:vAlign w:val="center"/>
          </w:tcPr>
          <w:p w14:paraId="0681122A"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0" w:type="dxa"/>
            <w:shd w:val="clear" w:color="auto" w:fill="FFFFFF"/>
            <w:tcMar>
              <w:left w:w="60" w:type="dxa"/>
              <w:right w:w="60" w:type="dxa"/>
            </w:tcMar>
            <w:vAlign w:val="center"/>
          </w:tcPr>
          <w:p w14:paraId="20A27C26"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14817BB3" w14:textId="77777777" w:rsidR="0073454B" w:rsidRPr="009978E8" w:rsidRDefault="0073454B" w:rsidP="001F734D">
            <w:pPr>
              <w:spacing w:before="60" w:after="60" w:line="276" w:lineRule="auto"/>
              <w:jc w:val="center"/>
              <w:rPr>
                <w:rFonts w:ascii="Arial" w:eastAsia="Arial" w:hAnsi="Arial" w:cs="Arial"/>
                <w:sz w:val="20"/>
                <w:szCs w:val="20"/>
              </w:rPr>
            </w:pPr>
          </w:p>
        </w:tc>
      </w:tr>
      <w:tr w:rsidR="009978E8" w:rsidRPr="009978E8" w14:paraId="5F80889A" w14:textId="77777777" w:rsidTr="009978E8">
        <w:trPr>
          <w:jc w:val="center"/>
        </w:trPr>
        <w:tc>
          <w:tcPr>
            <w:tcW w:w="3420" w:type="dxa"/>
            <w:shd w:val="clear" w:color="auto" w:fill="FFFFFF"/>
            <w:tcMar>
              <w:left w:w="60" w:type="dxa"/>
              <w:right w:w="60" w:type="dxa"/>
            </w:tcMar>
          </w:tcPr>
          <w:p w14:paraId="4D0C2535"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Yes</w:t>
            </w:r>
          </w:p>
        </w:tc>
        <w:tc>
          <w:tcPr>
            <w:tcW w:w="2088" w:type="dxa"/>
            <w:shd w:val="clear" w:color="auto" w:fill="FFFFFF"/>
            <w:tcMar>
              <w:left w:w="60" w:type="dxa"/>
              <w:right w:w="60" w:type="dxa"/>
            </w:tcMar>
            <w:vAlign w:val="center"/>
          </w:tcPr>
          <w:p w14:paraId="65FC3E30"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368/2,356 (15.6%)</w:t>
            </w:r>
          </w:p>
        </w:tc>
        <w:tc>
          <w:tcPr>
            <w:tcW w:w="2070" w:type="dxa"/>
            <w:shd w:val="clear" w:color="auto" w:fill="FFFFFF"/>
            <w:tcMar>
              <w:left w:w="60" w:type="dxa"/>
              <w:right w:w="60" w:type="dxa"/>
            </w:tcMar>
            <w:vAlign w:val="center"/>
          </w:tcPr>
          <w:p w14:paraId="18EAB2C6"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311/2,481 (12.5%)</w:t>
            </w:r>
          </w:p>
        </w:tc>
        <w:tc>
          <w:tcPr>
            <w:tcW w:w="2322" w:type="dxa"/>
            <w:shd w:val="clear" w:color="auto" w:fill="FFFFFF"/>
            <w:tcMar>
              <w:left w:w="60" w:type="dxa"/>
              <w:right w:w="60" w:type="dxa"/>
            </w:tcMar>
            <w:vAlign w:val="center"/>
          </w:tcPr>
          <w:p w14:paraId="7ED908A7"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1.24 (1.07-1.42); 0.003</w:t>
            </w:r>
          </w:p>
        </w:tc>
        <w:tc>
          <w:tcPr>
            <w:tcW w:w="2340" w:type="dxa"/>
            <w:shd w:val="clear" w:color="auto" w:fill="FFFFFF"/>
            <w:tcMar>
              <w:left w:w="60" w:type="dxa"/>
              <w:right w:w="60" w:type="dxa"/>
            </w:tcMar>
            <w:vAlign w:val="center"/>
          </w:tcPr>
          <w:p w14:paraId="672DEDBF" w14:textId="4F3C9EA4"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1.22 (1.06-1.40); 0.00</w:t>
            </w:r>
            <w:r w:rsidR="00A249D4" w:rsidRPr="009978E8">
              <w:rPr>
                <w:rFonts w:ascii="Arial" w:eastAsia="Arial" w:hAnsi="Arial" w:cs="Arial"/>
                <w:sz w:val="20"/>
                <w:szCs w:val="20"/>
              </w:rPr>
              <w:t>5</w:t>
            </w:r>
          </w:p>
        </w:tc>
        <w:tc>
          <w:tcPr>
            <w:tcW w:w="1170" w:type="dxa"/>
            <w:shd w:val="clear" w:color="auto" w:fill="FFFFFF"/>
            <w:vAlign w:val="center"/>
          </w:tcPr>
          <w:p w14:paraId="6806949F" w14:textId="62E4B69A"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0.2</w:t>
            </w:r>
            <w:r w:rsidR="0017066D">
              <w:rPr>
                <w:rFonts w:ascii="Arial" w:eastAsia="Arial" w:hAnsi="Arial" w:cs="Arial"/>
                <w:sz w:val="20"/>
                <w:szCs w:val="20"/>
              </w:rPr>
              <w:t>4</w:t>
            </w:r>
          </w:p>
        </w:tc>
      </w:tr>
      <w:tr w:rsidR="009978E8" w:rsidRPr="009978E8" w14:paraId="4D54646E" w14:textId="77777777" w:rsidTr="009978E8">
        <w:trPr>
          <w:jc w:val="center"/>
        </w:trPr>
        <w:tc>
          <w:tcPr>
            <w:tcW w:w="3420" w:type="dxa"/>
            <w:shd w:val="clear" w:color="auto" w:fill="FFFFFF"/>
            <w:tcMar>
              <w:left w:w="60" w:type="dxa"/>
              <w:right w:w="60" w:type="dxa"/>
            </w:tcMar>
          </w:tcPr>
          <w:p w14:paraId="61056AEA"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No</w:t>
            </w:r>
          </w:p>
        </w:tc>
        <w:tc>
          <w:tcPr>
            <w:tcW w:w="2088" w:type="dxa"/>
            <w:shd w:val="clear" w:color="auto" w:fill="FFFFFF"/>
            <w:tcMar>
              <w:left w:w="60" w:type="dxa"/>
              <w:right w:w="60" w:type="dxa"/>
            </w:tcMar>
            <w:vAlign w:val="center"/>
          </w:tcPr>
          <w:p w14:paraId="27E36D39"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1086/30,345 (3.6%)</w:t>
            </w:r>
          </w:p>
        </w:tc>
        <w:tc>
          <w:tcPr>
            <w:tcW w:w="2070" w:type="dxa"/>
            <w:shd w:val="clear" w:color="auto" w:fill="FFFFFF"/>
            <w:tcMar>
              <w:left w:w="60" w:type="dxa"/>
              <w:right w:w="60" w:type="dxa"/>
            </w:tcMar>
            <w:vAlign w:val="center"/>
          </w:tcPr>
          <w:p w14:paraId="5AE1F1DB"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1042/32,036 (3.3%)</w:t>
            </w:r>
          </w:p>
        </w:tc>
        <w:tc>
          <w:tcPr>
            <w:tcW w:w="2322" w:type="dxa"/>
            <w:shd w:val="clear" w:color="auto" w:fill="FFFFFF"/>
            <w:tcMar>
              <w:left w:w="60" w:type="dxa"/>
              <w:right w:w="60" w:type="dxa"/>
            </w:tcMar>
            <w:vAlign w:val="center"/>
          </w:tcPr>
          <w:p w14:paraId="290849B5" w14:textId="52C16263"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 (1.01-1.19); 0.0</w:t>
            </w:r>
            <w:r w:rsidR="0017066D">
              <w:rPr>
                <w:rFonts w:ascii="Arial" w:eastAsia="Arial" w:hAnsi="Arial" w:cs="Arial"/>
                <w:sz w:val="20"/>
                <w:szCs w:val="20"/>
              </w:rPr>
              <w:t>3</w:t>
            </w:r>
          </w:p>
        </w:tc>
        <w:tc>
          <w:tcPr>
            <w:tcW w:w="2340" w:type="dxa"/>
            <w:shd w:val="clear" w:color="auto" w:fill="FFFFFF"/>
            <w:tcMar>
              <w:left w:w="60" w:type="dxa"/>
              <w:right w:w="60" w:type="dxa"/>
            </w:tcMar>
            <w:vAlign w:val="center"/>
          </w:tcPr>
          <w:p w14:paraId="3E0074DA" w14:textId="59948673"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1.11 (1.02-1.20); 0.0</w:t>
            </w:r>
            <w:r w:rsidR="0017066D">
              <w:rPr>
                <w:rFonts w:ascii="Arial" w:eastAsia="Arial" w:hAnsi="Arial" w:cs="Arial"/>
                <w:sz w:val="20"/>
                <w:szCs w:val="20"/>
              </w:rPr>
              <w:t>2</w:t>
            </w:r>
          </w:p>
        </w:tc>
        <w:tc>
          <w:tcPr>
            <w:tcW w:w="1170" w:type="dxa"/>
            <w:shd w:val="clear" w:color="auto" w:fill="FFFFFF"/>
            <w:vAlign w:val="center"/>
          </w:tcPr>
          <w:p w14:paraId="328FAFB4"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9978E8" w:rsidRPr="009978E8" w14:paraId="4697EC48" w14:textId="77777777" w:rsidTr="009978E8">
        <w:trPr>
          <w:jc w:val="center"/>
        </w:trPr>
        <w:tc>
          <w:tcPr>
            <w:tcW w:w="3420" w:type="dxa"/>
            <w:shd w:val="clear" w:color="auto" w:fill="FFFFFF"/>
            <w:tcMar>
              <w:left w:w="60" w:type="dxa"/>
              <w:right w:w="60" w:type="dxa"/>
            </w:tcMar>
          </w:tcPr>
          <w:p w14:paraId="399DBA36" w14:textId="77777777" w:rsidR="0073454B" w:rsidRPr="009978E8" w:rsidRDefault="0073454B" w:rsidP="001F734D">
            <w:pPr>
              <w:keepNext/>
              <w:spacing w:before="60" w:after="60" w:line="276" w:lineRule="auto"/>
              <w:rPr>
                <w:rFonts w:ascii="Arial" w:eastAsia="Arial" w:hAnsi="Arial" w:cs="Arial"/>
                <w:sz w:val="20"/>
                <w:szCs w:val="20"/>
              </w:rPr>
            </w:pPr>
            <w:proofErr w:type="spellStart"/>
            <w:r w:rsidRPr="009978E8">
              <w:rPr>
                <w:rFonts w:ascii="Arial" w:eastAsia="Arial" w:hAnsi="Arial" w:cs="Arial"/>
                <w:sz w:val="20"/>
                <w:szCs w:val="20"/>
              </w:rPr>
              <w:lastRenderedPageBreak/>
              <w:t>Charlson</w:t>
            </w:r>
            <w:proofErr w:type="spellEnd"/>
            <w:r w:rsidRPr="009978E8">
              <w:rPr>
                <w:rFonts w:ascii="Arial" w:eastAsia="Arial" w:hAnsi="Arial" w:cs="Arial"/>
                <w:sz w:val="20"/>
                <w:szCs w:val="20"/>
              </w:rPr>
              <w:t xml:space="preserve"> Comorbidity Index Score</w:t>
            </w:r>
          </w:p>
        </w:tc>
        <w:tc>
          <w:tcPr>
            <w:tcW w:w="2088" w:type="dxa"/>
            <w:shd w:val="clear" w:color="auto" w:fill="FFFFFF"/>
            <w:tcMar>
              <w:left w:w="60" w:type="dxa"/>
              <w:right w:w="60" w:type="dxa"/>
            </w:tcMar>
            <w:vAlign w:val="center"/>
          </w:tcPr>
          <w:p w14:paraId="72FD72D2" w14:textId="77777777" w:rsidR="0073454B" w:rsidRPr="009978E8" w:rsidRDefault="0073454B" w:rsidP="001F734D">
            <w:pPr>
              <w:keepNext/>
              <w:spacing w:before="60" w:after="60" w:line="276" w:lineRule="auto"/>
              <w:jc w:val="center"/>
              <w:rPr>
                <w:rFonts w:ascii="Arial" w:eastAsia="Arial" w:hAnsi="Arial" w:cs="Arial"/>
                <w:sz w:val="20"/>
                <w:szCs w:val="20"/>
              </w:rPr>
            </w:pPr>
          </w:p>
        </w:tc>
        <w:tc>
          <w:tcPr>
            <w:tcW w:w="2070" w:type="dxa"/>
            <w:shd w:val="clear" w:color="auto" w:fill="FFFFFF"/>
            <w:tcMar>
              <w:left w:w="60" w:type="dxa"/>
              <w:right w:w="60" w:type="dxa"/>
            </w:tcMar>
            <w:vAlign w:val="center"/>
          </w:tcPr>
          <w:p w14:paraId="002ACDE4" w14:textId="77777777" w:rsidR="0073454B" w:rsidRPr="009978E8" w:rsidRDefault="0073454B" w:rsidP="001F734D">
            <w:pPr>
              <w:keepNext/>
              <w:spacing w:before="60" w:after="60" w:line="276" w:lineRule="auto"/>
              <w:jc w:val="center"/>
              <w:rPr>
                <w:rFonts w:ascii="Arial" w:eastAsia="Arial" w:hAnsi="Arial" w:cs="Arial"/>
                <w:sz w:val="20"/>
                <w:szCs w:val="20"/>
              </w:rPr>
            </w:pPr>
          </w:p>
        </w:tc>
        <w:tc>
          <w:tcPr>
            <w:tcW w:w="2322" w:type="dxa"/>
            <w:shd w:val="clear" w:color="auto" w:fill="FFFFFF"/>
            <w:tcMar>
              <w:left w:w="60" w:type="dxa"/>
              <w:right w:w="60" w:type="dxa"/>
            </w:tcMar>
            <w:vAlign w:val="center"/>
          </w:tcPr>
          <w:p w14:paraId="05295104" w14:textId="77777777" w:rsidR="0073454B" w:rsidRPr="009978E8" w:rsidRDefault="0073454B" w:rsidP="001F734D">
            <w:pPr>
              <w:keepNext/>
              <w:spacing w:before="60" w:after="60" w:line="276" w:lineRule="auto"/>
              <w:jc w:val="center"/>
              <w:rPr>
                <w:rFonts w:ascii="Arial" w:eastAsia="Arial" w:hAnsi="Arial" w:cs="Arial"/>
                <w:sz w:val="20"/>
                <w:szCs w:val="20"/>
              </w:rPr>
            </w:pPr>
          </w:p>
        </w:tc>
        <w:tc>
          <w:tcPr>
            <w:tcW w:w="2340" w:type="dxa"/>
            <w:shd w:val="clear" w:color="auto" w:fill="FFFFFF"/>
            <w:tcMar>
              <w:left w:w="60" w:type="dxa"/>
              <w:right w:w="60" w:type="dxa"/>
            </w:tcMar>
            <w:vAlign w:val="center"/>
          </w:tcPr>
          <w:p w14:paraId="1D15A7E0" w14:textId="77777777" w:rsidR="0073454B" w:rsidRPr="009978E8" w:rsidRDefault="0073454B" w:rsidP="001F734D">
            <w:pPr>
              <w:keepNext/>
              <w:spacing w:before="60" w:after="60" w:line="276" w:lineRule="auto"/>
              <w:jc w:val="center"/>
              <w:rPr>
                <w:rFonts w:ascii="Arial" w:eastAsia="Arial" w:hAnsi="Arial" w:cs="Arial"/>
                <w:sz w:val="20"/>
                <w:szCs w:val="20"/>
              </w:rPr>
            </w:pPr>
          </w:p>
        </w:tc>
        <w:tc>
          <w:tcPr>
            <w:tcW w:w="1170" w:type="dxa"/>
            <w:shd w:val="clear" w:color="auto" w:fill="FFFFFF"/>
            <w:vAlign w:val="center"/>
          </w:tcPr>
          <w:p w14:paraId="62D5FEAC" w14:textId="77777777" w:rsidR="0073454B" w:rsidRPr="009978E8" w:rsidRDefault="0073454B" w:rsidP="001F734D">
            <w:pPr>
              <w:keepNext/>
              <w:spacing w:before="60" w:after="60" w:line="276" w:lineRule="auto"/>
              <w:jc w:val="center"/>
              <w:rPr>
                <w:rFonts w:ascii="Arial" w:eastAsia="Arial" w:hAnsi="Arial" w:cs="Arial"/>
                <w:sz w:val="20"/>
                <w:szCs w:val="20"/>
              </w:rPr>
            </w:pPr>
          </w:p>
        </w:tc>
      </w:tr>
      <w:tr w:rsidR="009978E8" w:rsidRPr="009978E8" w14:paraId="45E242AE" w14:textId="77777777" w:rsidTr="009978E8">
        <w:trPr>
          <w:jc w:val="center"/>
        </w:trPr>
        <w:tc>
          <w:tcPr>
            <w:tcW w:w="3420" w:type="dxa"/>
            <w:shd w:val="clear" w:color="auto" w:fill="FFFFFF"/>
            <w:tcMar>
              <w:left w:w="60" w:type="dxa"/>
              <w:right w:w="60" w:type="dxa"/>
            </w:tcMar>
            <w:vAlign w:val="center"/>
          </w:tcPr>
          <w:p w14:paraId="4D505594"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0</w:t>
            </w:r>
          </w:p>
        </w:tc>
        <w:tc>
          <w:tcPr>
            <w:tcW w:w="2088" w:type="dxa"/>
            <w:shd w:val="clear" w:color="auto" w:fill="FFFFFF"/>
            <w:tcMar>
              <w:left w:w="60" w:type="dxa"/>
              <w:right w:w="60" w:type="dxa"/>
            </w:tcMar>
            <w:vAlign w:val="center"/>
          </w:tcPr>
          <w:p w14:paraId="1DEFFD4A"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920/18,787 (4.9%)</w:t>
            </w:r>
          </w:p>
        </w:tc>
        <w:tc>
          <w:tcPr>
            <w:tcW w:w="2070" w:type="dxa"/>
            <w:shd w:val="clear" w:color="auto" w:fill="FFFFFF"/>
            <w:tcMar>
              <w:left w:w="60" w:type="dxa"/>
              <w:right w:w="60" w:type="dxa"/>
            </w:tcMar>
            <w:vAlign w:val="center"/>
          </w:tcPr>
          <w:p w14:paraId="1AD4B04A"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901/20,907 (4.3%)</w:t>
            </w:r>
          </w:p>
        </w:tc>
        <w:tc>
          <w:tcPr>
            <w:tcW w:w="2322" w:type="dxa"/>
            <w:shd w:val="clear" w:color="auto" w:fill="FFFFFF"/>
            <w:tcMar>
              <w:left w:w="60" w:type="dxa"/>
              <w:right w:w="60" w:type="dxa"/>
            </w:tcMar>
            <w:vAlign w:val="center"/>
          </w:tcPr>
          <w:p w14:paraId="6C7BC765" w14:textId="639EC80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1.14 (1.04-1.24); 0.005</w:t>
            </w:r>
          </w:p>
        </w:tc>
        <w:tc>
          <w:tcPr>
            <w:tcW w:w="2340" w:type="dxa"/>
            <w:shd w:val="clear" w:color="auto" w:fill="FFFFFF"/>
            <w:tcMar>
              <w:left w:w="60" w:type="dxa"/>
              <w:right w:w="60" w:type="dxa"/>
            </w:tcMar>
            <w:vAlign w:val="center"/>
          </w:tcPr>
          <w:p w14:paraId="639D5697" w14:textId="2D5455DF"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1.14 (1.04-1.25); 0.00</w:t>
            </w:r>
            <w:r w:rsidR="00A249D4" w:rsidRPr="009978E8">
              <w:rPr>
                <w:rFonts w:ascii="Arial" w:eastAsia="Arial" w:hAnsi="Arial" w:cs="Arial"/>
                <w:sz w:val="20"/>
                <w:szCs w:val="20"/>
              </w:rPr>
              <w:t>4</w:t>
            </w:r>
          </w:p>
        </w:tc>
        <w:tc>
          <w:tcPr>
            <w:tcW w:w="1170" w:type="dxa"/>
            <w:shd w:val="clear" w:color="auto" w:fill="FFFFFF"/>
            <w:vAlign w:val="center"/>
          </w:tcPr>
          <w:p w14:paraId="260FC416"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9978E8" w:rsidRPr="009978E8" w14:paraId="5CCE8DA3" w14:textId="77777777" w:rsidTr="009978E8">
        <w:trPr>
          <w:jc w:val="center"/>
        </w:trPr>
        <w:tc>
          <w:tcPr>
            <w:tcW w:w="3420" w:type="dxa"/>
            <w:shd w:val="clear" w:color="auto" w:fill="FFFFFF"/>
            <w:tcMar>
              <w:left w:w="60" w:type="dxa"/>
              <w:right w:w="60" w:type="dxa"/>
            </w:tcMar>
            <w:vAlign w:val="center"/>
          </w:tcPr>
          <w:p w14:paraId="1424DA04"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1</w:t>
            </w:r>
          </w:p>
        </w:tc>
        <w:tc>
          <w:tcPr>
            <w:tcW w:w="2088" w:type="dxa"/>
            <w:shd w:val="clear" w:color="auto" w:fill="FFFFFF"/>
            <w:tcMar>
              <w:left w:w="60" w:type="dxa"/>
              <w:right w:w="60" w:type="dxa"/>
            </w:tcMar>
            <w:vAlign w:val="center"/>
          </w:tcPr>
          <w:p w14:paraId="64CC85E5"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122/3,055 (4.0%)</w:t>
            </w:r>
          </w:p>
        </w:tc>
        <w:tc>
          <w:tcPr>
            <w:tcW w:w="2070" w:type="dxa"/>
            <w:shd w:val="clear" w:color="auto" w:fill="FFFFFF"/>
            <w:tcMar>
              <w:left w:w="60" w:type="dxa"/>
              <w:right w:w="60" w:type="dxa"/>
            </w:tcMar>
            <w:vAlign w:val="center"/>
          </w:tcPr>
          <w:p w14:paraId="1539961C"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129/3,523 (3.7%)</w:t>
            </w:r>
          </w:p>
        </w:tc>
        <w:tc>
          <w:tcPr>
            <w:tcW w:w="2322" w:type="dxa"/>
            <w:shd w:val="clear" w:color="auto" w:fill="FFFFFF"/>
            <w:tcMar>
              <w:left w:w="60" w:type="dxa"/>
              <w:right w:w="60" w:type="dxa"/>
            </w:tcMar>
            <w:vAlign w:val="center"/>
          </w:tcPr>
          <w:p w14:paraId="5D406392" w14:textId="31F6CC9C"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1.09 (0.86-1.39); 0.48</w:t>
            </w:r>
          </w:p>
        </w:tc>
        <w:tc>
          <w:tcPr>
            <w:tcW w:w="2340" w:type="dxa"/>
            <w:shd w:val="clear" w:color="auto" w:fill="FFFFFF"/>
            <w:tcMar>
              <w:left w:w="60" w:type="dxa"/>
              <w:right w:w="60" w:type="dxa"/>
            </w:tcMar>
            <w:vAlign w:val="center"/>
          </w:tcPr>
          <w:p w14:paraId="0A38C91C" w14:textId="47D21605"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1.08 (0.85-1.38); 0.5</w:t>
            </w:r>
            <w:r w:rsidR="0017066D">
              <w:rPr>
                <w:rFonts w:ascii="Arial" w:eastAsia="Arial" w:hAnsi="Arial" w:cs="Arial"/>
                <w:sz w:val="20"/>
                <w:szCs w:val="20"/>
              </w:rPr>
              <w:t>4</w:t>
            </w:r>
          </w:p>
        </w:tc>
        <w:tc>
          <w:tcPr>
            <w:tcW w:w="1170" w:type="dxa"/>
            <w:shd w:val="clear" w:color="auto" w:fill="FFFFFF"/>
            <w:vAlign w:val="center"/>
          </w:tcPr>
          <w:p w14:paraId="3F87EE52" w14:textId="61A388F8"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0.77</w:t>
            </w:r>
          </w:p>
        </w:tc>
      </w:tr>
      <w:tr w:rsidR="009978E8" w:rsidRPr="009978E8" w14:paraId="6EA31A3A" w14:textId="77777777" w:rsidTr="009978E8">
        <w:trPr>
          <w:jc w:val="center"/>
        </w:trPr>
        <w:tc>
          <w:tcPr>
            <w:tcW w:w="3420" w:type="dxa"/>
            <w:shd w:val="clear" w:color="auto" w:fill="FFFFFF"/>
            <w:tcMar>
              <w:left w:w="60" w:type="dxa"/>
              <w:right w:w="60" w:type="dxa"/>
            </w:tcMar>
            <w:vAlign w:val="center"/>
          </w:tcPr>
          <w:p w14:paraId="7B1C9BD9"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2</w:t>
            </w:r>
          </w:p>
        </w:tc>
        <w:tc>
          <w:tcPr>
            <w:tcW w:w="2088" w:type="dxa"/>
            <w:shd w:val="clear" w:color="auto" w:fill="FFFFFF"/>
            <w:tcMar>
              <w:left w:w="60" w:type="dxa"/>
              <w:right w:w="60" w:type="dxa"/>
            </w:tcMar>
            <w:vAlign w:val="center"/>
          </w:tcPr>
          <w:p w14:paraId="1393DAC8"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74/2,025 (3.7%)</w:t>
            </w:r>
          </w:p>
        </w:tc>
        <w:tc>
          <w:tcPr>
            <w:tcW w:w="2070" w:type="dxa"/>
            <w:shd w:val="clear" w:color="auto" w:fill="FFFFFF"/>
            <w:tcMar>
              <w:left w:w="60" w:type="dxa"/>
              <w:right w:w="60" w:type="dxa"/>
            </w:tcMar>
            <w:vAlign w:val="center"/>
          </w:tcPr>
          <w:p w14:paraId="2A3CE36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61/1,931 (3.2%)</w:t>
            </w:r>
          </w:p>
        </w:tc>
        <w:tc>
          <w:tcPr>
            <w:tcW w:w="2322" w:type="dxa"/>
            <w:shd w:val="clear" w:color="auto" w:fill="FFFFFF"/>
            <w:tcMar>
              <w:left w:w="60" w:type="dxa"/>
              <w:right w:w="60" w:type="dxa"/>
            </w:tcMar>
            <w:vAlign w:val="center"/>
          </w:tcPr>
          <w:p w14:paraId="7CEBC6F8" w14:textId="65E50A23"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1.16 (0.83-1.61); 0.39</w:t>
            </w:r>
          </w:p>
        </w:tc>
        <w:tc>
          <w:tcPr>
            <w:tcW w:w="2340" w:type="dxa"/>
            <w:shd w:val="clear" w:color="auto" w:fill="FFFFFF"/>
            <w:tcMar>
              <w:left w:w="60" w:type="dxa"/>
              <w:right w:w="60" w:type="dxa"/>
            </w:tcMar>
            <w:vAlign w:val="center"/>
          </w:tcPr>
          <w:p w14:paraId="7C3D03EA" w14:textId="1EC2D289"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1.18 (0.85-1.64); 0.33</w:t>
            </w:r>
          </w:p>
        </w:tc>
        <w:tc>
          <w:tcPr>
            <w:tcW w:w="1170" w:type="dxa"/>
            <w:shd w:val="clear" w:color="auto" w:fill="FFFFFF"/>
            <w:vAlign w:val="center"/>
          </w:tcPr>
          <w:p w14:paraId="4BCC1088" w14:textId="59CA730D"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0.9</w:t>
            </w:r>
            <w:r w:rsidR="00A249D4" w:rsidRPr="009978E8">
              <w:rPr>
                <w:rFonts w:ascii="Arial" w:eastAsia="Arial" w:hAnsi="Arial" w:cs="Arial"/>
                <w:sz w:val="20"/>
                <w:szCs w:val="20"/>
              </w:rPr>
              <w:t>1</w:t>
            </w:r>
          </w:p>
        </w:tc>
      </w:tr>
      <w:tr w:rsidR="009978E8" w:rsidRPr="009978E8" w14:paraId="1DD85742" w14:textId="77777777" w:rsidTr="009978E8">
        <w:trPr>
          <w:jc w:val="center"/>
        </w:trPr>
        <w:tc>
          <w:tcPr>
            <w:tcW w:w="3420" w:type="dxa"/>
            <w:tcBorders>
              <w:bottom w:val="single" w:sz="4" w:space="0" w:color="auto"/>
            </w:tcBorders>
            <w:shd w:val="clear" w:color="auto" w:fill="FFFFFF"/>
            <w:tcMar>
              <w:left w:w="60" w:type="dxa"/>
              <w:right w:w="60" w:type="dxa"/>
            </w:tcMar>
            <w:vAlign w:val="center"/>
          </w:tcPr>
          <w:p w14:paraId="023227B3" w14:textId="1FF7E716"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3</w:t>
            </w:r>
            <w:r w:rsidR="00A249D4" w:rsidRPr="009978E8">
              <w:rPr>
                <w:rFonts w:ascii="Arial" w:eastAsia="Arial" w:hAnsi="Arial" w:cs="Arial"/>
                <w:sz w:val="20"/>
                <w:szCs w:val="20"/>
              </w:rPr>
              <w:t xml:space="preserve"> or more</w:t>
            </w:r>
          </w:p>
        </w:tc>
        <w:tc>
          <w:tcPr>
            <w:tcW w:w="2088" w:type="dxa"/>
            <w:tcBorders>
              <w:bottom w:val="single" w:sz="4" w:space="0" w:color="auto"/>
            </w:tcBorders>
            <w:shd w:val="clear" w:color="auto" w:fill="FFFFFF"/>
            <w:tcMar>
              <w:left w:w="60" w:type="dxa"/>
              <w:right w:w="60" w:type="dxa"/>
            </w:tcMar>
            <w:vAlign w:val="center"/>
          </w:tcPr>
          <w:p w14:paraId="59299E9F"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353/9,052 (3.9%)</w:t>
            </w:r>
          </w:p>
        </w:tc>
        <w:tc>
          <w:tcPr>
            <w:tcW w:w="2070" w:type="dxa"/>
            <w:tcBorders>
              <w:bottom w:val="single" w:sz="4" w:space="0" w:color="auto"/>
            </w:tcBorders>
            <w:shd w:val="clear" w:color="auto" w:fill="FFFFFF"/>
            <w:tcMar>
              <w:left w:w="60" w:type="dxa"/>
              <w:right w:w="60" w:type="dxa"/>
            </w:tcMar>
            <w:vAlign w:val="center"/>
          </w:tcPr>
          <w:p w14:paraId="2CB7142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281/8,372 (3.4%)</w:t>
            </w:r>
          </w:p>
        </w:tc>
        <w:tc>
          <w:tcPr>
            <w:tcW w:w="2322" w:type="dxa"/>
            <w:tcBorders>
              <w:bottom w:val="single" w:sz="4" w:space="0" w:color="auto"/>
            </w:tcBorders>
            <w:shd w:val="clear" w:color="auto" w:fill="FFFFFF"/>
            <w:tcMar>
              <w:left w:w="60" w:type="dxa"/>
              <w:right w:w="60" w:type="dxa"/>
            </w:tcMar>
            <w:vAlign w:val="center"/>
          </w:tcPr>
          <w:p w14:paraId="068C02B8" w14:textId="5220D18A"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1.16 (1.00-1.36); 0.0</w:t>
            </w:r>
            <w:r w:rsidR="0017066D">
              <w:rPr>
                <w:rFonts w:ascii="Arial" w:eastAsia="Arial" w:hAnsi="Arial" w:cs="Arial"/>
                <w:sz w:val="20"/>
                <w:szCs w:val="20"/>
              </w:rPr>
              <w:t>6</w:t>
            </w:r>
          </w:p>
        </w:tc>
        <w:tc>
          <w:tcPr>
            <w:tcW w:w="2340" w:type="dxa"/>
            <w:tcBorders>
              <w:bottom w:val="single" w:sz="4" w:space="0" w:color="auto"/>
            </w:tcBorders>
            <w:shd w:val="clear" w:color="auto" w:fill="FFFFFF"/>
            <w:tcMar>
              <w:left w:w="60" w:type="dxa"/>
              <w:right w:w="60" w:type="dxa"/>
            </w:tcMar>
            <w:vAlign w:val="center"/>
          </w:tcPr>
          <w:p w14:paraId="44510052" w14:textId="1C281143"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1.15 (0.99-1.35); 0.0</w:t>
            </w:r>
            <w:r w:rsidR="0017066D">
              <w:rPr>
                <w:rFonts w:ascii="Arial" w:eastAsia="Arial" w:hAnsi="Arial" w:cs="Arial"/>
                <w:sz w:val="20"/>
                <w:szCs w:val="20"/>
              </w:rPr>
              <w:t>7</w:t>
            </w:r>
          </w:p>
        </w:tc>
        <w:tc>
          <w:tcPr>
            <w:tcW w:w="1170" w:type="dxa"/>
            <w:tcBorders>
              <w:bottom w:val="single" w:sz="4" w:space="0" w:color="auto"/>
            </w:tcBorders>
            <w:shd w:val="clear" w:color="auto" w:fill="FFFFFF"/>
            <w:vAlign w:val="center"/>
          </w:tcPr>
          <w:p w14:paraId="72861B75" w14:textId="46AC9536"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0.84</w:t>
            </w:r>
          </w:p>
        </w:tc>
      </w:tr>
      <w:tr w:rsidR="0073454B" w:rsidRPr="009978E8" w14:paraId="454F5980" w14:textId="77777777" w:rsidTr="009978E8">
        <w:trPr>
          <w:jc w:val="center"/>
        </w:trPr>
        <w:tc>
          <w:tcPr>
            <w:tcW w:w="13410" w:type="dxa"/>
            <w:gridSpan w:val="6"/>
            <w:tcBorders>
              <w:top w:val="single" w:sz="4" w:space="0" w:color="auto"/>
            </w:tcBorders>
            <w:shd w:val="clear" w:color="auto" w:fill="FFFFFF"/>
            <w:tcMar>
              <w:left w:w="60" w:type="dxa"/>
              <w:right w:w="60" w:type="dxa"/>
            </w:tcMar>
            <w:vAlign w:val="center"/>
          </w:tcPr>
          <w:p w14:paraId="0F984D48" w14:textId="4DC1F9C2" w:rsidR="0073454B" w:rsidRPr="009978E8" w:rsidRDefault="00471486" w:rsidP="001F734D">
            <w:pPr>
              <w:spacing w:before="36" w:after="36"/>
              <w:rPr>
                <w:rFonts w:ascii="Arial" w:eastAsia="Calibri" w:hAnsi="Arial" w:cs="Arial"/>
                <w:sz w:val="16"/>
                <w:szCs w:val="16"/>
              </w:rPr>
            </w:pPr>
            <w:r>
              <w:rPr>
                <w:rFonts w:ascii="Arial" w:eastAsia="Calibri" w:hAnsi="Arial" w:cs="Arial"/>
                <w:color w:val="000000"/>
                <w:sz w:val="16"/>
                <w:szCs w:val="16"/>
              </w:rPr>
              <w:t xml:space="preserve">CI: confidence interval; </w:t>
            </w:r>
            <w:r w:rsidR="0073454B" w:rsidRPr="009978E8">
              <w:rPr>
                <w:rFonts w:ascii="Arial" w:eastAsia="Calibri" w:hAnsi="Arial" w:cs="Arial"/>
                <w:color w:val="000000"/>
                <w:sz w:val="16"/>
                <w:szCs w:val="16"/>
              </w:rPr>
              <w:t xml:space="preserve">RR: relative risk; </w:t>
            </w:r>
            <w:r w:rsidR="0073454B" w:rsidRPr="009978E8">
              <w:rPr>
                <w:rFonts w:ascii="Arial" w:eastAsia="Calibri" w:hAnsi="Arial" w:cs="Arial"/>
                <w:sz w:val="16"/>
                <w:szCs w:val="16"/>
              </w:rPr>
              <w:t xml:space="preserve">SES: socioeconomic </w:t>
            </w:r>
            <w:proofErr w:type="gramStart"/>
            <w:r w:rsidR="0073454B" w:rsidRPr="009978E8">
              <w:rPr>
                <w:rFonts w:ascii="Arial" w:eastAsia="Calibri" w:hAnsi="Arial" w:cs="Arial"/>
                <w:sz w:val="16"/>
                <w:szCs w:val="16"/>
              </w:rPr>
              <w:t>status</w:t>
            </w:r>
            <w:r>
              <w:rPr>
                <w:rFonts w:ascii="Arial" w:eastAsia="Calibri" w:hAnsi="Arial" w:cs="Arial"/>
                <w:sz w:val="16"/>
                <w:szCs w:val="16"/>
              </w:rPr>
              <w:t>;</w:t>
            </w:r>
            <w:proofErr w:type="gramEnd"/>
          </w:p>
          <w:p w14:paraId="60D96F83" w14:textId="7A8F35F6" w:rsidR="0073454B" w:rsidRPr="009978E8" w:rsidRDefault="00A249D4" w:rsidP="001F734D">
            <w:pPr>
              <w:spacing w:before="60" w:after="60" w:line="276" w:lineRule="auto"/>
              <w:rPr>
                <w:rFonts w:ascii="Arial" w:eastAsia="Calibri" w:hAnsi="Arial" w:cs="Arial"/>
                <w:color w:val="000000"/>
                <w:sz w:val="16"/>
                <w:szCs w:val="16"/>
              </w:rPr>
            </w:pPr>
            <w:proofErr w:type="spellStart"/>
            <w:r w:rsidRPr="009978E8">
              <w:rPr>
                <w:rFonts w:ascii="Arial" w:eastAsia="Calibri" w:hAnsi="Arial" w:cs="Arial"/>
                <w:color w:val="000000"/>
                <w:sz w:val="16"/>
                <w:szCs w:val="16"/>
                <w:vertAlign w:val="superscript"/>
              </w:rPr>
              <w:t>a</w:t>
            </w:r>
            <w:r w:rsidR="0073454B" w:rsidRPr="009978E8">
              <w:rPr>
                <w:rFonts w:ascii="Arial" w:eastAsia="Calibri" w:hAnsi="Arial" w:cs="Arial"/>
                <w:color w:val="000000"/>
                <w:sz w:val="16"/>
                <w:szCs w:val="16"/>
              </w:rPr>
              <w:t>Adjusted</w:t>
            </w:r>
            <w:proofErr w:type="spellEnd"/>
            <w:r w:rsidR="0073454B" w:rsidRPr="009978E8">
              <w:rPr>
                <w:rFonts w:ascii="Arial" w:eastAsia="Calibri" w:hAnsi="Arial" w:cs="Arial"/>
                <w:color w:val="000000"/>
                <w:sz w:val="16"/>
                <w:szCs w:val="16"/>
              </w:rPr>
              <w:t xml:space="preserve"> models controlled for age and race/ethnicity</w:t>
            </w:r>
          </w:p>
          <w:p w14:paraId="1097E2D0" w14:textId="641B07B7" w:rsidR="0073454B" w:rsidRPr="009978E8" w:rsidRDefault="00A249D4" w:rsidP="001F734D">
            <w:pPr>
              <w:spacing w:before="36" w:after="36"/>
              <w:rPr>
                <w:rFonts w:ascii="Arial" w:eastAsia="Calibri" w:hAnsi="Arial" w:cs="Arial"/>
                <w:sz w:val="16"/>
                <w:szCs w:val="16"/>
              </w:rPr>
            </w:pPr>
            <w:proofErr w:type="spellStart"/>
            <w:r w:rsidRPr="009978E8">
              <w:rPr>
                <w:rFonts w:ascii="Arial" w:eastAsia="Calibri" w:hAnsi="Arial" w:cs="Arial"/>
                <w:color w:val="000000"/>
                <w:sz w:val="16"/>
                <w:szCs w:val="16"/>
                <w:vertAlign w:val="superscript"/>
              </w:rPr>
              <w:t>b</w:t>
            </w:r>
            <w:r w:rsidR="0073454B" w:rsidRPr="009978E8">
              <w:rPr>
                <w:rFonts w:ascii="Arial" w:eastAsia="Calibri" w:hAnsi="Arial" w:cs="Arial"/>
                <w:color w:val="000000"/>
                <w:sz w:val="16"/>
                <w:szCs w:val="16"/>
              </w:rPr>
              <w:t>The</w:t>
            </w:r>
            <w:proofErr w:type="spellEnd"/>
            <w:r w:rsidR="0073454B" w:rsidRPr="009978E8">
              <w:rPr>
                <w:rFonts w:ascii="Arial" w:eastAsia="Calibri" w:hAnsi="Arial" w:cs="Arial"/>
                <w:color w:val="000000"/>
                <w:sz w:val="16"/>
                <w:szCs w:val="16"/>
              </w:rPr>
              <w:t xml:space="preserve"> interaction p-value indicates if the association between male sex and test positivity significantly differs between the given category and the reference category</w:t>
            </w:r>
          </w:p>
          <w:p w14:paraId="2DE50075" w14:textId="77777777" w:rsidR="0073454B" w:rsidRPr="009978E8" w:rsidRDefault="0073454B" w:rsidP="001F734D">
            <w:pPr>
              <w:spacing w:before="60" w:after="60" w:line="276" w:lineRule="auto"/>
              <w:jc w:val="center"/>
              <w:rPr>
                <w:rFonts w:ascii="Arial" w:eastAsia="Arial" w:hAnsi="Arial" w:cs="Arial"/>
                <w:sz w:val="20"/>
                <w:szCs w:val="20"/>
              </w:rPr>
            </w:pPr>
          </w:p>
        </w:tc>
      </w:tr>
    </w:tbl>
    <w:p w14:paraId="62ACF84F" w14:textId="77777777" w:rsidR="0073454B" w:rsidRPr="001C484E" w:rsidRDefault="0073454B">
      <w:pPr>
        <w:rPr>
          <w:rFonts w:ascii="Times New Roman" w:hAnsi="Times New Roman" w:cs="Times New Roman"/>
          <w:sz w:val="20"/>
          <w:szCs w:val="20"/>
        </w:rPr>
      </w:pPr>
    </w:p>
    <w:p w14:paraId="3DD0EEF7" w14:textId="136C5020" w:rsidR="00430672" w:rsidRPr="001C484E" w:rsidRDefault="00430672">
      <w:pPr>
        <w:rPr>
          <w:rFonts w:ascii="Times New Roman" w:hAnsi="Times New Roman" w:cs="Times New Roman"/>
          <w:sz w:val="20"/>
          <w:szCs w:val="20"/>
        </w:rPr>
      </w:pPr>
    </w:p>
    <w:p w14:paraId="3D4A9FA9" w14:textId="72DBED89" w:rsidR="00430672" w:rsidRPr="001C484E" w:rsidRDefault="00430672">
      <w:pPr>
        <w:rPr>
          <w:rFonts w:ascii="Times New Roman" w:hAnsi="Times New Roman" w:cs="Times New Roman"/>
          <w:sz w:val="20"/>
          <w:szCs w:val="20"/>
        </w:rPr>
      </w:pPr>
    </w:p>
    <w:p w14:paraId="7A34841F" w14:textId="4BBD9412" w:rsidR="00430672" w:rsidRPr="001C484E" w:rsidRDefault="00430672">
      <w:pPr>
        <w:rPr>
          <w:rFonts w:ascii="Times New Roman" w:hAnsi="Times New Roman" w:cs="Times New Roman"/>
          <w:sz w:val="20"/>
          <w:szCs w:val="20"/>
        </w:rPr>
      </w:pPr>
    </w:p>
    <w:p w14:paraId="281251FB" w14:textId="77777777" w:rsidR="0073454B" w:rsidRDefault="0073454B">
      <w:pPr>
        <w:rPr>
          <w:rFonts w:ascii="Times New Roman" w:hAnsi="Times New Roman" w:cs="Times New Roman"/>
          <w:sz w:val="20"/>
          <w:szCs w:val="20"/>
        </w:rPr>
        <w:sectPr w:rsidR="0073454B" w:rsidSect="0073454B">
          <w:pgSz w:w="15840" w:h="12240" w:orient="landscape"/>
          <w:pgMar w:top="1440" w:right="1440" w:bottom="1440" w:left="1440" w:header="720" w:footer="720" w:gutter="0"/>
          <w:cols w:space="720"/>
          <w:docGrid w:linePitch="360"/>
        </w:sectPr>
      </w:pPr>
    </w:p>
    <w:p w14:paraId="667F93F1" w14:textId="161A799B" w:rsidR="0073454B" w:rsidRPr="00193F9E" w:rsidRDefault="00193F9E">
      <w:pPr>
        <w:rPr>
          <w:rFonts w:ascii="Arial" w:hAnsi="Arial" w:cs="Arial"/>
          <w:sz w:val="22"/>
          <w:szCs w:val="22"/>
        </w:rPr>
      </w:pPr>
      <w:r w:rsidRPr="00193F9E">
        <w:rPr>
          <w:rFonts w:ascii="Arial" w:hAnsi="Arial" w:cs="Arial"/>
          <w:b/>
          <w:bCs/>
          <w:sz w:val="22"/>
          <w:szCs w:val="22"/>
        </w:rPr>
        <w:lastRenderedPageBreak/>
        <w:t xml:space="preserve">Supplemental Table </w:t>
      </w:r>
      <w:r w:rsidRPr="00193F9E">
        <w:rPr>
          <w:rFonts w:ascii="Arial" w:hAnsi="Arial" w:cs="Arial"/>
          <w:b/>
          <w:bCs/>
          <w:sz w:val="22"/>
          <w:szCs w:val="22"/>
        </w:rPr>
        <w:t>2</w:t>
      </w:r>
      <w:r w:rsidR="0073454B" w:rsidRPr="00193F9E">
        <w:rPr>
          <w:rFonts w:ascii="Arial" w:hAnsi="Arial" w:cs="Arial"/>
          <w:sz w:val="22"/>
          <w:szCs w:val="22"/>
        </w:rPr>
        <w:t xml:space="preserve">. Association of male sex with hospitalization among </w:t>
      </w:r>
      <w:r w:rsidR="00B5651D">
        <w:rPr>
          <w:rFonts w:ascii="Arial" w:hAnsi="Arial" w:cs="Arial"/>
          <w:sz w:val="22"/>
          <w:szCs w:val="22"/>
        </w:rPr>
        <w:t>individual</w:t>
      </w:r>
      <w:r w:rsidR="0073454B" w:rsidRPr="00193F9E">
        <w:rPr>
          <w:rFonts w:ascii="Arial" w:hAnsi="Arial" w:cs="Arial"/>
          <w:sz w:val="22"/>
          <w:szCs w:val="22"/>
        </w:rPr>
        <w:t>s who received a positive SARS-CoV-2 PCR test</w:t>
      </w:r>
    </w:p>
    <w:p w14:paraId="6D7769CC" w14:textId="77777777" w:rsidR="0073454B" w:rsidRDefault="0073454B">
      <w:pPr>
        <w:rPr>
          <w:rFonts w:ascii="Times New Roman" w:hAnsi="Times New Roman" w:cs="Times New Roman"/>
          <w:sz w:val="20"/>
          <w:szCs w:val="20"/>
        </w:rPr>
      </w:pPr>
    </w:p>
    <w:tbl>
      <w:tblPr>
        <w:tblW w:w="13140" w:type="dxa"/>
        <w:jc w:val="center"/>
        <w:tblLayout w:type="fixed"/>
        <w:tblLook w:val="0000" w:firstRow="0" w:lastRow="0" w:firstColumn="0" w:lastColumn="0" w:noHBand="0" w:noVBand="0"/>
      </w:tblPr>
      <w:tblGrid>
        <w:gridCol w:w="3926"/>
        <w:gridCol w:w="1749"/>
        <w:gridCol w:w="1749"/>
        <w:gridCol w:w="2386"/>
        <w:gridCol w:w="2160"/>
        <w:gridCol w:w="1170"/>
      </w:tblGrid>
      <w:tr w:rsidR="0073454B" w:rsidRPr="009978E8" w14:paraId="3D2E3BA7" w14:textId="77777777" w:rsidTr="009978E8">
        <w:trPr>
          <w:jc w:val="center"/>
        </w:trPr>
        <w:tc>
          <w:tcPr>
            <w:tcW w:w="3926" w:type="dxa"/>
            <w:tcBorders>
              <w:bottom w:val="single" w:sz="4" w:space="0" w:color="auto"/>
            </w:tcBorders>
            <w:shd w:val="clear" w:color="auto" w:fill="FFFFFF"/>
            <w:tcMar>
              <w:left w:w="60" w:type="dxa"/>
              <w:right w:w="60" w:type="dxa"/>
            </w:tcMar>
            <w:vAlign w:val="bottom"/>
          </w:tcPr>
          <w:p w14:paraId="475B7F0F"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p>
        </w:tc>
        <w:tc>
          <w:tcPr>
            <w:tcW w:w="1749" w:type="dxa"/>
            <w:tcBorders>
              <w:bottom w:val="single" w:sz="4" w:space="0" w:color="auto"/>
            </w:tcBorders>
            <w:shd w:val="clear" w:color="auto" w:fill="FFFFFF"/>
            <w:tcMar>
              <w:left w:w="60" w:type="dxa"/>
              <w:right w:w="60" w:type="dxa"/>
            </w:tcMar>
            <w:vAlign w:val="bottom"/>
          </w:tcPr>
          <w:p w14:paraId="1C263B9E"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r w:rsidRPr="009978E8">
              <w:rPr>
                <w:rFonts w:ascii="Arial" w:eastAsia="Arial" w:hAnsi="Arial" w:cs="Arial"/>
                <w:b/>
                <w:color w:val="000000"/>
                <w:sz w:val="20"/>
                <w:szCs w:val="20"/>
              </w:rPr>
              <w:t>Males</w:t>
            </w:r>
          </w:p>
        </w:tc>
        <w:tc>
          <w:tcPr>
            <w:tcW w:w="1749" w:type="dxa"/>
            <w:tcBorders>
              <w:bottom w:val="single" w:sz="4" w:space="0" w:color="auto"/>
            </w:tcBorders>
            <w:shd w:val="clear" w:color="auto" w:fill="FFFFFF"/>
            <w:tcMar>
              <w:left w:w="60" w:type="dxa"/>
              <w:right w:w="60" w:type="dxa"/>
            </w:tcMar>
            <w:vAlign w:val="bottom"/>
          </w:tcPr>
          <w:p w14:paraId="01C9D5B9"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r w:rsidRPr="009978E8">
              <w:rPr>
                <w:rFonts w:ascii="Arial" w:eastAsia="Arial" w:hAnsi="Arial" w:cs="Arial"/>
                <w:b/>
                <w:color w:val="000000"/>
                <w:sz w:val="20"/>
                <w:szCs w:val="20"/>
              </w:rPr>
              <w:t>Females</w:t>
            </w:r>
          </w:p>
        </w:tc>
        <w:tc>
          <w:tcPr>
            <w:tcW w:w="2386" w:type="dxa"/>
            <w:tcBorders>
              <w:bottom w:val="single" w:sz="4" w:space="0" w:color="auto"/>
            </w:tcBorders>
            <w:shd w:val="clear" w:color="auto" w:fill="FFFFFF"/>
            <w:tcMar>
              <w:left w:w="60" w:type="dxa"/>
              <w:right w:w="60" w:type="dxa"/>
            </w:tcMar>
            <w:vAlign w:val="bottom"/>
          </w:tcPr>
          <w:p w14:paraId="3718CBF6"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r w:rsidRPr="009978E8">
              <w:rPr>
                <w:rFonts w:ascii="Arial" w:eastAsia="Arial" w:hAnsi="Arial" w:cs="Arial"/>
                <w:b/>
                <w:color w:val="000000"/>
                <w:sz w:val="20"/>
                <w:szCs w:val="20"/>
              </w:rPr>
              <w:t>Unadjusted</w:t>
            </w:r>
          </w:p>
        </w:tc>
        <w:tc>
          <w:tcPr>
            <w:tcW w:w="2160" w:type="dxa"/>
            <w:tcBorders>
              <w:bottom w:val="single" w:sz="4" w:space="0" w:color="auto"/>
            </w:tcBorders>
            <w:shd w:val="clear" w:color="auto" w:fill="FFFFFF"/>
            <w:tcMar>
              <w:left w:w="60" w:type="dxa"/>
              <w:right w:w="60" w:type="dxa"/>
            </w:tcMar>
            <w:vAlign w:val="bottom"/>
          </w:tcPr>
          <w:p w14:paraId="4D556739" w14:textId="10589372" w:rsidR="0073454B" w:rsidRPr="009978E8" w:rsidRDefault="0073454B" w:rsidP="001F734D">
            <w:pPr>
              <w:keepNext/>
              <w:spacing w:before="60" w:after="60" w:line="276" w:lineRule="auto"/>
              <w:jc w:val="center"/>
              <w:rPr>
                <w:rFonts w:ascii="Arial" w:eastAsia="Arial" w:hAnsi="Arial" w:cs="Arial"/>
                <w:b/>
                <w:color w:val="000000"/>
                <w:sz w:val="20"/>
                <w:szCs w:val="20"/>
              </w:rPr>
            </w:pPr>
            <w:proofErr w:type="spellStart"/>
            <w:r w:rsidRPr="009978E8">
              <w:rPr>
                <w:rFonts w:ascii="Arial" w:eastAsia="Arial" w:hAnsi="Arial" w:cs="Arial"/>
                <w:b/>
                <w:color w:val="000000"/>
                <w:sz w:val="20"/>
                <w:szCs w:val="20"/>
              </w:rPr>
              <w:t>Adjusted</w:t>
            </w:r>
            <w:r w:rsidR="00A249D4" w:rsidRPr="009978E8">
              <w:rPr>
                <w:rFonts w:ascii="Arial" w:eastAsia="Arial" w:hAnsi="Arial" w:cs="Arial"/>
                <w:b/>
                <w:color w:val="000000"/>
                <w:sz w:val="20"/>
                <w:szCs w:val="20"/>
                <w:vertAlign w:val="superscript"/>
              </w:rPr>
              <w:t>a</w:t>
            </w:r>
            <w:proofErr w:type="spellEnd"/>
          </w:p>
        </w:tc>
        <w:tc>
          <w:tcPr>
            <w:tcW w:w="1170" w:type="dxa"/>
            <w:tcBorders>
              <w:bottom w:val="single" w:sz="4" w:space="0" w:color="auto"/>
            </w:tcBorders>
            <w:shd w:val="clear" w:color="auto" w:fill="FFFFFF"/>
          </w:tcPr>
          <w:p w14:paraId="6065D1CB"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p>
        </w:tc>
      </w:tr>
      <w:tr w:rsidR="0073454B" w:rsidRPr="009978E8" w14:paraId="6BC23946" w14:textId="77777777" w:rsidTr="009978E8">
        <w:trPr>
          <w:jc w:val="center"/>
        </w:trPr>
        <w:tc>
          <w:tcPr>
            <w:tcW w:w="3926" w:type="dxa"/>
            <w:tcBorders>
              <w:top w:val="single" w:sz="4" w:space="0" w:color="auto"/>
              <w:bottom w:val="single" w:sz="4" w:space="0" w:color="auto"/>
            </w:tcBorders>
            <w:shd w:val="clear" w:color="auto" w:fill="FFFFFF"/>
            <w:tcMar>
              <w:left w:w="60" w:type="dxa"/>
              <w:right w:w="60" w:type="dxa"/>
            </w:tcMar>
            <w:vAlign w:val="bottom"/>
          </w:tcPr>
          <w:p w14:paraId="31B34684" w14:textId="77777777" w:rsidR="0073454B" w:rsidRPr="009978E8" w:rsidRDefault="0073454B" w:rsidP="001F734D">
            <w:pPr>
              <w:keepNext/>
              <w:spacing w:before="60" w:after="60" w:line="276" w:lineRule="auto"/>
              <w:jc w:val="center"/>
              <w:rPr>
                <w:rFonts w:ascii="Arial" w:eastAsia="Arial" w:hAnsi="Arial" w:cs="Arial"/>
                <w:color w:val="000000"/>
                <w:sz w:val="20"/>
                <w:szCs w:val="20"/>
              </w:rPr>
            </w:pPr>
          </w:p>
        </w:tc>
        <w:tc>
          <w:tcPr>
            <w:tcW w:w="1749" w:type="dxa"/>
            <w:tcBorders>
              <w:top w:val="single" w:sz="4" w:space="0" w:color="auto"/>
              <w:bottom w:val="single" w:sz="4" w:space="0" w:color="auto"/>
            </w:tcBorders>
            <w:shd w:val="clear" w:color="auto" w:fill="FFFFFF"/>
            <w:tcMar>
              <w:left w:w="60" w:type="dxa"/>
              <w:right w:w="60" w:type="dxa"/>
            </w:tcMar>
            <w:vAlign w:val="bottom"/>
          </w:tcPr>
          <w:p w14:paraId="6A26413D" w14:textId="77777777" w:rsidR="00B5651D"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Hospitalization</w:t>
            </w:r>
            <w:r w:rsidR="00B5651D">
              <w:rPr>
                <w:rFonts w:ascii="Arial" w:eastAsia="Arial" w:hAnsi="Arial" w:cs="Arial"/>
                <w:color w:val="000000"/>
                <w:sz w:val="20"/>
                <w:szCs w:val="20"/>
              </w:rPr>
              <w:t>s</w:t>
            </w:r>
            <w:r w:rsidRPr="009978E8">
              <w:rPr>
                <w:rFonts w:ascii="Arial" w:eastAsia="Arial" w:hAnsi="Arial" w:cs="Arial"/>
                <w:color w:val="000000"/>
                <w:sz w:val="20"/>
                <w:szCs w:val="20"/>
              </w:rPr>
              <w:t>/</w:t>
            </w:r>
          </w:p>
          <w:p w14:paraId="45A50F6B" w14:textId="437E94FB" w:rsidR="0073454B" w:rsidRPr="009978E8" w:rsidRDefault="00B5651D" w:rsidP="001F734D">
            <w:pPr>
              <w:keepNext/>
              <w:spacing w:before="60" w:after="60" w:line="276" w:lineRule="auto"/>
              <w:jc w:val="center"/>
              <w:rPr>
                <w:rFonts w:ascii="Arial" w:eastAsia="Arial" w:hAnsi="Arial" w:cs="Arial"/>
                <w:color w:val="000000"/>
                <w:sz w:val="20"/>
                <w:szCs w:val="20"/>
              </w:rPr>
            </w:pPr>
            <w:r>
              <w:rPr>
                <w:rFonts w:ascii="Arial" w:eastAsia="Arial" w:hAnsi="Arial" w:cs="Arial"/>
                <w:color w:val="000000"/>
                <w:sz w:val="20"/>
                <w:szCs w:val="20"/>
              </w:rPr>
              <w:t>Individual</w:t>
            </w:r>
            <w:r w:rsidR="0073454B" w:rsidRPr="009978E8">
              <w:rPr>
                <w:rFonts w:ascii="Arial" w:eastAsia="Arial" w:hAnsi="Arial" w:cs="Arial"/>
                <w:color w:val="000000"/>
                <w:sz w:val="20"/>
                <w:szCs w:val="20"/>
              </w:rPr>
              <w:t>s (%)</w:t>
            </w:r>
          </w:p>
        </w:tc>
        <w:tc>
          <w:tcPr>
            <w:tcW w:w="1749" w:type="dxa"/>
            <w:tcBorders>
              <w:top w:val="single" w:sz="4" w:space="0" w:color="auto"/>
              <w:bottom w:val="single" w:sz="4" w:space="0" w:color="auto"/>
            </w:tcBorders>
            <w:shd w:val="clear" w:color="auto" w:fill="FFFFFF"/>
            <w:tcMar>
              <w:left w:w="60" w:type="dxa"/>
              <w:right w:w="60" w:type="dxa"/>
            </w:tcMar>
            <w:vAlign w:val="bottom"/>
          </w:tcPr>
          <w:p w14:paraId="46B9138C" w14:textId="77777777" w:rsidR="00B5651D"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Hospitalization</w:t>
            </w:r>
            <w:r w:rsidR="00B5651D">
              <w:rPr>
                <w:rFonts w:ascii="Arial" w:eastAsia="Arial" w:hAnsi="Arial" w:cs="Arial"/>
                <w:color w:val="000000"/>
                <w:sz w:val="20"/>
                <w:szCs w:val="20"/>
              </w:rPr>
              <w:t>s</w:t>
            </w:r>
            <w:r w:rsidRPr="009978E8">
              <w:rPr>
                <w:rFonts w:ascii="Arial" w:eastAsia="Arial" w:hAnsi="Arial" w:cs="Arial"/>
                <w:color w:val="000000"/>
                <w:sz w:val="20"/>
                <w:szCs w:val="20"/>
              </w:rPr>
              <w:t>/</w:t>
            </w:r>
          </w:p>
          <w:p w14:paraId="684D5110" w14:textId="4FBAA782" w:rsidR="0073454B" w:rsidRPr="009978E8" w:rsidRDefault="00B5651D" w:rsidP="001F734D">
            <w:pPr>
              <w:keepNext/>
              <w:spacing w:before="60" w:after="60" w:line="276" w:lineRule="auto"/>
              <w:jc w:val="center"/>
              <w:rPr>
                <w:rFonts w:ascii="Arial" w:eastAsia="Arial" w:hAnsi="Arial" w:cs="Arial"/>
                <w:color w:val="000000"/>
                <w:sz w:val="20"/>
                <w:szCs w:val="20"/>
              </w:rPr>
            </w:pPr>
            <w:r>
              <w:rPr>
                <w:rFonts w:ascii="Arial" w:eastAsia="Arial" w:hAnsi="Arial" w:cs="Arial"/>
                <w:color w:val="000000"/>
                <w:sz w:val="20"/>
                <w:szCs w:val="20"/>
              </w:rPr>
              <w:t>Individual</w:t>
            </w:r>
            <w:r w:rsidR="0073454B" w:rsidRPr="009978E8">
              <w:rPr>
                <w:rFonts w:ascii="Arial" w:eastAsia="Arial" w:hAnsi="Arial" w:cs="Arial"/>
                <w:color w:val="000000"/>
                <w:sz w:val="20"/>
                <w:szCs w:val="20"/>
              </w:rPr>
              <w:t>s (%)</w:t>
            </w:r>
          </w:p>
        </w:tc>
        <w:tc>
          <w:tcPr>
            <w:tcW w:w="2386" w:type="dxa"/>
            <w:tcBorders>
              <w:top w:val="single" w:sz="4" w:space="0" w:color="auto"/>
              <w:bottom w:val="single" w:sz="4" w:space="0" w:color="auto"/>
            </w:tcBorders>
            <w:shd w:val="clear" w:color="auto" w:fill="FFFFFF"/>
            <w:tcMar>
              <w:left w:w="60" w:type="dxa"/>
              <w:right w:w="60" w:type="dxa"/>
            </w:tcMar>
            <w:vAlign w:val="bottom"/>
          </w:tcPr>
          <w:p w14:paraId="792BC0CE" w14:textId="77777777" w:rsidR="0073454B" w:rsidRPr="009978E8"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RR (95% CI)</w:t>
            </w:r>
            <w:r w:rsidRPr="009978E8">
              <w:rPr>
                <w:rFonts w:ascii="Arial" w:eastAsia="Arial" w:hAnsi="Arial" w:cs="Arial"/>
                <w:color w:val="000000"/>
                <w:sz w:val="20"/>
                <w:szCs w:val="20"/>
              </w:rPr>
              <w:br/>
              <w:t>p-value</w:t>
            </w:r>
          </w:p>
        </w:tc>
        <w:tc>
          <w:tcPr>
            <w:tcW w:w="2160" w:type="dxa"/>
            <w:tcBorders>
              <w:top w:val="single" w:sz="4" w:space="0" w:color="auto"/>
              <w:bottom w:val="single" w:sz="4" w:space="0" w:color="auto"/>
            </w:tcBorders>
            <w:shd w:val="clear" w:color="auto" w:fill="FFFFFF"/>
            <w:tcMar>
              <w:left w:w="60" w:type="dxa"/>
              <w:right w:w="60" w:type="dxa"/>
            </w:tcMar>
            <w:vAlign w:val="bottom"/>
          </w:tcPr>
          <w:p w14:paraId="1E90918E" w14:textId="77777777" w:rsidR="0073454B" w:rsidRPr="009978E8"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RR (95% CI)</w:t>
            </w:r>
            <w:r w:rsidRPr="009978E8">
              <w:rPr>
                <w:rFonts w:ascii="Arial" w:eastAsia="Arial" w:hAnsi="Arial" w:cs="Arial"/>
                <w:color w:val="000000"/>
                <w:sz w:val="20"/>
                <w:szCs w:val="20"/>
              </w:rPr>
              <w:br/>
              <w:t>p-value</w:t>
            </w:r>
          </w:p>
        </w:tc>
        <w:tc>
          <w:tcPr>
            <w:tcW w:w="1170" w:type="dxa"/>
            <w:tcBorders>
              <w:top w:val="single" w:sz="4" w:space="0" w:color="auto"/>
              <w:bottom w:val="single" w:sz="4" w:space="0" w:color="auto"/>
            </w:tcBorders>
            <w:shd w:val="clear" w:color="auto" w:fill="FFFFFF"/>
          </w:tcPr>
          <w:p w14:paraId="2F602500" w14:textId="77777777" w:rsidR="0073454B" w:rsidRPr="009978E8"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 xml:space="preserve">Interaction </w:t>
            </w:r>
          </w:p>
          <w:p w14:paraId="2B2CABA9" w14:textId="4727D67C" w:rsidR="0073454B" w:rsidRPr="009978E8"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p-</w:t>
            </w:r>
            <w:proofErr w:type="spellStart"/>
            <w:r w:rsidRPr="009978E8">
              <w:rPr>
                <w:rFonts w:ascii="Arial" w:eastAsia="Arial" w:hAnsi="Arial" w:cs="Arial"/>
                <w:color w:val="000000"/>
                <w:sz w:val="20"/>
                <w:szCs w:val="20"/>
              </w:rPr>
              <w:t>value</w:t>
            </w:r>
            <w:r w:rsidR="00A249D4" w:rsidRPr="009978E8">
              <w:rPr>
                <w:rFonts w:ascii="Arial" w:eastAsia="Arial" w:hAnsi="Arial" w:cs="Arial"/>
                <w:color w:val="000000"/>
                <w:sz w:val="20"/>
                <w:szCs w:val="20"/>
                <w:vertAlign w:val="superscript"/>
              </w:rPr>
              <w:t>b</w:t>
            </w:r>
            <w:proofErr w:type="spellEnd"/>
          </w:p>
        </w:tc>
      </w:tr>
      <w:tr w:rsidR="0073454B" w:rsidRPr="009978E8" w14:paraId="7A550F6D" w14:textId="77777777" w:rsidTr="009978E8">
        <w:trPr>
          <w:jc w:val="center"/>
        </w:trPr>
        <w:tc>
          <w:tcPr>
            <w:tcW w:w="3926" w:type="dxa"/>
            <w:tcBorders>
              <w:top w:val="single" w:sz="4" w:space="0" w:color="auto"/>
            </w:tcBorders>
            <w:shd w:val="clear" w:color="auto" w:fill="FFFFFF"/>
            <w:tcMar>
              <w:left w:w="60" w:type="dxa"/>
              <w:right w:w="60" w:type="dxa"/>
            </w:tcMar>
          </w:tcPr>
          <w:p w14:paraId="151C2C31"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Overall</w:t>
            </w:r>
          </w:p>
        </w:tc>
        <w:tc>
          <w:tcPr>
            <w:tcW w:w="1749" w:type="dxa"/>
            <w:tcBorders>
              <w:top w:val="single" w:sz="4" w:space="0" w:color="auto"/>
            </w:tcBorders>
            <w:shd w:val="clear" w:color="auto" w:fill="FFFFFF"/>
            <w:tcMar>
              <w:left w:w="60" w:type="dxa"/>
              <w:right w:w="60" w:type="dxa"/>
            </w:tcMar>
            <w:vAlign w:val="center"/>
          </w:tcPr>
          <w:p w14:paraId="74D80DB8"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288/1,459 (19.7%)</w:t>
            </w:r>
          </w:p>
        </w:tc>
        <w:tc>
          <w:tcPr>
            <w:tcW w:w="1749" w:type="dxa"/>
            <w:tcBorders>
              <w:top w:val="single" w:sz="4" w:space="0" w:color="auto"/>
            </w:tcBorders>
            <w:shd w:val="clear" w:color="auto" w:fill="FFFFFF"/>
            <w:tcMar>
              <w:left w:w="60" w:type="dxa"/>
              <w:right w:w="60" w:type="dxa"/>
            </w:tcMar>
            <w:vAlign w:val="center"/>
          </w:tcPr>
          <w:p w14:paraId="1F933558"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203/1,363 (14.9%)</w:t>
            </w:r>
          </w:p>
        </w:tc>
        <w:tc>
          <w:tcPr>
            <w:tcW w:w="2386" w:type="dxa"/>
            <w:tcBorders>
              <w:top w:val="single" w:sz="4" w:space="0" w:color="auto"/>
            </w:tcBorders>
            <w:shd w:val="clear" w:color="auto" w:fill="FFFFFF"/>
            <w:tcMar>
              <w:left w:w="60" w:type="dxa"/>
              <w:right w:w="60" w:type="dxa"/>
            </w:tcMar>
            <w:vAlign w:val="center"/>
          </w:tcPr>
          <w:p w14:paraId="6D724137" w14:textId="59D4DC29"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 xml:space="preserve">1.33 (1.13-1.56); </w:t>
            </w:r>
            <w:r w:rsidR="00A249D4" w:rsidRPr="009978E8">
              <w:rPr>
                <w:rFonts w:ascii="Arial" w:eastAsia="Calibri" w:hAnsi="Arial" w:cs="Arial"/>
                <w:color w:val="000000"/>
                <w:sz w:val="20"/>
                <w:szCs w:val="20"/>
              </w:rPr>
              <w:t>&lt;</w:t>
            </w:r>
            <w:r w:rsidRPr="009978E8">
              <w:rPr>
                <w:rFonts w:ascii="Arial" w:eastAsia="Calibri" w:hAnsi="Arial" w:cs="Arial"/>
                <w:color w:val="000000"/>
                <w:sz w:val="20"/>
                <w:szCs w:val="20"/>
              </w:rPr>
              <w:t>0.00</w:t>
            </w:r>
            <w:r w:rsidR="00A249D4" w:rsidRPr="009978E8">
              <w:rPr>
                <w:rFonts w:ascii="Arial" w:eastAsia="Calibri" w:hAnsi="Arial" w:cs="Arial"/>
                <w:color w:val="000000"/>
                <w:sz w:val="20"/>
                <w:szCs w:val="20"/>
              </w:rPr>
              <w:t>1</w:t>
            </w:r>
          </w:p>
        </w:tc>
        <w:tc>
          <w:tcPr>
            <w:tcW w:w="2160" w:type="dxa"/>
            <w:tcBorders>
              <w:top w:val="single" w:sz="4" w:space="0" w:color="auto"/>
            </w:tcBorders>
            <w:shd w:val="clear" w:color="auto" w:fill="FFFFFF"/>
            <w:tcMar>
              <w:left w:w="60" w:type="dxa"/>
              <w:right w:w="60" w:type="dxa"/>
            </w:tcMar>
            <w:vAlign w:val="center"/>
          </w:tcPr>
          <w:p w14:paraId="533CC96D"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1.30 (1.11-1.51); 0.001</w:t>
            </w:r>
          </w:p>
        </w:tc>
        <w:tc>
          <w:tcPr>
            <w:tcW w:w="1170" w:type="dxa"/>
            <w:tcBorders>
              <w:top w:val="single" w:sz="4" w:space="0" w:color="auto"/>
            </w:tcBorders>
            <w:shd w:val="clear" w:color="auto" w:fill="FFFFFF"/>
            <w:vAlign w:val="center"/>
          </w:tcPr>
          <w:p w14:paraId="5E082A8B"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w:t>
            </w:r>
          </w:p>
        </w:tc>
      </w:tr>
      <w:tr w:rsidR="0073454B" w:rsidRPr="009978E8" w14:paraId="00E20476" w14:textId="77777777" w:rsidTr="009978E8">
        <w:trPr>
          <w:jc w:val="center"/>
        </w:trPr>
        <w:tc>
          <w:tcPr>
            <w:tcW w:w="3926" w:type="dxa"/>
            <w:shd w:val="clear" w:color="auto" w:fill="FFFFFF"/>
            <w:tcMar>
              <w:left w:w="60" w:type="dxa"/>
              <w:right w:w="60" w:type="dxa"/>
            </w:tcMar>
          </w:tcPr>
          <w:p w14:paraId="2C3DCF3F"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Age</w:t>
            </w:r>
          </w:p>
        </w:tc>
        <w:tc>
          <w:tcPr>
            <w:tcW w:w="1749" w:type="dxa"/>
            <w:shd w:val="clear" w:color="auto" w:fill="FFFFFF"/>
            <w:tcMar>
              <w:left w:w="60" w:type="dxa"/>
              <w:right w:w="60" w:type="dxa"/>
            </w:tcMar>
            <w:vAlign w:val="center"/>
          </w:tcPr>
          <w:p w14:paraId="5A446719" w14:textId="77777777" w:rsidR="0073454B" w:rsidRPr="009978E8" w:rsidRDefault="0073454B" w:rsidP="001F734D">
            <w:pPr>
              <w:spacing w:before="60" w:after="60" w:line="276" w:lineRule="auto"/>
              <w:jc w:val="center"/>
              <w:rPr>
                <w:rFonts w:ascii="Arial" w:eastAsia="Arial" w:hAnsi="Arial" w:cs="Arial"/>
                <w:sz w:val="20"/>
                <w:szCs w:val="20"/>
              </w:rPr>
            </w:pPr>
          </w:p>
        </w:tc>
        <w:tc>
          <w:tcPr>
            <w:tcW w:w="1749" w:type="dxa"/>
            <w:shd w:val="clear" w:color="auto" w:fill="FFFFFF"/>
            <w:tcMar>
              <w:left w:w="60" w:type="dxa"/>
              <w:right w:w="60" w:type="dxa"/>
            </w:tcMar>
            <w:vAlign w:val="center"/>
          </w:tcPr>
          <w:p w14:paraId="0D34014D"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86" w:type="dxa"/>
            <w:shd w:val="clear" w:color="auto" w:fill="FFFFFF"/>
            <w:tcMar>
              <w:left w:w="60" w:type="dxa"/>
              <w:right w:w="60" w:type="dxa"/>
            </w:tcMar>
            <w:vAlign w:val="center"/>
          </w:tcPr>
          <w:p w14:paraId="1F22AAEF" w14:textId="77777777" w:rsidR="0073454B" w:rsidRPr="009978E8" w:rsidRDefault="0073454B" w:rsidP="001F734D">
            <w:pPr>
              <w:spacing w:before="60" w:after="60" w:line="276" w:lineRule="auto"/>
              <w:jc w:val="center"/>
              <w:rPr>
                <w:rFonts w:ascii="Arial" w:eastAsia="Arial" w:hAnsi="Arial" w:cs="Arial"/>
                <w:sz w:val="20"/>
                <w:szCs w:val="20"/>
              </w:rPr>
            </w:pPr>
          </w:p>
        </w:tc>
        <w:tc>
          <w:tcPr>
            <w:tcW w:w="2160" w:type="dxa"/>
            <w:shd w:val="clear" w:color="auto" w:fill="FFFFFF"/>
            <w:tcMar>
              <w:left w:w="60" w:type="dxa"/>
              <w:right w:w="60" w:type="dxa"/>
            </w:tcMar>
            <w:vAlign w:val="center"/>
          </w:tcPr>
          <w:p w14:paraId="10046300"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1356B81E" w14:textId="77777777" w:rsidR="0073454B" w:rsidRPr="009978E8" w:rsidRDefault="0073454B" w:rsidP="001F734D">
            <w:pPr>
              <w:spacing w:before="60" w:after="60" w:line="276" w:lineRule="auto"/>
              <w:jc w:val="center"/>
              <w:rPr>
                <w:rFonts w:ascii="Arial" w:eastAsia="Arial" w:hAnsi="Arial" w:cs="Arial"/>
                <w:sz w:val="20"/>
                <w:szCs w:val="20"/>
              </w:rPr>
            </w:pPr>
          </w:p>
        </w:tc>
      </w:tr>
      <w:tr w:rsidR="0073454B" w:rsidRPr="009978E8" w14:paraId="022C9347" w14:textId="77777777" w:rsidTr="009978E8">
        <w:trPr>
          <w:jc w:val="center"/>
        </w:trPr>
        <w:tc>
          <w:tcPr>
            <w:tcW w:w="3926" w:type="dxa"/>
            <w:shd w:val="clear" w:color="auto" w:fill="FFFFFF"/>
            <w:tcMar>
              <w:left w:w="60" w:type="dxa"/>
              <w:right w:w="60" w:type="dxa"/>
            </w:tcMar>
          </w:tcPr>
          <w:p w14:paraId="79D1C0C3" w14:textId="77777777" w:rsidR="0073454B" w:rsidRPr="009978E8" w:rsidRDefault="0073454B" w:rsidP="001F734D">
            <w:pPr>
              <w:spacing w:before="60" w:after="60" w:line="276" w:lineRule="auto"/>
              <w:ind w:left="386" w:hanging="386"/>
              <w:rPr>
                <w:rFonts w:ascii="Arial" w:eastAsia="Arial" w:hAnsi="Arial" w:cs="Arial"/>
                <w:sz w:val="20"/>
                <w:szCs w:val="20"/>
              </w:rPr>
            </w:pPr>
            <w:r w:rsidRPr="009978E8">
              <w:rPr>
                <w:rFonts w:ascii="Arial" w:eastAsia="Arial" w:hAnsi="Arial" w:cs="Arial"/>
                <w:sz w:val="20"/>
                <w:szCs w:val="20"/>
              </w:rPr>
              <w:tab/>
              <w:t>0-49 years</w:t>
            </w:r>
          </w:p>
        </w:tc>
        <w:tc>
          <w:tcPr>
            <w:tcW w:w="1749" w:type="dxa"/>
            <w:shd w:val="clear" w:color="auto" w:fill="FFFFFF"/>
            <w:tcMar>
              <w:left w:w="60" w:type="dxa"/>
              <w:right w:w="60" w:type="dxa"/>
            </w:tcMar>
            <w:vAlign w:val="center"/>
          </w:tcPr>
          <w:p w14:paraId="7EDCE4E2"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78/840 (9.3%)</w:t>
            </w:r>
          </w:p>
        </w:tc>
        <w:tc>
          <w:tcPr>
            <w:tcW w:w="1749" w:type="dxa"/>
            <w:shd w:val="clear" w:color="auto" w:fill="FFFFFF"/>
            <w:tcMar>
              <w:left w:w="60" w:type="dxa"/>
              <w:right w:w="60" w:type="dxa"/>
            </w:tcMar>
            <w:vAlign w:val="center"/>
          </w:tcPr>
          <w:p w14:paraId="7B45BAFE"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67/844 (7.9%)</w:t>
            </w:r>
          </w:p>
        </w:tc>
        <w:tc>
          <w:tcPr>
            <w:tcW w:w="2386" w:type="dxa"/>
            <w:shd w:val="clear" w:color="auto" w:fill="FFFFFF"/>
            <w:tcMar>
              <w:left w:w="60" w:type="dxa"/>
              <w:right w:w="60" w:type="dxa"/>
            </w:tcMar>
            <w:vAlign w:val="center"/>
          </w:tcPr>
          <w:p w14:paraId="3D239D15" w14:textId="50137472"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1.16 (0.85-1.59); 0.34</w:t>
            </w:r>
          </w:p>
        </w:tc>
        <w:tc>
          <w:tcPr>
            <w:tcW w:w="2160" w:type="dxa"/>
            <w:shd w:val="clear" w:color="auto" w:fill="FFFFFF"/>
            <w:tcMar>
              <w:left w:w="60" w:type="dxa"/>
              <w:right w:w="60" w:type="dxa"/>
            </w:tcMar>
            <w:vAlign w:val="center"/>
          </w:tcPr>
          <w:p w14:paraId="1A4DFD62" w14:textId="15672709"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1.08 (0.79-1.46); 0.64</w:t>
            </w:r>
          </w:p>
        </w:tc>
        <w:tc>
          <w:tcPr>
            <w:tcW w:w="1170" w:type="dxa"/>
            <w:shd w:val="clear" w:color="auto" w:fill="FFFFFF"/>
            <w:vAlign w:val="center"/>
          </w:tcPr>
          <w:p w14:paraId="3CFE4868"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73454B" w:rsidRPr="009978E8" w14:paraId="192F6AB2" w14:textId="77777777" w:rsidTr="009978E8">
        <w:trPr>
          <w:jc w:val="center"/>
        </w:trPr>
        <w:tc>
          <w:tcPr>
            <w:tcW w:w="3926" w:type="dxa"/>
            <w:shd w:val="clear" w:color="auto" w:fill="FFFFFF"/>
            <w:tcMar>
              <w:left w:w="60" w:type="dxa"/>
              <w:right w:w="60" w:type="dxa"/>
            </w:tcMar>
          </w:tcPr>
          <w:p w14:paraId="031AC7F0" w14:textId="77777777" w:rsidR="0073454B" w:rsidRPr="009978E8" w:rsidRDefault="0073454B" w:rsidP="001F734D">
            <w:pPr>
              <w:spacing w:before="60" w:after="60" w:line="276" w:lineRule="auto"/>
              <w:ind w:left="386" w:hanging="386"/>
              <w:rPr>
                <w:rFonts w:ascii="Arial" w:eastAsia="Arial" w:hAnsi="Arial" w:cs="Arial"/>
                <w:sz w:val="20"/>
                <w:szCs w:val="20"/>
              </w:rPr>
            </w:pPr>
            <w:r w:rsidRPr="009978E8">
              <w:rPr>
                <w:rFonts w:ascii="Arial" w:eastAsia="Arial" w:hAnsi="Arial" w:cs="Arial"/>
                <w:sz w:val="20"/>
                <w:szCs w:val="20"/>
              </w:rPr>
              <w:tab/>
              <w:t>50-69 years</w:t>
            </w:r>
          </w:p>
        </w:tc>
        <w:tc>
          <w:tcPr>
            <w:tcW w:w="1749" w:type="dxa"/>
            <w:shd w:val="clear" w:color="auto" w:fill="FFFFFF"/>
            <w:tcMar>
              <w:left w:w="60" w:type="dxa"/>
              <w:right w:w="60" w:type="dxa"/>
            </w:tcMar>
            <w:vAlign w:val="center"/>
          </w:tcPr>
          <w:p w14:paraId="3574FE0F"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122/442 (27.6%)</w:t>
            </w:r>
          </w:p>
        </w:tc>
        <w:tc>
          <w:tcPr>
            <w:tcW w:w="1749" w:type="dxa"/>
            <w:shd w:val="clear" w:color="auto" w:fill="FFFFFF"/>
            <w:tcMar>
              <w:left w:w="60" w:type="dxa"/>
              <w:right w:w="60" w:type="dxa"/>
            </w:tcMar>
            <w:vAlign w:val="center"/>
          </w:tcPr>
          <w:p w14:paraId="644354F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64/357 (17.9%)</w:t>
            </w:r>
          </w:p>
        </w:tc>
        <w:tc>
          <w:tcPr>
            <w:tcW w:w="2386" w:type="dxa"/>
            <w:shd w:val="clear" w:color="auto" w:fill="FFFFFF"/>
            <w:tcMar>
              <w:left w:w="60" w:type="dxa"/>
              <w:right w:w="60" w:type="dxa"/>
            </w:tcMar>
            <w:vAlign w:val="center"/>
          </w:tcPr>
          <w:p w14:paraId="061E8F66" w14:textId="03A8044C"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1.55 (1.18-2.03); 0.001</w:t>
            </w:r>
          </w:p>
        </w:tc>
        <w:tc>
          <w:tcPr>
            <w:tcW w:w="2160" w:type="dxa"/>
            <w:shd w:val="clear" w:color="auto" w:fill="FFFFFF"/>
            <w:tcMar>
              <w:left w:w="60" w:type="dxa"/>
              <w:right w:w="60" w:type="dxa"/>
            </w:tcMar>
            <w:vAlign w:val="center"/>
          </w:tcPr>
          <w:p w14:paraId="5D6FFA78" w14:textId="5FB9853D"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1.56 (1.19-2.04); 0.001</w:t>
            </w:r>
          </w:p>
        </w:tc>
        <w:tc>
          <w:tcPr>
            <w:tcW w:w="1170" w:type="dxa"/>
            <w:shd w:val="clear" w:color="auto" w:fill="FFFFFF"/>
            <w:vAlign w:val="center"/>
          </w:tcPr>
          <w:p w14:paraId="2BE8B333" w14:textId="5C002470"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0.18</w:t>
            </w:r>
          </w:p>
        </w:tc>
      </w:tr>
      <w:tr w:rsidR="0073454B" w:rsidRPr="009978E8" w14:paraId="7031A77D" w14:textId="77777777" w:rsidTr="009978E8">
        <w:trPr>
          <w:jc w:val="center"/>
        </w:trPr>
        <w:tc>
          <w:tcPr>
            <w:tcW w:w="3926" w:type="dxa"/>
            <w:shd w:val="clear" w:color="auto" w:fill="FFFFFF"/>
            <w:tcMar>
              <w:left w:w="60" w:type="dxa"/>
              <w:right w:w="60" w:type="dxa"/>
            </w:tcMar>
          </w:tcPr>
          <w:p w14:paraId="4B1CE6DC" w14:textId="77777777" w:rsidR="0073454B" w:rsidRPr="009978E8" w:rsidRDefault="0073454B" w:rsidP="001F734D">
            <w:pPr>
              <w:spacing w:before="60" w:after="60" w:line="276" w:lineRule="auto"/>
              <w:ind w:left="386" w:hanging="386"/>
              <w:rPr>
                <w:rFonts w:ascii="Arial" w:eastAsia="Arial" w:hAnsi="Arial" w:cs="Arial"/>
                <w:sz w:val="20"/>
                <w:szCs w:val="20"/>
              </w:rPr>
            </w:pPr>
            <w:r w:rsidRPr="009978E8">
              <w:rPr>
                <w:rFonts w:ascii="Arial" w:eastAsia="Arial" w:hAnsi="Arial" w:cs="Arial"/>
                <w:sz w:val="20"/>
                <w:szCs w:val="20"/>
              </w:rPr>
              <w:tab/>
              <w:t>70+ years</w:t>
            </w:r>
          </w:p>
        </w:tc>
        <w:tc>
          <w:tcPr>
            <w:tcW w:w="1749" w:type="dxa"/>
            <w:shd w:val="clear" w:color="auto" w:fill="FFFFFF"/>
            <w:tcMar>
              <w:left w:w="60" w:type="dxa"/>
              <w:right w:w="60" w:type="dxa"/>
            </w:tcMar>
            <w:vAlign w:val="center"/>
          </w:tcPr>
          <w:p w14:paraId="2ED1689B"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88/177 (49.7%)</w:t>
            </w:r>
          </w:p>
        </w:tc>
        <w:tc>
          <w:tcPr>
            <w:tcW w:w="1749" w:type="dxa"/>
            <w:shd w:val="clear" w:color="auto" w:fill="FFFFFF"/>
            <w:tcMar>
              <w:left w:w="60" w:type="dxa"/>
              <w:right w:w="60" w:type="dxa"/>
            </w:tcMar>
            <w:vAlign w:val="center"/>
          </w:tcPr>
          <w:p w14:paraId="32A6BE4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72/162 (44.4%)</w:t>
            </w:r>
          </w:p>
        </w:tc>
        <w:tc>
          <w:tcPr>
            <w:tcW w:w="2386" w:type="dxa"/>
            <w:shd w:val="clear" w:color="auto" w:fill="FFFFFF"/>
            <w:tcMar>
              <w:left w:w="60" w:type="dxa"/>
              <w:right w:w="60" w:type="dxa"/>
            </w:tcMar>
            <w:vAlign w:val="center"/>
          </w:tcPr>
          <w:p w14:paraId="41DD8314" w14:textId="1981196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1.12 (0.89-1.40); 0.3</w:t>
            </w:r>
            <w:r w:rsidR="0017066D">
              <w:rPr>
                <w:rFonts w:ascii="Arial" w:eastAsia="Calibri" w:hAnsi="Arial" w:cs="Arial"/>
                <w:color w:val="000000"/>
                <w:sz w:val="20"/>
                <w:szCs w:val="20"/>
              </w:rPr>
              <w:t>4</w:t>
            </w:r>
          </w:p>
        </w:tc>
        <w:tc>
          <w:tcPr>
            <w:tcW w:w="2160" w:type="dxa"/>
            <w:shd w:val="clear" w:color="auto" w:fill="FFFFFF"/>
            <w:tcMar>
              <w:left w:w="60" w:type="dxa"/>
              <w:right w:w="60" w:type="dxa"/>
            </w:tcMar>
            <w:vAlign w:val="center"/>
          </w:tcPr>
          <w:p w14:paraId="69FA6A55" w14:textId="3CB3E25F"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1.16 (0.91-1.46); 0.2</w:t>
            </w:r>
            <w:r w:rsidR="0017066D">
              <w:rPr>
                <w:rFonts w:ascii="Arial" w:eastAsia="Calibri" w:hAnsi="Arial" w:cs="Arial"/>
                <w:color w:val="000000"/>
                <w:sz w:val="20"/>
                <w:szCs w:val="20"/>
              </w:rPr>
              <w:t>3</w:t>
            </w:r>
          </w:p>
        </w:tc>
        <w:tc>
          <w:tcPr>
            <w:tcW w:w="1170" w:type="dxa"/>
            <w:shd w:val="clear" w:color="auto" w:fill="FFFFFF"/>
            <w:vAlign w:val="center"/>
          </w:tcPr>
          <w:p w14:paraId="46CE3770" w14:textId="4DBCAD1E"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0.8</w:t>
            </w:r>
            <w:r w:rsidR="0017066D">
              <w:rPr>
                <w:rFonts w:ascii="Arial" w:eastAsia="Calibri" w:hAnsi="Arial" w:cs="Arial"/>
                <w:color w:val="000000"/>
                <w:sz w:val="20"/>
                <w:szCs w:val="20"/>
              </w:rPr>
              <w:t>6</w:t>
            </w:r>
          </w:p>
        </w:tc>
      </w:tr>
      <w:tr w:rsidR="0073454B" w:rsidRPr="009978E8" w14:paraId="07A9DC2A" w14:textId="77777777" w:rsidTr="009978E8">
        <w:trPr>
          <w:jc w:val="center"/>
        </w:trPr>
        <w:tc>
          <w:tcPr>
            <w:tcW w:w="3926" w:type="dxa"/>
            <w:shd w:val="clear" w:color="auto" w:fill="FFFFFF"/>
            <w:tcMar>
              <w:left w:w="60" w:type="dxa"/>
              <w:right w:w="60" w:type="dxa"/>
            </w:tcMar>
          </w:tcPr>
          <w:p w14:paraId="3BF36484"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Race/ethnicity</w:t>
            </w:r>
          </w:p>
        </w:tc>
        <w:tc>
          <w:tcPr>
            <w:tcW w:w="1749" w:type="dxa"/>
            <w:shd w:val="clear" w:color="auto" w:fill="FFFFFF"/>
            <w:tcMar>
              <w:left w:w="60" w:type="dxa"/>
              <w:right w:w="60" w:type="dxa"/>
            </w:tcMar>
            <w:vAlign w:val="center"/>
          </w:tcPr>
          <w:p w14:paraId="0363EA68" w14:textId="77777777" w:rsidR="0073454B" w:rsidRPr="009978E8" w:rsidRDefault="0073454B" w:rsidP="001F734D">
            <w:pPr>
              <w:spacing w:before="60" w:after="60" w:line="276" w:lineRule="auto"/>
              <w:jc w:val="center"/>
              <w:rPr>
                <w:rFonts w:ascii="Arial" w:eastAsia="Arial" w:hAnsi="Arial" w:cs="Arial"/>
                <w:sz w:val="20"/>
                <w:szCs w:val="20"/>
              </w:rPr>
            </w:pPr>
          </w:p>
        </w:tc>
        <w:tc>
          <w:tcPr>
            <w:tcW w:w="1749" w:type="dxa"/>
            <w:shd w:val="clear" w:color="auto" w:fill="FFFFFF"/>
            <w:tcMar>
              <w:left w:w="60" w:type="dxa"/>
              <w:right w:w="60" w:type="dxa"/>
            </w:tcMar>
            <w:vAlign w:val="center"/>
          </w:tcPr>
          <w:p w14:paraId="2B245214"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86" w:type="dxa"/>
            <w:shd w:val="clear" w:color="auto" w:fill="FFFFFF"/>
            <w:tcMar>
              <w:left w:w="60" w:type="dxa"/>
              <w:right w:w="60" w:type="dxa"/>
            </w:tcMar>
            <w:vAlign w:val="center"/>
          </w:tcPr>
          <w:p w14:paraId="2B6D88E2" w14:textId="77777777" w:rsidR="0073454B" w:rsidRPr="009978E8" w:rsidRDefault="0073454B" w:rsidP="001F734D">
            <w:pPr>
              <w:spacing w:before="60" w:after="60" w:line="276" w:lineRule="auto"/>
              <w:jc w:val="center"/>
              <w:rPr>
                <w:rFonts w:ascii="Arial" w:eastAsia="Arial" w:hAnsi="Arial" w:cs="Arial"/>
                <w:sz w:val="20"/>
                <w:szCs w:val="20"/>
              </w:rPr>
            </w:pPr>
          </w:p>
        </w:tc>
        <w:tc>
          <w:tcPr>
            <w:tcW w:w="2160" w:type="dxa"/>
            <w:shd w:val="clear" w:color="auto" w:fill="FFFFFF"/>
            <w:tcMar>
              <w:left w:w="60" w:type="dxa"/>
              <w:right w:w="60" w:type="dxa"/>
            </w:tcMar>
            <w:vAlign w:val="center"/>
          </w:tcPr>
          <w:p w14:paraId="242901BF"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5434C657" w14:textId="77777777" w:rsidR="0073454B" w:rsidRPr="009978E8" w:rsidRDefault="0073454B" w:rsidP="001F734D">
            <w:pPr>
              <w:spacing w:before="60" w:after="60" w:line="276" w:lineRule="auto"/>
              <w:jc w:val="center"/>
              <w:rPr>
                <w:rFonts w:ascii="Arial" w:eastAsia="Arial" w:hAnsi="Arial" w:cs="Arial"/>
                <w:sz w:val="20"/>
                <w:szCs w:val="20"/>
              </w:rPr>
            </w:pPr>
          </w:p>
        </w:tc>
      </w:tr>
      <w:tr w:rsidR="0073454B" w:rsidRPr="009978E8" w14:paraId="27CF03EE" w14:textId="77777777" w:rsidTr="009978E8">
        <w:trPr>
          <w:jc w:val="center"/>
        </w:trPr>
        <w:tc>
          <w:tcPr>
            <w:tcW w:w="3926" w:type="dxa"/>
            <w:shd w:val="clear" w:color="auto" w:fill="FFFFFF"/>
            <w:tcMar>
              <w:left w:w="60" w:type="dxa"/>
              <w:right w:w="60" w:type="dxa"/>
            </w:tcMar>
            <w:vAlign w:val="center"/>
          </w:tcPr>
          <w:p w14:paraId="1A6FE198" w14:textId="1618C2D1"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Non-</w:t>
            </w:r>
            <w:r w:rsidR="00D45700">
              <w:rPr>
                <w:rFonts w:ascii="Arial" w:eastAsia="Arial" w:hAnsi="Arial" w:cs="Arial"/>
                <w:sz w:val="20"/>
                <w:szCs w:val="20"/>
              </w:rPr>
              <w:t>Latin</w:t>
            </w:r>
            <w:r w:rsidR="00995405">
              <w:rPr>
                <w:rFonts w:ascii="Arial" w:eastAsia="Arial" w:hAnsi="Arial" w:cs="Arial"/>
                <w:sz w:val="20"/>
                <w:szCs w:val="20"/>
              </w:rPr>
              <w:t>x</w:t>
            </w:r>
            <w:r w:rsidRPr="009978E8">
              <w:rPr>
                <w:rFonts w:ascii="Arial" w:eastAsia="Arial" w:hAnsi="Arial" w:cs="Arial"/>
                <w:sz w:val="20"/>
                <w:szCs w:val="20"/>
              </w:rPr>
              <w:t xml:space="preserve"> White</w:t>
            </w:r>
          </w:p>
        </w:tc>
        <w:tc>
          <w:tcPr>
            <w:tcW w:w="1749" w:type="dxa"/>
            <w:shd w:val="clear" w:color="auto" w:fill="FFFFFF"/>
            <w:tcMar>
              <w:left w:w="60" w:type="dxa"/>
              <w:right w:w="60" w:type="dxa"/>
            </w:tcMar>
            <w:vAlign w:val="center"/>
          </w:tcPr>
          <w:p w14:paraId="512E4FBF"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90/365 (24.7%)</w:t>
            </w:r>
          </w:p>
        </w:tc>
        <w:tc>
          <w:tcPr>
            <w:tcW w:w="1749" w:type="dxa"/>
            <w:shd w:val="clear" w:color="auto" w:fill="FFFFFF"/>
            <w:tcMar>
              <w:left w:w="60" w:type="dxa"/>
              <w:right w:w="60" w:type="dxa"/>
            </w:tcMar>
            <w:vAlign w:val="center"/>
          </w:tcPr>
          <w:p w14:paraId="78B62FD2"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51/281 (18.1%)</w:t>
            </w:r>
          </w:p>
        </w:tc>
        <w:tc>
          <w:tcPr>
            <w:tcW w:w="2386" w:type="dxa"/>
            <w:shd w:val="clear" w:color="auto" w:fill="FFFFFF"/>
            <w:tcMar>
              <w:left w:w="60" w:type="dxa"/>
              <w:right w:w="60" w:type="dxa"/>
            </w:tcMar>
            <w:vAlign w:val="center"/>
          </w:tcPr>
          <w:p w14:paraId="0055788A" w14:textId="33FF887A"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1.27 (0.97-1.65); 0.0</w:t>
            </w:r>
            <w:r w:rsidR="0017066D">
              <w:rPr>
                <w:rFonts w:ascii="Arial" w:eastAsia="Calibri" w:hAnsi="Arial" w:cs="Arial"/>
                <w:color w:val="000000"/>
                <w:sz w:val="20"/>
                <w:szCs w:val="20"/>
              </w:rPr>
              <w:t>8</w:t>
            </w:r>
          </w:p>
        </w:tc>
        <w:tc>
          <w:tcPr>
            <w:tcW w:w="2160" w:type="dxa"/>
            <w:shd w:val="clear" w:color="auto" w:fill="FFFFFF"/>
            <w:tcMar>
              <w:left w:w="60" w:type="dxa"/>
              <w:right w:w="60" w:type="dxa"/>
            </w:tcMar>
            <w:vAlign w:val="center"/>
          </w:tcPr>
          <w:p w14:paraId="69FDF350" w14:textId="2F5234F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1.21 (0.95-1.54); 0.1</w:t>
            </w:r>
            <w:r w:rsidR="0017066D">
              <w:rPr>
                <w:rFonts w:ascii="Arial" w:eastAsia="Calibri" w:hAnsi="Arial" w:cs="Arial"/>
                <w:color w:val="000000"/>
                <w:sz w:val="20"/>
                <w:szCs w:val="20"/>
              </w:rPr>
              <w:t>2</w:t>
            </w:r>
          </w:p>
        </w:tc>
        <w:tc>
          <w:tcPr>
            <w:tcW w:w="1170" w:type="dxa"/>
            <w:shd w:val="clear" w:color="auto" w:fill="FFFFFF"/>
            <w:vAlign w:val="center"/>
          </w:tcPr>
          <w:p w14:paraId="4E6C3235"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73454B" w:rsidRPr="009978E8" w14:paraId="32516C13" w14:textId="77777777" w:rsidTr="009978E8">
        <w:trPr>
          <w:jc w:val="center"/>
        </w:trPr>
        <w:tc>
          <w:tcPr>
            <w:tcW w:w="3926" w:type="dxa"/>
            <w:shd w:val="clear" w:color="auto" w:fill="FFFFFF"/>
            <w:tcMar>
              <w:left w:w="60" w:type="dxa"/>
              <w:right w:w="60" w:type="dxa"/>
            </w:tcMar>
            <w:vAlign w:val="center"/>
          </w:tcPr>
          <w:p w14:paraId="4BD691C9" w14:textId="2399D78B"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Non-</w:t>
            </w:r>
            <w:proofErr w:type="spellStart"/>
            <w:r w:rsidR="00D45700">
              <w:rPr>
                <w:rFonts w:ascii="Arial" w:eastAsia="Arial" w:hAnsi="Arial" w:cs="Arial"/>
                <w:sz w:val="20"/>
                <w:szCs w:val="20"/>
              </w:rPr>
              <w:t>Latin</w:t>
            </w:r>
            <w:r w:rsidR="00995405">
              <w:rPr>
                <w:rFonts w:ascii="Arial" w:eastAsia="Arial" w:hAnsi="Arial" w:cs="Arial"/>
                <w:sz w:val="20"/>
                <w:szCs w:val="20"/>
              </w:rPr>
              <w:t>x</w:t>
            </w:r>
            <w:r w:rsidRPr="009978E8">
              <w:rPr>
                <w:rFonts w:ascii="Arial" w:eastAsia="Arial" w:hAnsi="Arial" w:cs="Arial"/>
                <w:sz w:val="20"/>
                <w:szCs w:val="20"/>
              </w:rPr>
              <w:t>Black</w:t>
            </w:r>
            <w:proofErr w:type="spellEnd"/>
          </w:p>
        </w:tc>
        <w:tc>
          <w:tcPr>
            <w:tcW w:w="1749" w:type="dxa"/>
            <w:shd w:val="clear" w:color="auto" w:fill="FFFFFF"/>
            <w:tcMar>
              <w:left w:w="60" w:type="dxa"/>
              <w:right w:w="60" w:type="dxa"/>
            </w:tcMar>
            <w:vAlign w:val="center"/>
          </w:tcPr>
          <w:p w14:paraId="01A39B13"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29/161 (18.0%)</w:t>
            </w:r>
          </w:p>
        </w:tc>
        <w:tc>
          <w:tcPr>
            <w:tcW w:w="1749" w:type="dxa"/>
            <w:shd w:val="clear" w:color="auto" w:fill="FFFFFF"/>
            <w:tcMar>
              <w:left w:w="60" w:type="dxa"/>
              <w:right w:w="60" w:type="dxa"/>
            </w:tcMar>
            <w:vAlign w:val="center"/>
          </w:tcPr>
          <w:p w14:paraId="7C80CD37"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18/152 (11.8%)</w:t>
            </w:r>
          </w:p>
        </w:tc>
        <w:tc>
          <w:tcPr>
            <w:tcW w:w="2386" w:type="dxa"/>
            <w:shd w:val="clear" w:color="auto" w:fill="FFFFFF"/>
            <w:tcMar>
              <w:left w:w="60" w:type="dxa"/>
              <w:right w:w="60" w:type="dxa"/>
            </w:tcMar>
            <w:vAlign w:val="center"/>
          </w:tcPr>
          <w:p w14:paraId="744DA25A" w14:textId="383AB0ED"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1.39 (0.82-2.38); 0.2</w:t>
            </w:r>
            <w:r w:rsidR="0017066D">
              <w:rPr>
                <w:rFonts w:ascii="Arial" w:eastAsia="Calibri" w:hAnsi="Arial" w:cs="Arial"/>
                <w:color w:val="000000"/>
                <w:sz w:val="20"/>
                <w:szCs w:val="20"/>
              </w:rPr>
              <w:t>3</w:t>
            </w:r>
          </w:p>
        </w:tc>
        <w:tc>
          <w:tcPr>
            <w:tcW w:w="2160" w:type="dxa"/>
            <w:shd w:val="clear" w:color="auto" w:fill="FFFFFF"/>
            <w:tcMar>
              <w:left w:w="60" w:type="dxa"/>
              <w:right w:w="60" w:type="dxa"/>
            </w:tcMar>
            <w:vAlign w:val="center"/>
          </w:tcPr>
          <w:p w14:paraId="615A4750" w14:textId="3EA25881"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1.26 (0.76-2.09); 0.37</w:t>
            </w:r>
          </w:p>
        </w:tc>
        <w:tc>
          <w:tcPr>
            <w:tcW w:w="1170" w:type="dxa"/>
            <w:shd w:val="clear" w:color="auto" w:fill="FFFFFF"/>
            <w:vAlign w:val="center"/>
          </w:tcPr>
          <w:p w14:paraId="5F6EA233" w14:textId="68856A62"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0.9</w:t>
            </w:r>
            <w:r w:rsidR="0017066D">
              <w:rPr>
                <w:rFonts w:ascii="Arial" w:eastAsia="Calibri" w:hAnsi="Arial" w:cs="Arial"/>
                <w:color w:val="000000"/>
                <w:sz w:val="20"/>
                <w:szCs w:val="20"/>
              </w:rPr>
              <w:t>1</w:t>
            </w:r>
          </w:p>
        </w:tc>
      </w:tr>
      <w:tr w:rsidR="0073454B" w:rsidRPr="009978E8" w14:paraId="608ED022" w14:textId="77777777" w:rsidTr="009978E8">
        <w:trPr>
          <w:jc w:val="center"/>
        </w:trPr>
        <w:tc>
          <w:tcPr>
            <w:tcW w:w="3926" w:type="dxa"/>
            <w:shd w:val="clear" w:color="auto" w:fill="FFFFFF"/>
            <w:tcMar>
              <w:left w:w="60" w:type="dxa"/>
              <w:right w:w="60" w:type="dxa"/>
            </w:tcMar>
            <w:vAlign w:val="center"/>
          </w:tcPr>
          <w:p w14:paraId="78ABDDCE" w14:textId="64C35560" w:rsidR="0073454B" w:rsidRPr="009978E8" w:rsidRDefault="00D45700" w:rsidP="001F734D">
            <w:pPr>
              <w:spacing w:before="60" w:after="60" w:line="276" w:lineRule="auto"/>
              <w:ind w:firstLine="383"/>
              <w:rPr>
                <w:rFonts w:ascii="Arial" w:eastAsia="Arial" w:hAnsi="Arial" w:cs="Arial"/>
                <w:sz w:val="20"/>
                <w:szCs w:val="20"/>
              </w:rPr>
            </w:pPr>
            <w:r>
              <w:rPr>
                <w:rFonts w:ascii="Arial" w:eastAsia="Arial" w:hAnsi="Arial" w:cs="Arial"/>
                <w:sz w:val="20"/>
                <w:szCs w:val="20"/>
              </w:rPr>
              <w:t>Latin</w:t>
            </w:r>
            <w:r w:rsidR="00995405">
              <w:rPr>
                <w:rFonts w:ascii="Arial" w:eastAsia="Arial" w:hAnsi="Arial" w:cs="Arial"/>
                <w:sz w:val="20"/>
                <w:szCs w:val="20"/>
              </w:rPr>
              <w:t>x</w:t>
            </w:r>
          </w:p>
        </w:tc>
        <w:tc>
          <w:tcPr>
            <w:tcW w:w="1749" w:type="dxa"/>
            <w:shd w:val="clear" w:color="auto" w:fill="FFFFFF"/>
            <w:tcMar>
              <w:left w:w="60" w:type="dxa"/>
              <w:right w:w="60" w:type="dxa"/>
            </w:tcMar>
            <w:vAlign w:val="center"/>
          </w:tcPr>
          <w:p w14:paraId="74691DEC"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65/338 (19.2%)</w:t>
            </w:r>
          </w:p>
        </w:tc>
        <w:tc>
          <w:tcPr>
            <w:tcW w:w="1749" w:type="dxa"/>
            <w:shd w:val="clear" w:color="auto" w:fill="FFFFFF"/>
            <w:tcMar>
              <w:left w:w="60" w:type="dxa"/>
              <w:right w:w="60" w:type="dxa"/>
            </w:tcMar>
            <w:vAlign w:val="center"/>
          </w:tcPr>
          <w:p w14:paraId="7FADCAC3"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43/298 (14.4%)</w:t>
            </w:r>
          </w:p>
        </w:tc>
        <w:tc>
          <w:tcPr>
            <w:tcW w:w="2386" w:type="dxa"/>
            <w:shd w:val="clear" w:color="auto" w:fill="FFFFFF"/>
            <w:tcMar>
              <w:left w:w="60" w:type="dxa"/>
              <w:right w:w="60" w:type="dxa"/>
            </w:tcMar>
            <w:vAlign w:val="center"/>
          </w:tcPr>
          <w:p w14:paraId="49488790" w14:textId="2E426ED2"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1.31 (0.96-1.77); 0.0</w:t>
            </w:r>
            <w:r w:rsidR="0017066D">
              <w:rPr>
                <w:rFonts w:ascii="Arial" w:eastAsia="Calibri" w:hAnsi="Arial" w:cs="Arial"/>
                <w:color w:val="000000"/>
                <w:sz w:val="20"/>
                <w:szCs w:val="20"/>
              </w:rPr>
              <w:t>9</w:t>
            </w:r>
          </w:p>
        </w:tc>
        <w:tc>
          <w:tcPr>
            <w:tcW w:w="2160" w:type="dxa"/>
            <w:shd w:val="clear" w:color="auto" w:fill="FFFFFF"/>
            <w:tcMar>
              <w:left w:w="60" w:type="dxa"/>
              <w:right w:w="60" w:type="dxa"/>
            </w:tcMar>
            <w:vAlign w:val="center"/>
          </w:tcPr>
          <w:p w14:paraId="7E85685D" w14:textId="76BF773D"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1.29 (0.97-1.73); 0.08</w:t>
            </w:r>
          </w:p>
        </w:tc>
        <w:tc>
          <w:tcPr>
            <w:tcW w:w="1170" w:type="dxa"/>
            <w:shd w:val="clear" w:color="auto" w:fill="FFFFFF"/>
            <w:vAlign w:val="center"/>
          </w:tcPr>
          <w:p w14:paraId="5F01BBCF" w14:textId="755270D4"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0.7</w:t>
            </w:r>
            <w:r w:rsidR="0017066D">
              <w:rPr>
                <w:rFonts w:ascii="Arial" w:eastAsia="Calibri" w:hAnsi="Arial" w:cs="Arial"/>
                <w:color w:val="000000"/>
                <w:sz w:val="20"/>
                <w:szCs w:val="20"/>
              </w:rPr>
              <w:t>5</w:t>
            </w:r>
          </w:p>
        </w:tc>
      </w:tr>
      <w:tr w:rsidR="0073454B" w:rsidRPr="009978E8" w14:paraId="1A397DF7" w14:textId="77777777" w:rsidTr="009978E8">
        <w:trPr>
          <w:jc w:val="center"/>
        </w:trPr>
        <w:tc>
          <w:tcPr>
            <w:tcW w:w="3926" w:type="dxa"/>
            <w:shd w:val="clear" w:color="auto" w:fill="FFFFFF"/>
            <w:tcMar>
              <w:left w:w="60" w:type="dxa"/>
              <w:right w:w="60" w:type="dxa"/>
            </w:tcMar>
            <w:vAlign w:val="center"/>
          </w:tcPr>
          <w:p w14:paraId="61D3A3AF" w14:textId="77777777" w:rsidR="0073454B" w:rsidRPr="009978E8" w:rsidRDefault="0073454B" w:rsidP="001F734D">
            <w:pPr>
              <w:spacing w:before="60" w:after="60" w:line="276" w:lineRule="auto"/>
              <w:ind w:left="390" w:hanging="7"/>
              <w:rPr>
                <w:rFonts w:ascii="Arial" w:eastAsia="Arial" w:hAnsi="Arial" w:cs="Arial"/>
                <w:sz w:val="20"/>
                <w:szCs w:val="20"/>
              </w:rPr>
            </w:pPr>
            <w:r w:rsidRPr="009978E8">
              <w:rPr>
                <w:rFonts w:ascii="Arial" w:eastAsia="Arial" w:hAnsi="Arial" w:cs="Arial"/>
                <w:sz w:val="20"/>
                <w:szCs w:val="20"/>
              </w:rPr>
              <w:t>Asian/Asian American</w:t>
            </w:r>
          </w:p>
        </w:tc>
        <w:tc>
          <w:tcPr>
            <w:tcW w:w="1749" w:type="dxa"/>
            <w:shd w:val="clear" w:color="auto" w:fill="FFFFFF"/>
            <w:tcMar>
              <w:left w:w="60" w:type="dxa"/>
              <w:right w:w="60" w:type="dxa"/>
            </w:tcMar>
            <w:vAlign w:val="center"/>
          </w:tcPr>
          <w:p w14:paraId="0F3B49AB"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21/84 (25.0%)</w:t>
            </w:r>
          </w:p>
        </w:tc>
        <w:tc>
          <w:tcPr>
            <w:tcW w:w="1749" w:type="dxa"/>
            <w:shd w:val="clear" w:color="auto" w:fill="FFFFFF"/>
            <w:tcMar>
              <w:left w:w="60" w:type="dxa"/>
              <w:right w:w="60" w:type="dxa"/>
            </w:tcMar>
            <w:vAlign w:val="center"/>
          </w:tcPr>
          <w:p w14:paraId="7085D778"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17/95 (17.9%)</w:t>
            </w:r>
          </w:p>
        </w:tc>
        <w:tc>
          <w:tcPr>
            <w:tcW w:w="2386" w:type="dxa"/>
            <w:shd w:val="clear" w:color="auto" w:fill="FFFFFF"/>
            <w:tcMar>
              <w:left w:w="60" w:type="dxa"/>
              <w:right w:w="60" w:type="dxa"/>
            </w:tcMar>
            <w:vAlign w:val="center"/>
          </w:tcPr>
          <w:p w14:paraId="59A81931" w14:textId="6C789C10"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1.40 (0.77-2.56); 0.2</w:t>
            </w:r>
            <w:r w:rsidR="0017066D">
              <w:rPr>
                <w:rFonts w:ascii="Arial" w:eastAsia="Calibri" w:hAnsi="Arial" w:cs="Arial"/>
                <w:color w:val="000000"/>
                <w:sz w:val="20"/>
                <w:szCs w:val="20"/>
              </w:rPr>
              <w:t>7</w:t>
            </w:r>
          </w:p>
        </w:tc>
        <w:tc>
          <w:tcPr>
            <w:tcW w:w="2160" w:type="dxa"/>
            <w:shd w:val="clear" w:color="auto" w:fill="FFFFFF"/>
            <w:tcMar>
              <w:left w:w="60" w:type="dxa"/>
              <w:right w:w="60" w:type="dxa"/>
            </w:tcMar>
            <w:vAlign w:val="center"/>
          </w:tcPr>
          <w:p w14:paraId="20DB5DB8" w14:textId="74DD2422"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1.69 (0.99-2.89); 0.0</w:t>
            </w:r>
            <w:r w:rsidR="0017066D">
              <w:rPr>
                <w:rFonts w:ascii="Arial" w:eastAsia="Calibri" w:hAnsi="Arial" w:cs="Arial"/>
                <w:color w:val="000000"/>
                <w:sz w:val="20"/>
                <w:szCs w:val="20"/>
              </w:rPr>
              <w:t>6</w:t>
            </w:r>
          </w:p>
        </w:tc>
        <w:tc>
          <w:tcPr>
            <w:tcW w:w="1170" w:type="dxa"/>
            <w:shd w:val="clear" w:color="auto" w:fill="FFFFFF"/>
            <w:vAlign w:val="center"/>
          </w:tcPr>
          <w:p w14:paraId="1AA72B6C" w14:textId="43CF7873"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0.2</w:t>
            </w:r>
            <w:r w:rsidR="0017066D">
              <w:rPr>
                <w:rFonts w:ascii="Arial" w:eastAsia="Calibri" w:hAnsi="Arial" w:cs="Arial"/>
                <w:color w:val="000000"/>
                <w:sz w:val="20"/>
                <w:szCs w:val="20"/>
              </w:rPr>
              <w:t>8</w:t>
            </w:r>
          </w:p>
        </w:tc>
      </w:tr>
      <w:tr w:rsidR="0073454B" w:rsidRPr="009978E8" w14:paraId="179F4C30" w14:textId="77777777" w:rsidTr="009978E8">
        <w:trPr>
          <w:jc w:val="center"/>
        </w:trPr>
        <w:tc>
          <w:tcPr>
            <w:tcW w:w="3926" w:type="dxa"/>
            <w:shd w:val="clear" w:color="auto" w:fill="FFFFFF"/>
            <w:tcMar>
              <w:left w:w="60" w:type="dxa"/>
              <w:right w:w="60" w:type="dxa"/>
            </w:tcMar>
            <w:vAlign w:val="center"/>
          </w:tcPr>
          <w:p w14:paraId="2AA23B42" w14:textId="77777777" w:rsidR="0073454B" w:rsidRPr="009978E8" w:rsidRDefault="0073454B" w:rsidP="001F734D">
            <w:pPr>
              <w:spacing w:before="60" w:after="60" w:line="276" w:lineRule="auto"/>
              <w:ind w:left="383"/>
              <w:rPr>
                <w:rFonts w:ascii="Arial" w:eastAsia="Arial" w:hAnsi="Arial" w:cs="Arial"/>
                <w:sz w:val="20"/>
                <w:szCs w:val="20"/>
              </w:rPr>
            </w:pPr>
            <w:r w:rsidRPr="009978E8">
              <w:rPr>
                <w:rFonts w:ascii="Arial" w:eastAsia="Arial" w:hAnsi="Arial" w:cs="Arial"/>
                <w:sz w:val="20"/>
                <w:szCs w:val="20"/>
              </w:rPr>
              <w:t>Native Alaskan/American/Hawaiian</w:t>
            </w:r>
          </w:p>
        </w:tc>
        <w:tc>
          <w:tcPr>
            <w:tcW w:w="1749" w:type="dxa"/>
            <w:shd w:val="clear" w:color="auto" w:fill="FFFFFF"/>
            <w:tcMar>
              <w:left w:w="60" w:type="dxa"/>
              <w:right w:w="60" w:type="dxa"/>
            </w:tcMar>
            <w:vAlign w:val="center"/>
          </w:tcPr>
          <w:p w14:paraId="2CC8143E"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8/39 (20.5%)</w:t>
            </w:r>
          </w:p>
        </w:tc>
        <w:tc>
          <w:tcPr>
            <w:tcW w:w="1749" w:type="dxa"/>
            <w:shd w:val="clear" w:color="auto" w:fill="FFFFFF"/>
            <w:tcMar>
              <w:left w:w="60" w:type="dxa"/>
              <w:right w:w="60" w:type="dxa"/>
            </w:tcMar>
            <w:vAlign w:val="center"/>
          </w:tcPr>
          <w:p w14:paraId="12BD4A05"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5/47 (10.6%)</w:t>
            </w:r>
          </w:p>
        </w:tc>
        <w:tc>
          <w:tcPr>
            <w:tcW w:w="2386" w:type="dxa"/>
            <w:shd w:val="clear" w:color="auto" w:fill="FFFFFF"/>
            <w:tcMar>
              <w:left w:w="60" w:type="dxa"/>
              <w:right w:w="60" w:type="dxa"/>
            </w:tcMar>
            <w:vAlign w:val="center"/>
          </w:tcPr>
          <w:p w14:paraId="02CD5DD7" w14:textId="094CB9E9"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1.68 (0.61-4.61); 0.31</w:t>
            </w:r>
          </w:p>
        </w:tc>
        <w:tc>
          <w:tcPr>
            <w:tcW w:w="2160" w:type="dxa"/>
            <w:shd w:val="clear" w:color="auto" w:fill="FFFFFF"/>
            <w:tcMar>
              <w:left w:w="60" w:type="dxa"/>
              <w:right w:w="60" w:type="dxa"/>
            </w:tcMar>
            <w:vAlign w:val="center"/>
          </w:tcPr>
          <w:p w14:paraId="1B95A12D" w14:textId="3B4FF6B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1.63 (0.61-4.35); 0.3</w:t>
            </w:r>
            <w:r w:rsidR="0017066D">
              <w:rPr>
                <w:rFonts w:ascii="Arial" w:eastAsia="Calibri" w:hAnsi="Arial" w:cs="Arial"/>
                <w:color w:val="000000"/>
                <w:sz w:val="20"/>
                <w:szCs w:val="20"/>
              </w:rPr>
              <w:t>3</w:t>
            </w:r>
          </w:p>
        </w:tc>
        <w:tc>
          <w:tcPr>
            <w:tcW w:w="1170" w:type="dxa"/>
            <w:shd w:val="clear" w:color="auto" w:fill="FFFFFF"/>
            <w:vAlign w:val="center"/>
          </w:tcPr>
          <w:p w14:paraId="56550B4C" w14:textId="27A7CFB3"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0.5</w:t>
            </w:r>
            <w:r w:rsidR="0017066D">
              <w:rPr>
                <w:rFonts w:ascii="Arial" w:eastAsia="Calibri" w:hAnsi="Arial" w:cs="Arial"/>
                <w:color w:val="000000"/>
                <w:sz w:val="20"/>
                <w:szCs w:val="20"/>
              </w:rPr>
              <w:t>6</w:t>
            </w:r>
          </w:p>
        </w:tc>
      </w:tr>
      <w:tr w:rsidR="0073454B" w:rsidRPr="009978E8" w14:paraId="250379B1" w14:textId="77777777" w:rsidTr="009978E8">
        <w:trPr>
          <w:jc w:val="center"/>
        </w:trPr>
        <w:tc>
          <w:tcPr>
            <w:tcW w:w="3926" w:type="dxa"/>
            <w:shd w:val="clear" w:color="auto" w:fill="FFFFFF"/>
            <w:tcMar>
              <w:left w:w="60" w:type="dxa"/>
              <w:right w:w="60" w:type="dxa"/>
            </w:tcMar>
          </w:tcPr>
          <w:p w14:paraId="553A7E4A"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Socioeconomic status (SES)</w:t>
            </w:r>
          </w:p>
        </w:tc>
        <w:tc>
          <w:tcPr>
            <w:tcW w:w="1749" w:type="dxa"/>
            <w:shd w:val="clear" w:color="auto" w:fill="FFFFFF"/>
            <w:tcMar>
              <w:left w:w="60" w:type="dxa"/>
              <w:right w:w="60" w:type="dxa"/>
            </w:tcMar>
            <w:vAlign w:val="center"/>
          </w:tcPr>
          <w:p w14:paraId="400BC735" w14:textId="77777777" w:rsidR="0073454B" w:rsidRPr="009978E8" w:rsidRDefault="0073454B" w:rsidP="001F734D">
            <w:pPr>
              <w:spacing w:before="60" w:after="60" w:line="276" w:lineRule="auto"/>
              <w:jc w:val="center"/>
              <w:rPr>
                <w:rFonts w:ascii="Arial" w:eastAsia="Arial" w:hAnsi="Arial" w:cs="Arial"/>
                <w:sz w:val="20"/>
                <w:szCs w:val="20"/>
              </w:rPr>
            </w:pPr>
          </w:p>
        </w:tc>
        <w:tc>
          <w:tcPr>
            <w:tcW w:w="1749" w:type="dxa"/>
            <w:shd w:val="clear" w:color="auto" w:fill="FFFFFF"/>
            <w:tcMar>
              <w:left w:w="60" w:type="dxa"/>
              <w:right w:w="60" w:type="dxa"/>
            </w:tcMar>
            <w:vAlign w:val="center"/>
          </w:tcPr>
          <w:p w14:paraId="1EE60C6E"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86" w:type="dxa"/>
            <w:shd w:val="clear" w:color="auto" w:fill="FFFFFF"/>
            <w:tcMar>
              <w:left w:w="60" w:type="dxa"/>
              <w:right w:w="60" w:type="dxa"/>
            </w:tcMar>
            <w:vAlign w:val="center"/>
          </w:tcPr>
          <w:p w14:paraId="7A779912" w14:textId="77777777" w:rsidR="0073454B" w:rsidRPr="009978E8" w:rsidRDefault="0073454B" w:rsidP="001F734D">
            <w:pPr>
              <w:spacing w:before="60" w:after="60" w:line="276" w:lineRule="auto"/>
              <w:jc w:val="center"/>
              <w:rPr>
                <w:rFonts w:ascii="Arial" w:eastAsia="Arial" w:hAnsi="Arial" w:cs="Arial"/>
                <w:sz w:val="20"/>
                <w:szCs w:val="20"/>
              </w:rPr>
            </w:pPr>
          </w:p>
        </w:tc>
        <w:tc>
          <w:tcPr>
            <w:tcW w:w="2160" w:type="dxa"/>
            <w:shd w:val="clear" w:color="auto" w:fill="FFFFFF"/>
            <w:tcMar>
              <w:left w:w="60" w:type="dxa"/>
              <w:right w:w="60" w:type="dxa"/>
            </w:tcMar>
            <w:vAlign w:val="center"/>
          </w:tcPr>
          <w:p w14:paraId="593841D2"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5E41FFE9" w14:textId="77777777" w:rsidR="0073454B" w:rsidRPr="009978E8" w:rsidRDefault="0073454B" w:rsidP="001F734D">
            <w:pPr>
              <w:spacing w:before="60" w:after="60" w:line="276" w:lineRule="auto"/>
              <w:jc w:val="center"/>
              <w:rPr>
                <w:rFonts w:ascii="Arial" w:eastAsia="Arial" w:hAnsi="Arial" w:cs="Arial"/>
                <w:sz w:val="20"/>
                <w:szCs w:val="20"/>
              </w:rPr>
            </w:pPr>
          </w:p>
        </w:tc>
      </w:tr>
      <w:tr w:rsidR="0073454B" w:rsidRPr="009978E8" w14:paraId="2694E6AD" w14:textId="77777777" w:rsidTr="009978E8">
        <w:trPr>
          <w:jc w:val="center"/>
        </w:trPr>
        <w:tc>
          <w:tcPr>
            <w:tcW w:w="3926" w:type="dxa"/>
            <w:shd w:val="clear" w:color="auto" w:fill="FFFFFF"/>
            <w:tcMar>
              <w:left w:w="60" w:type="dxa"/>
              <w:right w:w="60" w:type="dxa"/>
            </w:tcMar>
          </w:tcPr>
          <w:p w14:paraId="1160524C"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Lower SES</w:t>
            </w:r>
          </w:p>
        </w:tc>
        <w:tc>
          <w:tcPr>
            <w:tcW w:w="1749" w:type="dxa"/>
            <w:shd w:val="clear" w:color="auto" w:fill="FFFFFF"/>
            <w:tcMar>
              <w:left w:w="60" w:type="dxa"/>
              <w:right w:w="60" w:type="dxa"/>
            </w:tcMar>
            <w:vAlign w:val="center"/>
          </w:tcPr>
          <w:p w14:paraId="3741DCAA"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169/601 (28.1%)</w:t>
            </w:r>
          </w:p>
        </w:tc>
        <w:tc>
          <w:tcPr>
            <w:tcW w:w="1749" w:type="dxa"/>
            <w:shd w:val="clear" w:color="auto" w:fill="FFFFFF"/>
            <w:tcMar>
              <w:left w:w="60" w:type="dxa"/>
              <w:right w:w="60" w:type="dxa"/>
            </w:tcMar>
            <w:vAlign w:val="center"/>
          </w:tcPr>
          <w:p w14:paraId="74BB424B"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107/524 (20.4%)</w:t>
            </w:r>
          </w:p>
        </w:tc>
        <w:tc>
          <w:tcPr>
            <w:tcW w:w="2386" w:type="dxa"/>
            <w:shd w:val="clear" w:color="auto" w:fill="FFFFFF"/>
            <w:tcMar>
              <w:left w:w="60" w:type="dxa"/>
              <w:right w:w="60" w:type="dxa"/>
            </w:tcMar>
            <w:vAlign w:val="center"/>
          </w:tcPr>
          <w:p w14:paraId="4EEB1D99" w14:textId="75B83DD3"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1.34 (1.08-1.66); 0.00</w:t>
            </w:r>
            <w:r w:rsidR="00A249D4" w:rsidRPr="009978E8">
              <w:rPr>
                <w:rFonts w:ascii="Arial" w:eastAsia="Calibri" w:hAnsi="Arial" w:cs="Arial"/>
                <w:color w:val="000000"/>
                <w:sz w:val="20"/>
                <w:szCs w:val="20"/>
              </w:rPr>
              <w:t>9</w:t>
            </w:r>
          </w:p>
        </w:tc>
        <w:tc>
          <w:tcPr>
            <w:tcW w:w="2160" w:type="dxa"/>
            <w:shd w:val="clear" w:color="auto" w:fill="FFFFFF"/>
            <w:tcMar>
              <w:left w:w="60" w:type="dxa"/>
              <w:right w:w="60" w:type="dxa"/>
            </w:tcMar>
            <w:vAlign w:val="center"/>
          </w:tcPr>
          <w:p w14:paraId="2CDB5538" w14:textId="6BD7D154"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1.30 (1.06-1.59); 0.01</w:t>
            </w:r>
          </w:p>
        </w:tc>
        <w:tc>
          <w:tcPr>
            <w:tcW w:w="1170" w:type="dxa"/>
            <w:shd w:val="clear" w:color="auto" w:fill="FFFFFF"/>
            <w:vAlign w:val="center"/>
          </w:tcPr>
          <w:p w14:paraId="756108A0" w14:textId="51867269"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0.68</w:t>
            </w:r>
          </w:p>
        </w:tc>
      </w:tr>
      <w:tr w:rsidR="0073454B" w:rsidRPr="009978E8" w14:paraId="10A097FF" w14:textId="77777777" w:rsidTr="009978E8">
        <w:trPr>
          <w:jc w:val="center"/>
        </w:trPr>
        <w:tc>
          <w:tcPr>
            <w:tcW w:w="3926" w:type="dxa"/>
            <w:shd w:val="clear" w:color="auto" w:fill="FFFFFF"/>
            <w:tcMar>
              <w:left w:w="60" w:type="dxa"/>
              <w:right w:w="60" w:type="dxa"/>
            </w:tcMar>
          </w:tcPr>
          <w:p w14:paraId="39623AC3"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Higher SES</w:t>
            </w:r>
          </w:p>
        </w:tc>
        <w:tc>
          <w:tcPr>
            <w:tcW w:w="1749" w:type="dxa"/>
            <w:shd w:val="clear" w:color="auto" w:fill="FFFFFF"/>
            <w:tcMar>
              <w:left w:w="60" w:type="dxa"/>
              <w:right w:w="60" w:type="dxa"/>
            </w:tcMar>
            <w:vAlign w:val="center"/>
          </w:tcPr>
          <w:p w14:paraId="0875225C"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116/615 (18.9%)</w:t>
            </w:r>
          </w:p>
        </w:tc>
        <w:tc>
          <w:tcPr>
            <w:tcW w:w="1749" w:type="dxa"/>
            <w:shd w:val="clear" w:color="auto" w:fill="FFFFFF"/>
            <w:tcMar>
              <w:left w:w="60" w:type="dxa"/>
              <w:right w:w="60" w:type="dxa"/>
            </w:tcMar>
            <w:vAlign w:val="center"/>
          </w:tcPr>
          <w:p w14:paraId="10B3DCE5"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95/649 (14.6%)</w:t>
            </w:r>
          </w:p>
        </w:tc>
        <w:tc>
          <w:tcPr>
            <w:tcW w:w="2386" w:type="dxa"/>
            <w:shd w:val="clear" w:color="auto" w:fill="FFFFFF"/>
            <w:tcMar>
              <w:left w:w="60" w:type="dxa"/>
              <w:right w:w="60" w:type="dxa"/>
            </w:tcMar>
            <w:vAlign w:val="center"/>
          </w:tcPr>
          <w:p w14:paraId="5F2DFCE1" w14:textId="2DDFF964"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1.27 (0.99-1.63); 0.06</w:t>
            </w:r>
          </w:p>
        </w:tc>
        <w:tc>
          <w:tcPr>
            <w:tcW w:w="2160" w:type="dxa"/>
            <w:shd w:val="clear" w:color="auto" w:fill="FFFFFF"/>
            <w:tcMar>
              <w:left w:w="60" w:type="dxa"/>
              <w:right w:w="60" w:type="dxa"/>
            </w:tcMar>
            <w:vAlign w:val="center"/>
          </w:tcPr>
          <w:p w14:paraId="024B2CB8" w14:textId="660289AD"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1.21 (0.96-1.53); 0.1</w:t>
            </w:r>
            <w:r w:rsidR="0017066D">
              <w:rPr>
                <w:rFonts w:ascii="Arial" w:eastAsia="Calibri" w:hAnsi="Arial" w:cs="Arial"/>
                <w:color w:val="000000"/>
                <w:sz w:val="20"/>
                <w:szCs w:val="20"/>
              </w:rPr>
              <w:t>2</w:t>
            </w:r>
          </w:p>
        </w:tc>
        <w:tc>
          <w:tcPr>
            <w:tcW w:w="1170" w:type="dxa"/>
            <w:shd w:val="clear" w:color="auto" w:fill="FFFFFF"/>
            <w:vAlign w:val="center"/>
          </w:tcPr>
          <w:p w14:paraId="18FF2E5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73454B" w:rsidRPr="009978E8" w14:paraId="34096D65" w14:textId="77777777" w:rsidTr="009978E8">
        <w:trPr>
          <w:jc w:val="center"/>
        </w:trPr>
        <w:tc>
          <w:tcPr>
            <w:tcW w:w="3926" w:type="dxa"/>
            <w:shd w:val="clear" w:color="auto" w:fill="FFFFFF"/>
            <w:tcMar>
              <w:left w:w="60" w:type="dxa"/>
              <w:right w:w="60" w:type="dxa"/>
            </w:tcMar>
          </w:tcPr>
          <w:p w14:paraId="7BF3CF73"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Calibri" w:hAnsi="Arial" w:cs="Arial"/>
                <w:bCs/>
                <w:sz w:val="20"/>
                <w:szCs w:val="20"/>
              </w:rPr>
              <w:t>Preferred language other than English</w:t>
            </w:r>
          </w:p>
        </w:tc>
        <w:tc>
          <w:tcPr>
            <w:tcW w:w="1749" w:type="dxa"/>
            <w:shd w:val="clear" w:color="auto" w:fill="FFFFFF"/>
            <w:tcMar>
              <w:left w:w="60" w:type="dxa"/>
              <w:right w:w="60" w:type="dxa"/>
            </w:tcMar>
            <w:vAlign w:val="center"/>
          </w:tcPr>
          <w:p w14:paraId="536A695C" w14:textId="77777777" w:rsidR="0073454B" w:rsidRPr="009978E8" w:rsidRDefault="0073454B" w:rsidP="001F734D">
            <w:pPr>
              <w:spacing w:before="60" w:after="60" w:line="276" w:lineRule="auto"/>
              <w:jc w:val="center"/>
              <w:rPr>
                <w:rFonts w:ascii="Arial" w:eastAsia="Arial" w:hAnsi="Arial" w:cs="Arial"/>
                <w:sz w:val="20"/>
                <w:szCs w:val="20"/>
              </w:rPr>
            </w:pPr>
          </w:p>
        </w:tc>
        <w:tc>
          <w:tcPr>
            <w:tcW w:w="1749" w:type="dxa"/>
            <w:shd w:val="clear" w:color="auto" w:fill="FFFFFF"/>
            <w:tcMar>
              <w:left w:w="60" w:type="dxa"/>
              <w:right w:w="60" w:type="dxa"/>
            </w:tcMar>
            <w:vAlign w:val="center"/>
          </w:tcPr>
          <w:p w14:paraId="3458CE8E"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86" w:type="dxa"/>
            <w:shd w:val="clear" w:color="auto" w:fill="FFFFFF"/>
            <w:tcMar>
              <w:left w:w="60" w:type="dxa"/>
              <w:right w:w="60" w:type="dxa"/>
            </w:tcMar>
            <w:vAlign w:val="center"/>
          </w:tcPr>
          <w:p w14:paraId="4DF8F926" w14:textId="77777777" w:rsidR="0073454B" w:rsidRPr="009978E8" w:rsidRDefault="0073454B" w:rsidP="001F734D">
            <w:pPr>
              <w:spacing w:before="60" w:after="60" w:line="276" w:lineRule="auto"/>
              <w:jc w:val="center"/>
              <w:rPr>
                <w:rFonts w:ascii="Arial" w:eastAsia="Arial" w:hAnsi="Arial" w:cs="Arial"/>
                <w:sz w:val="20"/>
                <w:szCs w:val="20"/>
              </w:rPr>
            </w:pPr>
          </w:p>
        </w:tc>
        <w:tc>
          <w:tcPr>
            <w:tcW w:w="2160" w:type="dxa"/>
            <w:shd w:val="clear" w:color="auto" w:fill="FFFFFF"/>
            <w:tcMar>
              <w:left w:w="60" w:type="dxa"/>
              <w:right w:w="60" w:type="dxa"/>
            </w:tcMar>
            <w:vAlign w:val="center"/>
          </w:tcPr>
          <w:p w14:paraId="637AFF4B"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00A0CDF2" w14:textId="77777777" w:rsidR="0073454B" w:rsidRPr="009978E8" w:rsidRDefault="0073454B" w:rsidP="001F734D">
            <w:pPr>
              <w:spacing w:before="60" w:after="60" w:line="276" w:lineRule="auto"/>
              <w:jc w:val="center"/>
              <w:rPr>
                <w:rFonts w:ascii="Arial" w:eastAsia="Arial" w:hAnsi="Arial" w:cs="Arial"/>
                <w:sz w:val="20"/>
                <w:szCs w:val="20"/>
              </w:rPr>
            </w:pPr>
          </w:p>
        </w:tc>
      </w:tr>
      <w:tr w:rsidR="0073454B" w:rsidRPr="009978E8" w14:paraId="7093C681" w14:textId="77777777" w:rsidTr="009978E8">
        <w:trPr>
          <w:jc w:val="center"/>
        </w:trPr>
        <w:tc>
          <w:tcPr>
            <w:tcW w:w="3926" w:type="dxa"/>
            <w:shd w:val="clear" w:color="auto" w:fill="FFFFFF"/>
            <w:tcMar>
              <w:left w:w="60" w:type="dxa"/>
              <w:right w:w="60" w:type="dxa"/>
            </w:tcMar>
          </w:tcPr>
          <w:p w14:paraId="68B6832C"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Yes</w:t>
            </w:r>
          </w:p>
        </w:tc>
        <w:tc>
          <w:tcPr>
            <w:tcW w:w="1749" w:type="dxa"/>
            <w:shd w:val="clear" w:color="auto" w:fill="FFFFFF"/>
            <w:tcMar>
              <w:left w:w="60" w:type="dxa"/>
              <w:right w:w="60" w:type="dxa"/>
            </w:tcMar>
            <w:vAlign w:val="center"/>
          </w:tcPr>
          <w:p w14:paraId="3CD31F44"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83/367 (22.6%)</w:t>
            </w:r>
          </w:p>
        </w:tc>
        <w:tc>
          <w:tcPr>
            <w:tcW w:w="1749" w:type="dxa"/>
            <w:shd w:val="clear" w:color="auto" w:fill="FFFFFF"/>
            <w:tcMar>
              <w:left w:w="60" w:type="dxa"/>
              <w:right w:w="60" w:type="dxa"/>
            </w:tcMar>
            <w:vAlign w:val="center"/>
          </w:tcPr>
          <w:p w14:paraId="0A6341A2"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49/309 (15.9%)</w:t>
            </w:r>
          </w:p>
        </w:tc>
        <w:tc>
          <w:tcPr>
            <w:tcW w:w="2386" w:type="dxa"/>
            <w:shd w:val="clear" w:color="auto" w:fill="FFFFFF"/>
            <w:tcMar>
              <w:left w:w="60" w:type="dxa"/>
              <w:right w:w="60" w:type="dxa"/>
            </w:tcMar>
            <w:vAlign w:val="center"/>
          </w:tcPr>
          <w:p w14:paraId="1CD993BC" w14:textId="2579BA44"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1.40 (1.02-1.93); 0.0</w:t>
            </w:r>
            <w:r w:rsidR="0017066D">
              <w:rPr>
                <w:rFonts w:ascii="Arial" w:eastAsia="Calibri" w:hAnsi="Arial" w:cs="Arial"/>
                <w:color w:val="000000"/>
                <w:sz w:val="20"/>
                <w:szCs w:val="20"/>
              </w:rPr>
              <w:t>4</w:t>
            </w:r>
          </w:p>
        </w:tc>
        <w:tc>
          <w:tcPr>
            <w:tcW w:w="2160" w:type="dxa"/>
            <w:shd w:val="clear" w:color="auto" w:fill="FFFFFF"/>
            <w:tcMar>
              <w:left w:w="60" w:type="dxa"/>
              <w:right w:w="60" w:type="dxa"/>
            </w:tcMar>
            <w:vAlign w:val="center"/>
          </w:tcPr>
          <w:p w14:paraId="62054965" w14:textId="653CD735"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1.55 (1.14-2.12); 0.005</w:t>
            </w:r>
          </w:p>
        </w:tc>
        <w:tc>
          <w:tcPr>
            <w:tcW w:w="1170" w:type="dxa"/>
            <w:shd w:val="clear" w:color="auto" w:fill="FFFFFF"/>
            <w:vAlign w:val="center"/>
          </w:tcPr>
          <w:p w14:paraId="7FDD8712" w14:textId="49EB7FEB"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0.14</w:t>
            </w:r>
          </w:p>
        </w:tc>
      </w:tr>
      <w:tr w:rsidR="0073454B" w:rsidRPr="009978E8" w14:paraId="1B19D27A" w14:textId="77777777" w:rsidTr="009978E8">
        <w:trPr>
          <w:jc w:val="center"/>
        </w:trPr>
        <w:tc>
          <w:tcPr>
            <w:tcW w:w="3926" w:type="dxa"/>
            <w:shd w:val="clear" w:color="auto" w:fill="FFFFFF"/>
            <w:tcMar>
              <w:left w:w="60" w:type="dxa"/>
              <w:right w:w="60" w:type="dxa"/>
            </w:tcMar>
          </w:tcPr>
          <w:p w14:paraId="70334490"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No</w:t>
            </w:r>
          </w:p>
        </w:tc>
        <w:tc>
          <w:tcPr>
            <w:tcW w:w="1749" w:type="dxa"/>
            <w:shd w:val="clear" w:color="auto" w:fill="FFFFFF"/>
            <w:tcMar>
              <w:left w:w="60" w:type="dxa"/>
              <w:right w:w="60" w:type="dxa"/>
            </w:tcMar>
            <w:vAlign w:val="center"/>
          </w:tcPr>
          <w:p w14:paraId="79DA3255"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202/1,079 (18.7%)</w:t>
            </w:r>
          </w:p>
        </w:tc>
        <w:tc>
          <w:tcPr>
            <w:tcW w:w="1749" w:type="dxa"/>
            <w:shd w:val="clear" w:color="auto" w:fill="FFFFFF"/>
            <w:tcMar>
              <w:left w:w="60" w:type="dxa"/>
              <w:right w:w="60" w:type="dxa"/>
            </w:tcMar>
            <w:vAlign w:val="center"/>
          </w:tcPr>
          <w:p w14:paraId="42C9E7FB"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151/1,036 (14.6%)</w:t>
            </w:r>
          </w:p>
        </w:tc>
        <w:tc>
          <w:tcPr>
            <w:tcW w:w="2386" w:type="dxa"/>
            <w:shd w:val="clear" w:color="auto" w:fill="FFFFFF"/>
            <w:tcMar>
              <w:left w:w="60" w:type="dxa"/>
              <w:right w:w="60" w:type="dxa"/>
            </w:tcMar>
            <w:vAlign w:val="center"/>
          </w:tcPr>
          <w:p w14:paraId="56D560D3" w14:textId="06E7973A"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1.29 (1.07-1.57); 0.00</w:t>
            </w:r>
            <w:r w:rsidR="00A249D4" w:rsidRPr="009978E8">
              <w:rPr>
                <w:rFonts w:ascii="Arial" w:eastAsia="Calibri" w:hAnsi="Arial" w:cs="Arial"/>
                <w:color w:val="000000"/>
                <w:sz w:val="20"/>
                <w:szCs w:val="20"/>
              </w:rPr>
              <w:t>9</w:t>
            </w:r>
          </w:p>
        </w:tc>
        <w:tc>
          <w:tcPr>
            <w:tcW w:w="2160" w:type="dxa"/>
            <w:shd w:val="clear" w:color="auto" w:fill="FFFFFF"/>
            <w:tcMar>
              <w:left w:w="60" w:type="dxa"/>
              <w:right w:w="60" w:type="dxa"/>
            </w:tcMar>
            <w:vAlign w:val="center"/>
          </w:tcPr>
          <w:p w14:paraId="52F053EB" w14:textId="78C534DB"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1.21 (1.01-1.45); 0.0</w:t>
            </w:r>
            <w:r w:rsidR="0017066D">
              <w:rPr>
                <w:rFonts w:ascii="Arial" w:eastAsia="Calibri" w:hAnsi="Arial" w:cs="Arial"/>
                <w:color w:val="000000"/>
                <w:sz w:val="20"/>
                <w:szCs w:val="20"/>
              </w:rPr>
              <w:t>4</w:t>
            </w:r>
          </w:p>
        </w:tc>
        <w:tc>
          <w:tcPr>
            <w:tcW w:w="1170" w:type="dxa"/>
            <w:shd w:val="clear" w:color="auto" w:fill="FFFFFF"/>
            <w:vAlign w:val="center"/>
          </w:tcPr>
          <w:p w14:paraId="68D05355"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73454B" w:rsidRPr="009978E8" w14:paraId="108EA134" w14:textId="77777777" w:rsidTr="009978E8">
        <w:trPr>
          <w:jc w:val="center"/>
        </w:trPr>
        <w:tc>
          <w:tcPr>
            <w:tcW w:w="3926" w:type="dxa"/>
            <w:shd w:val="clear" w:color="auto" w:fill="FFFFFF"/>
            <w:tcMar>
              <w:left w:w="60" w:type="dxa"/>
              <w:right w:w="60" w:type="dxa"/>
            </w:tcMar>
          </w:tcPr>
          <w:p w14:paraId="48AC49B1" w14:textId="77777777" w:rsidR="0073454B" w:rsidRPr="009978E8" w:rsidRDefault="0073454B" w:rsidP="001F734D">
            <w:pPr>
              <w:keepNext/>
              <w:spacing w:before="60" w:after="60" w:line="276" w:lineRule="auto"/>
              <w:rPr>
                <w:rFonts w:ascii="Arial" w:eastAsia="Arial" w:hAnsi="Arial" w:cs="Arial"/>
                <w:sz w:val="20"/>
                <w:szCs w:val="20"/>
              </w:rPr>
            </w:pPr>
            <w:proofErr w:type="spellStart"/>
            <w:r w:rsidRPr="009978E8">
              <w:rPr>
                <w:rFonts w:ascii="Arial" w:eastAsia="Arial" w:hAnsi="Arial" w:cs="Arial"/>
                <w:sz w:val="20"/>
                <w:szCs w:val="20"/>
              </w:rPr>
              <w:lastRenderedPageBreak/>
              <w:t>Charlson</w:t>
            </w:r>
            <w:proofErr w:type="spellEnd"/>
            <w:r w:rsidRPr="009978E8">
              <w:rPr>
                <w:rFonts w:ascii="Arial" w:eastAsia="Arial" w:hAnsi="Arial" w:cs="Arial"/>
                <w:sz w:val="20"/>
                <w:szCs w:val="20"/>
              </w:rPr>
              <w:t xml:space="preserve"> Comorbidity Index Score</w:t>
            </w:r>
          </w:p>
        </w:tc>
        <w:tc>
          <w:tcPr>
            <w:tcW w:w="1749" w:type="dxa"/>
            <w:shd w:val="clear" w:color="auto" w:fill="FFFFFF"/>
            <w:tcMar>
              <w:left w:w="60" w:type="dxa"/>
              <w:right w:w="60" w:type="dxa"/>
            </w:tcMar>
            <w:vAlign w:val="center"/>
          </w:tcPr>
          <w:p w14:paraId="1493EE0F" w14:textId="77777777" w:rsidR="0073454B" w:rsidRPr="009978E8" w:rsidRDefault="0073454B" w:rsidP="001F734D">
            <w:pPr>
              <w:keepNext/>
              <w:spacing w:before="60" w:after="60" w:line="276" w:lineRule="auto"/>
              <w:jc w:val="center"/>
              <w:rPr>
                <w:rFonts w:ascii="Arial" w:eastAsia="Arial" w:hAnsi="Arial" w:cs="Arial"/>
                <w:sz w:val="20"/>
                <w:szCs w:val="20"/>
              </w:rPr>
            </w:pPr>
          </w:p>
        </w:tc>
        <w:tc>
          <w:tcPr>
            <w:tcW w:w="1749" w:type="dxa"/>
            <w:shd w:val="clear" w:color="auto" w:fill="FFFFFF"/>
            <w:tcMar>
              <w:left w:w="60" w:type="dxa"/>
              <w:right w:w="60" w:type="dxa"/>
            </w:tcMar>
            <w:vAlign w:val="center"/>
          </w:tcPr>
          <w:p w14:paraId="0A20785D" w14:textId="77777777" w:rsidR="0073454B" w:rsidRPr="009978E8" w:rsidRDefault="0073454B" w:rsidP="001F734D">
            <w:pPr>
              <w:keepNext/>
              <w:spacing w:before="60" w:after="60" w:line="276" w:lineRule="auto"/>
              <w:jc w:val="center"/>
              <w:rPr>
                <w:rFonts w:ascii="Arial" w:eastAsia="Arial" w:hAnsi="Arial" w:cs="Arial"/>
                <w:sz w:val="20"/>
                <w:szCs w:val="20"/>
              </w:rPr>
            </w:pPr>
          </w:p>
        </w:tc>
        <w:tc>
          <w:tcPr>
            <w:tcW w:w="2386" w:type="dxa"/>
            <w:shd w:val="clear" w:color="auto" w:fill="FFFFFF"/>
            <w:tcMar>
              <w:left w:w="60" w:type="dxa"/>
              <w:right w:w="60" w:type="dxa"/>
            </w:tcMar>
            <w:vAlign w:val="center"/>
          </w:tcPr>
          <w:p w14:paraId="1AB64322" w14:textId="77777777" w:rsidR="0073454B" w:rsidRPr="009978E8" w:rsidRDefault="0073454B" w:rsidP="001F734D">
            <w:pPr>
              <w:keepNext/>
              <w:spacing w:before="60" w:after="60" w:line="276" w:lineRule="auto"/>
              <w:jc w:val="center"/>
              <w:rPr>
                <w:rFonts w:ascii="Arial" w:eastAsia="Arial" w:hAnsi="Arial" w:cs="Arial"/>
                <w:sz w:val="20"/>
                <w:szCs w:val="20"/>
              </w:rPr>
            </w:pPr>
          </w:p>
        </w:tc>
        <w:tc>
          <w:tcPr>
            <w:tcW w:w="2160" w:type="dxa"/>
            <w:shd w:val="clear" w:color="auto" w:fill="FFFFFF"/>
            <w:tcMar>
              <w:left w:w="60" w:type="dxa"/>
              <w:right w:w="60" w:type="dxa"/>
            </w:tcMar>
            <w:vAlign w:val="center"/>
          </w:tcPr>
          <w:p w14:paraId="5D3A1D6E" w14:textId="77777777" w:rsidR="0073454B" w:rsidRPr="009978E8" w:rsidRDefault="0073454B" w:rsidP="001F734D">
            <w:pPr>
              <w:keepNext/>
              <w:spacing w:before="60" w:after="60" w:line="276" w:lineRule="auto"/>
              <w:jc w:val="center"/>
              <w:rPr>
                <w:rFonts w:ascii="Arial" w:eastAsia="Arial" w:hAnsi="Arial" w:cs="Arial"/>
                <w:sz w:val="20"/>
                <w:szCs w:val="20"/>
              </w:rPr>
            </w:pPr>
          </w:p>
        </w:tc>
        <w:tc>
          <w:tcPr>
            <w:tcW w:w="1170" w:type="dxa"/>
            <w:shd w:val="clear" w:color="auto" w:fill="FFFFFF"/>
            <w:vAlign w:val="center"/>
          </w:tcPr>
          <w:p w14:paraId="1987FA00" w14:textId="77777777" w:rsidR="0073454B" w:rsidRPr="009978E8" w:rsidRDefault="0073454B" w:rsidP="001F734D">
            <w:pPr>
              <w:keepNext/>
              <w:spacing w:before="60" w:after="60" w:line="276" w:lineRule="auto"/>
              <w:jc w:val="center"/>
              <w:rPr>
                <w:rFonts w:ascii="Arial" w:eastAsia="Arial" w:hAnsi="Arial" w:cs="Arial"/>
                <w:sz w:val="20"/>
                <w:szCs w:val="20"/>
              </w:rPr>
            </w:pPr>
          </w:p>
        </w:tc>
      </w:tr>
      <w:tr w:rsidR="0073454B" w:rsidRPr="009978E8" w14:paraId="7634600B" w14:textId="77777777" w:rsidTr="009978E8">
        <w:trPr>
          <w:jc w:val="center"/>
        </w:trPr>
        <w:tc>
          <w:tcPr>
            <w:tcW w:w="3926" w:type="dxa"/>
            <w:shd w:val="clear" w:color="auto" w:fill="FFFFFF"/>
            <w:tcMar>
              <w:left w:w="60" w:type="dxa"/>
              <w:right w:w="60" w:type="dxa"/>
            </w:tcMar>
          </w:tcPr>
          <w:p w14:paraId="4ACAFB24"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0</w:t>
            </w:r>
          </w:p>
        </w:tc>
        <w:tc>
          <w:tcPr>
            <w:tcW w:w="1749" w:type="dxa"/>
            <w:shd w:val="clear" w:color="auto" w:fill="FFFFFF"/>
            <w:tcMar>
              <w:left w:w="60" w:type="dxa"/>
              <w:right w:w="60" w:type="dxa"/>
            </w:tcMar>
            <w:vAlign w:val="center"/>
          </w:tcPr>
          <w:p w14:paraId="68117735"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61/916 (6.7%)</w:t>
            </w:r>
          </w:p>
        </w:tc>
        <w:tc>
          <w:tcPr>
            <w:tcW w:w="1749" w:type="dxa"/>
            <w:shd w:val="clear" w:color="auto" w:fill="FFFFFF"/>
            <w:tcMar>
              <w:left w:w="60" w:type="dxa"/>
              <w:right w:w="60" w:type="dxa"/>
            </w:tcMar>
            <w:vAlign w:val="center"/>
          </w:tcPr>
          <w:p w14:paraId="01171203"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42/898 (4.7%)</w:t>
            </w:r>
          </w:p>
        </w:tc>
        <w:tc>
          <w:tcPr>
            <w:tcW w:w="2386" w:type="dxa"/>
            <w:shd w:val="clear" w:color="auto" w:fill="FFFFFF"/>
            <w:tcMar>
              <w:left w:w="60" w:type="dxa"/>
              <w:right w:w="60" w:type="dxa"/>
            </w:tcMar>
            <w:vAlign w:val="center"/>
          </w:tcPr>
          <w:p w14:paraId="6D1AA3D3" w14:textId="4089AA39"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1.42 (0.97-2.08); 0.07</w:t>
            </w:r>
          </w:p>
        </w:tc>
        <w:tc>
          <w:tcPr>
            <w:tcW w:w="2160" w:type="dxa"/>
            <w:shd w:val="clear" w:color="auto" w:fill="FFFFFF"/>
            <w:tcMar>
              <w:left w:w="60" w:type="dxa"/>
              <w:right w:w="60" w:type="dxa"/>
            </w:tcMar>
            <w:vAlign w:val="center"/>
          </w:tcPr>
          <w:p w14:paraId="320BD256" w14:textId="14F54B14"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1.41 (0.96-2.06); 0.0</w:t>
            </w:r>
            <w:r w:rsidR="0017066D">
              <w:rPr>
                <w:rFonts w:ascii="Arial" w:eastAsia="Calibri" w:hAnsi="Arial" w:cs="Arial"/>
                <w:color w:val="000000"/>
                <w:sz w:val="20"/>
                <w:szCs w:val="20"/>
              </w:rPr>
              <w:t>8</w:t>
            </w:r>
          </w:p>
        </w:tc>
        <w:tc>
          <w:tcPr>
            <w:tcW w:w="1170" w:type="dxa"/>
            <w:shd w:val="clear" w:color="auto" w:fill="FFFFFF"/>
            <w:vAlign w:val="center"/>
          </w:tcPr>
          <w:p w14:paraId="0A90F5DA"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73454B" w:rsidRPr="009978E8" w14:paraId="5776BE09" w14:textId="77777777" w:rsidTr="009978E8">
        <w:trPr>
          <w:jc w:val="center"/>
        </w:trPr>
        <w:tc>
          <w:tcPr>
            <w:tcW w:w="3926" w:type="dxa"/>
            <w:shd w:val="clear" w:color="auto" w:fill="FFFFFF"/>
            <w:tcMar>
              <w:left w:w="60" w:type="dxa"/>
              <w:right w:w="60" w:type="dxa"/>
            </w:tcMar>
          </w:tcPr>
          <w:p w14:paraId="52557A82"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1</w:t>
            </w:r>
          </w:p>
        </w:tc>
        <w:tc>
          <w:tcPr>
            <w:tcW w:w="1749" w:type="dxa"/>
            <w:shd w:val="clear" w:color="auto" w:fill="FFFFFF"/>
            <w:tcMar>
              <w:left w:w="60" w:type="dxa"/>
              <w:right w:w="60" w:type="dxa"/>
            </w:tcMar>
            <w:vAlign w:val="center"/>
          </w:tcPr>
          <w:p w14:paraId="3449B873"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33/121 (27.3%)</w:t>
            </w:r>
          </w:p>
        </w:tc>
        <w:tc>
          <w:tcPr>
            <w:tcW w:w="1749" w:type="dxa"/>
            <w:shd w:val="clear" w:color="auto" w:fill="FFFFFF"/>
            <w:tcMar>
              <w:left w:w="60" w:type="dxa"/>
              <w:right w:w="60" w:type="dxa"/>
            </w:tcMar>
            <w:vAlign w:val="center"/>
          </w:tcPr>
          <w:p w14:paraId="0B35EAD9"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34/129 (26.4%)</w:t>
            </w:r>
          </w:p>
        </w:tc>
        <w:tc>
          <w:tcPr>
            <w:tcW w:w="2386" w:type="dxa"/>
            <w:shd w:val="clear" w:color="auto" w:fill="FFFFFF"/>
            <w:tcMar>
              <w:left w:w="60" w:type="dxa"/>
              <w:right w:w="60" w:type="dxa"/>
            </w:tcMar>
            <w:vAlign w:val="center"/>
          </w:tcPr>
          <w:p w14:paraId="2E7F3CDB" w14:textId="26FB0C32"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1.03 (0.68-1.55); 0.</w:t>
            </w:r>
            <w:r w:rsidR="0017066D">
              <w:rPr>
                <w:rFonts w:ascii="Arial" w:eastAsia="Calibri" w:hAnsi="Arial" w:cs="Arial"/>
                <w:color w:val="000000"/>
                <w:sz w:val="20"/>
                <w:szCs w:val="20"/>
              </w:rPr>
              <w:t>90</w:t>
            </w:r>
          </w:p>
        </w:tc>
        <w:tc>
          <w:tcPr>
            <w:tcW w:w="2160" w:type="dxa"/>
            <w:shd w:val="clear" w:color="auto" w:fill="FFFFFF"/>
            <w:tcMar>
              <w:left w:w="60" w:type="dxa"/>
              <w:right w:w="60" w:type="dxa"/>
            </w:tcMar>
            <w:vAlign w:val="center"/>
          </w:tcPr>
          <w:p w14:paraId="624E75F9" w14:textId="080FA15A"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1.11 (0.73-1.68); 0.63</w:t>
            </w:r>
          </w:p>
        </w:tc>
        <w:tc>
          <w:tcPr>
            <w:tcW w:w="1170" w:type="dxa"/>
            <w:shd w:val="clear" w:color="auto" w:fill="FFFFFF"/>
            <w:vAlign w:val="center"/>
          </w:tcPr>
          <w:p w14:paraId="7710B82E" w14:textId="5AAD9C3C"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0.35</w:t>
            </w:r>
          </w:p>
        </w:tc>
      </w:tr>
      <w:tr w:rsidR="0073454B" w:rsidRPr="009978E8" w14:paraId="30520BD1" w14:textId="77777777" w:rsidTr="009978E8">
        <w:trPr>
          <w:jc w:val="center"/>
        </w:trPr>
        <w:tc>
          <w:tcPr>
            <w:tcW w:w="3926" w:type="dxa"/>
            <w:shd w:val="clear" w:color="auto" w:fill="FFFFFF"/>
            <w:tcMar>
              <w:left w:w="60" w:type="dxa"/>
              <w:right w:w="60" w:type="dxa"/>
            </w:tcMar>
          </w:tcPr>
          <w:p w14:paraId="01654CE5"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2</w:t>
            </w:r>
          </w:p>
        </w:tc>
        <w:tc>
          <w:tcPr>
            <w:tcW w:w="1749" w:type="dxa"/>
            <w:shd w:val="clear" w:color="auto" w:fill="FFFFFF"/>
            <w:tcMar>
              <w:left w:w="60" w:type="dxa"/>
              <w:right w:w="60" w:type="dxa"/>
            </w:tcMar>
            <w:vAlign w:val="center"/>
          </w:tcPr>
          <w:p w14:paraId="264396B4"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30/74 (40.5%)</w:t>
            </w:r>
          </w:p>
        </w:tc>
        <w:tc>
          <w:tcPr>
            <w:tcW w:w="1749" w:type="dxa"/>
            <w:shd w:val="clear" w:color="auto" w:fill="FFFFFF"/>
            <w:tcMar>
              <w:left w:w="60" w:type="dxa"/>
              <w:right w:w="60" w:type="dxa"/>
            </w:tcMar>
            <w:vAlign w:val="center"/>
          </w:tcPr>
          <w:p w14:paraId="09F94300"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23/59 (39.0%)</w:t>
            </w:r>
          </w:p>
        </w:tc>
        <w:tc>
          <w:tcPr>
            <w:tcW w:w="2386" w:type="dxa"/>
            <w:shd w:val="clear" w:color="auto" w:fill="FFFFFF"/>
            <w:tcMar>
              <w:left w:w="60" w:type="dxa"/>
              <w:right w:w="60" w:type="dxa"/>
            </w:tcMar>
            <w:vAlign w:val="center"/>
          </w:tcPr>
          <w:p w14:paraId="3A8BFA2E" w14:textId="514F9FE2"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1.02 (0.67-1.55); 0.93</w:t>
            </w:r>
          </w:p>
        </w:tc>
        <w:tc>
          <w:tcPr>
            <w:tcW w:w="2160" w:type="dxa"/>
            <w:shd w:val="clear" w:color="auto" w:fill="FFFFFF"/>
            <w:tcMar>
              <w:left w:w="60" w:type="dxa"/>
              <w:right w:w="60" w:type="dxa"/>
            </w:tcMar>
            <w:vAlign w:val="center"/>
          </w:tcPr>
          <w:p w14:paraId="2709881F" w14:textId="0A4D4261"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1.04 (0.68-1.58); 0.8</w:t>
            </w:r>
            <w:r w:rsidR="0017066D">
              <w:rPr>
                <w:rFonts w:ascii="Arial" w:eastAsia="Calibri" w:hAnsi="Arial" w:cs="Arial"/>
                <w:color w:val="000000"/>
                <w:sz w:val="20"/>
                <w:szCs w:val="20"/>
              </w:rPr>
              <w:t>6</w:t>
            </w:r>
          </w:p>
        </w:tc>
        <w:tc>
          <w:tcPr>
            <w:tcW w:w="1170" w:type="dxa"/>
            <w:shd w:val="clear" w:color="auto" w:fill="FFFFFF"/>
            <w:vAlign w:val="center"/>
          </w:tcPr>
          <w:p w14:paraId="33B7E17B" w14:textId="50F845A0"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0.33</w:t>
            </w:r>
          </w:p>
        </w:tc>
      </w:tr>
      <w:tr w:rsidR="0073454B" w:rsidRPr="009978E8" w14:paraId="7A83B8EF" w14:textId="77777777" w:rsidTr="009978E8">
        <w:trPr>
          <w:jc w:val="center"/>
        </w:trPr>
        <w:tc>
          <w:tcPr>
            <w:tcW w:w="3926" w:type="dxa"/>
            <w:shd w:val="clear" w:color="auto" w:fill="FFFFFF"/>
            <w:tcMar>
              <w:left w:w="60" w:type="dxa"/>
              <w:right w:w="60" w:type="dxa"/>
            </w:tcMar>
          </w:tcPr>
          <w:p w14:paraId="569C2C7D"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3 or more</w:t>
            </w:r>
          </w:p>
        </w:tc>
        <w:tc>
          <w:tcPr>
            <w:tcW w:w="1749" w:type="dxa"/>
            <w:shd w:val="clear" w:color="auto" w:fill="FFFFFF"/>
            <w:tcMar>
              <w:left w:w="60" w:type="dxa"/>
              <w:right w:w="60" w:type="dxa"/>
            </w:tcMar>
            <w:vAlign w:val="center"/>
          </w:tcPr>
          <w:p w14:paraId="40638FE7"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164/348 (47.1%)</w:t>
            </w:r>
          </w:p>
        </w:tc>
        <w:tc>
          <w:tcPr>
            <w:tcW w:w="1749" w:type="dxa"/>
            <w:shd w:val="clear" w:color="auto" w:fill="FFFFFF"/>
            <w:tcMar>
              <w:left w:w="60" w:type="dxa"/>
              <w:right w:w="60" w:type="dxa"/>
            </w:tcMar>
            <w:vAlign w:val="center"/>
          </w:tcPr>
          <w:p w14:paraId="46945840"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104/277 (37.5%)</w:t>
            </w:r>
          </w:p>
        </w:tc>
        <w:tc>
          <w:tcPr>
            <w:tcW w:w="2386" w:type="dxa"/>
            <w:shd w:val="clear" w:color="auto" w:fill="FFFFFF"/>
            <w:tcMar>
              <w:left w:w="60" w:type="dxa"/>
              <w:right w:w="60" w:type="dxa"/>
            </w:tcMar>
            <w:vAlign w:val="center"/>
          </w:tcPr>
          <w:p w14:paraId="440A6618" w14:textId="0A3502CF"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1.27 (1.05-1.53); 0.01</w:t>
            </w:r>
          </w:p>
        </w:tc>
        <w:tc>
          <w:tcPr>
            <w:tcW w:w="2160" w:type="dxa"/>
            <w:shd w:val="clear" w:color="auto" w:fill="FFFFFF"/>
            <w:tcMar>
              <w:left w:w="60" w:type="dxa"/>
              <w:right w:w="60" w:type="dxa"/>
            </w:tcMar>
            <w:vAlign w:val="center"/>
          </w:tcPr>
          <w:p w14:paraId="5DFB6E33" w14:textId="1A640588"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1.22 (1.01-1.46); 0.0</w:t>
            </w:r>
            <w:r w:rsidR="0017066D">
              <w:rPr>
                <w:rFonts w:ascii="Arial" w:eastAsia="Calibri" w:hAnsi="Arial" w:cs="Arial"/>
                <w:color w:val="000000"/>
                <w:sz w:val="20"/>
                <w:szCs w:val="20"/>
              </w:rPr>
              <w:t>4</w:t>
            </w:r>
          </w:p>
        </w:tc>
        <w:tc>
          <w:tcPr>
            <w:tcW w:w="1170" w:type="dxa"/>
            <w:shd w:val="clear" w:color="auto" w:fill="FFFFFF"/>
            <w:vAlign w:val="center"/>
          </w:tcPr>
          <w:p w14:paraId="11BF7F4F" w14:textId="5F93E26A"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0.45</w:t>
            </w:r>
          </w:p>
        </w:tc>
      </w:tr>
      <w:tr w:rsidR="0073454B" w:rsidRPr="009978E8" w14:paraId="1A909F3B" w14:textId="77777777" w:rsidTr="009978E8">
        <w:trPr>
          <w:jc w:val="center"/>
        </w:trPr>
        <w:tc>
          <w:tcPr>
            <w:tcW w:w="3926" w:type="dxa"/>
            <w:shd w:val="clear" w:color="auto" w:fill="FFFFFF"/>
            <w:tcMar>
              <w:left w:w="60" w:type="dxa"/>
              <w:right w:w="60" w:type="dxa"/>
            </w:tcMar>
          </w:tcPr>
          <w:p w14:paraId="2A5AB4B8"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Inflammatory markers above reference range</w:t>
            </w:r>
          </w:p>
        </w:tc>
        <w:tc>
          <w:tcPr>
            <w:tcW w:w="1749" w:type="dxa"/>
            <w:shd w:val="clear" w:color="auto" w:fill="FFFFFF"/>
            <w:tcMar>
              <w:left w:w="60" w:type="dxa"/>
              <w:right w:w="60" w:type="dxa"/>
            </w:tcMar>
            <w:vAlign w:val="center"/>
          </w:tcPr>
          <w:p w14:paraId="74D3AF1D" w14:textId="77777777" w:rsidR="0073454B" w:rsidRPr="009978E8" w:rsidRDefault="0073454B" w:rsidP="001F734D">
            <w:pPr>
              <w:spacing w:before="60" w:after="60" w:line="276" w:lineRule="auto"/>
              <w:jc w:val="center"/>
              <w:rPr>
                <w:rFonts w:ascii="Arial" w:eastAsia="Arial" w:hAnsi="Arial" w:cs="Arial"/>
                <w:sz w:val="20"/>
                <w:szCs w:val="20"/>
              </w:rPr>
            </w:pPr>
          </w:p>
        </w:tc>
        <w:tc>
          <w:tcPr>
            <w:tcW w:w="1749" w:type="dxa"/>
            <w:shd w:val="clear" w:color="auto" w:fill="FFFFFF"/>
            <w:tcMar>
              <w:left w:w="60" w:type="dxa"/>
              <w:right w:w="60" w:type="dxa"/>
            </w:tcMar>
            <w:vAlign w:val="center"/>
          </w:tcPr>
          <w:p w14:paraId="77F1D52E"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86" w:type="dxa"/>
            <w:shd w:val="clear" w:color="auto" w:fill="FFFFFF"/>
            <w:tcMar>
              <w:left w:w="60" w:type="dxa"/>
              <w:right w:w="60" w:type="dxa"/>
            </w:tcMar>
            <w:vAlign w:val="center"/>
          </w:tcPr>
          <w:p w14:paraId="138C4A69" w14:textId="77777777" w:rsidR="0073454B" w:rsidRPr="009978E8" w:rsidRDefault="0073454B" w:rsidP="001F734D">
            <w:pPr>
              <w:spacing w:before="60" w:after="60" w:line="276" w:lineRule="auto"/>
              <w:jc w:val="center"/>
              <w:rPr>
                <w:rFonts w:ascii="Arial" w:eastAsia="Arial" w:hAnsi="Arial" w:cs="Arial"/>
                <w:sz w:val="20"/>
                <w:szCs w:val="20"/>
              </w:rPr>
            </w:pPr>
          </w:p>
        </w:tc>
        <w:tc>
          <w:tcPr>
            <w:tcW w:w="2160" w:type="dxa"/>
            <w:shd w:val="clear" w:color="auto" w:fill="FFFFFF"/>
            <w:tcMar>
              <w:left w:w="60" w:type="dxa"/>
              <w:right w:w="60" w:type="dxa"/>
            </w:tcMar>
            <w:vAlign w:val="center"/>
          </w:tcPr>
          <w:p w14:paraId="080F6C00"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52AEE4E9" w14:textId="77777777" w:rsidR="0073454B" w:rsidRPr="009978E8" w:rsidRDefault="0073454B" w:rsidP="001F734D">
            <w:pPr>
              <w:spacing w:before="60" w:after="60" w:line="276" w:lineRule="auto"/>
              <w:jc w:val="center"/>
              <w:rPr>
                <w:rFonts w:ascii="Arial" w:eastAsia="Arial" w:hAnsi="Arial" w:cs="Arial"/>
                <w:sz w:val="20"/>
                <w:szCs w:val="20"/>
              </w:rPr>
            </w:pPr>
          </w:p>
        </w:tc>
      </w:tr>
      <w:tr w:rsidR="0073454B" w:rsidRPr="009978E8" w14:paraId="12A4288D" w14:textId="77777777" w:rsidTr="009978E8">
        <w:trPr>
          <w:jc w:val="center"/>
        </w:trPr>
        <w:tc>
          <w:tcPr>
            <w:tcW w:w="3926" w:type="dxa"/>
            <w:shd w:val="clear" w:color="auto" w:fill="FFFFFF"/>
            <w:tcMar>
              <w:left w:w="60" w:type="dxa"/>
              <w:right w:w="60" w:type="dxa"/>
            </w:tcMar>
          </w:tcPr>
          <w:p w14:paraId="39395315"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None</w:t>
            </w:r>
          </w:p>
        </w:tc>
        <w:tc>
          <w:tcPr>
            <w:tcW w:w="1749" w:type="dxa"/>
            <w:shd w:val="clear" w:color="auto" w:fill="FFFFFF"/>
            <w:tcMar>
              <w:left w:w="60" w:type="dxa"/>
              <w:right w:w="60" w:type="dxa"/>
            </w:tcMar>
            <w:vAlign w:val="center"/>
          </w:tcPr>
          <w:p w14:paraId="67350C64"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147/1,291 (11.4%)</w:t>
            </w:r>
          </w:p>
        </w:tc>
        <w:tc>
          <w:tcPr>
            <w:tcW w:w="1749" w:type="dxa"/>
            <w:shd w:val="clear" w:color="auto" w:fill="FFFFFF"/>
            <w:tcMar>
              <w:left w:w="60" w:type="dxa"/>
              <w:right w:w="60" w:type="dxa"/>
            </w:tcMar>
            <w:vAlign w:val="center"/>
          </w:tcPr>
          <w:p w14:paraId="79294845"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110/1,251 (8.8%)</w:t>
            </w:r>
          </w:p>
        </w:tc>
        <w:tc>
          <w:tcPr>
            <w:tcW w:w="2386" w:type="dxa"/>
            <w:shd w:val="clear" w:color="auto" w:fill="FFFFFF"/>
            <w:tcMar>
              <w:left w:w="60" w:type="dxa"/>
              <w:right w:w="60" w:type="dxa"/>
            </w:tcMar>
            <w:vAlign w:val="center"/>
          </w:tcPr>
          <w:p w14:paraId="3FC66724" w14:textId="67253748"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1.30 (1.03-1.64); 0.0</w:t>
            </w:r>
            <w:r w:rsidR="0017066D">
              <w:rPr>
                <w:rFonts w:ascii="Arial" w:eastAsia="Calibri" w:hAnsi="Arial" w:cs="Arial"/>
                <w:color w:val="000000"/>
                <w:sz w:val="20"/>
                <w:szCs w:val="20"/>
              </w:rPr>
              <w:t>3</w:t>
            </w:r>
          </w:p>
        </w:tc>
        <w:tc>
          <w:tcPr>
            <w:tcW w:w="2160" w:type="dxa"/>
            <w:shd w:val="clear" w:color="auto" w:fill="FFFFFF"/>
            <w:tcMar>
              <w:left w:w="60" w:type="dxa"/>
              <w:right w:w="60" w:type="dxa"/>
            </w:tcMar>
            <w:vAlign w:val="center"/>
          </w:tcPr>
          <w:p w14:paraId="396FB575" w14:textId="19C6A6A4"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1.30 (1.04-1.63); 0.02</w:t>
            </w:r>
          </w:p>
        </w:tc>
        <w:tc>
          <w:tcPr>
            <w:tcW w:w="1170" w:type="dxa"/>
            <w:shd w:val="clear" w:color="auto" w:fill="FFFFFF"/>
            <w:vAlign w:val="center"/>
          </w:tcPr>
          <w:p w14:paraId="0D911A2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73454B" w:rsidRPr="009978E8" w14:paraId="2919D5A3" w14:textId="77777777" w:rsidTr="009978E8">
        <w:trPr>
          <w:jc w:val="center"/>
        </w:trPr>
        <w:tc>
          <w:tcPr>
            <w:tcW w:w="3926" w:type="dxa"/>
            <w:tcBorders>
              <w:bottom w:val="single" w:sz="4" w:space="0" w:color="auto"/>
            </w:tcBorders>
            <w:shd w:val="clear" w:color="auto" w:fill="FFFFFF"/>
            <w:tcMar>
              <w:left w:w="60" w:type="dxa"/>
              <w:right w:w="60" w:type="dxa"/>
            </w:tcMar>
          </w:tcPr>
          <w:p w14:paraId="3EB4646B"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1 or more</w:t>
            </w:r>
          </w:p>
        </w:tc>
        <w:tc>
          <w:tcPr>
            <w:tcW w:w="1749" w:type="dxa"/>
            <w:tcBorders>
              <w:bottom w:val="single" w:sz="4" w:space="0" w:color="auto"/>
            </w:tcBorders>
            <w:shd w:val="clear" w:color="auto" w:fill="FFFFFF"/>
            <w:tcMar>
              <w:left w:w="60" w:type="dxa"/>
              <w:right w:w="60" w:type="dxa"/>
            </w:tcMar>
            <w:vAlign w:val="center"/>
          </w:tcPr>
          <w:p w14:paraId="297D236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141/168 (83.9%)</w:t>
            </w:r>
          </w:p>
        </w:tc>
        <w:tc>
          <w:tcPr>
            <w:tcW w:w="1749" w:type="dxa"/>
            <w:tcBorders>
              <w:bottom w:val="single" w:sz="4" w:space="0" w:color="auto"/>
            </w:tcBorders>
            <w:shd w:val="clear" w:color="auto" w:fill="FFFFFF"/>
            <w:tcMar>
              <w:left w:w="60" w:type="dxa"/>
              <w:right w:w="60" w:type="dxa"/>
            </w:tcMar>
            <w:vAlign w:val="center"/>
          </w:tcPr>
          <w:p w14:paraId="40C31728"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93/112 (83.0%)</w:t>
            </w:r>
          </w:p>
        </w:tc>
        <w:tc>
          <w:tcPr>
            <w:tcW w:w="2386" w:type="dxa"/>
            <w:tcBorders>
              <w:bottom w:val="single" w:sz="4" w:space="0" w:color="auto"/>
            </w:tcBorders>
            <w:shd w:val="clear" w:color="auto" w:fill="FFFFFF"/>
            <w:tcMar>
              <w:left w:w="60" w:type="dxa"/>
              <w:right w:w="60" w:type="dxa"/>
            </w:tcMar>
            <w:vAlign w:val="center"/>
          </w:tcPr>
          <w:p w14:paraId="175C27FC" w14:textId="74F3A11D"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1.00 (0.9-1.12); 0.93</w:t>
            </w:r>
          </w:p>
        </w:tc>
        <w:tc>
          <w:tcPr>
            <w:tcW w:w="2160" w:type="dxa"/>
            <w:tcBorders>
              <w:bottom w:val="single" w:sz="4" w:space="0" w:color="auto"/>
            </w:tcBorders>
            <w:shd w:val="clear" w:color="auto" w:fill="FFFFFF"/>
            <w:tcMar>
              <w:left w:w="60" w:type="dxa"/>
              <w:right w:w="60" w:type="dxa"/>
            </w:tcMar>
            <w:vAlign w:val="center"/>
          </w:tcPr>
          <w:p w14:paraId="4576A8D7" w14:textId="4178D6F0"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1.00 (0.9-1.11); 0.94</w:t>
            </w:r>
          </w:p>
        </w:tc>
        <w:tc>
          <w:tcPr>
            <w:tcW w:w="1170" w:type="dxa"/>
            <w:tcBorders>
              <w:bottom w:val="single" w:sz="4" w:space="0" w:color="auto"/>
            </w:tcBorders>
            <w:shd w:val="clear" w:color="auto" w:fill="FFFFFF"/>
            <w:vAlign w:val="center"/>
          </w:tcPr>
          <w:p w14:paraId="74382614" w14:textId="2E577D6E"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0.0</w:t>
            </w:r>
            <w:r w:rsidR="0017066D">
              <w:rPr>
                <w:rFonts w:ascii="Arial" w:eastAsia="Calibri" w:hAnsi="Arial" w:cs="Arial"/>
                <w:color w:val="000000"/>
                <w:sz w:val="20"/>
                <w:szCs w:val="20"/>
              </w:rPr>
              <w:t>3</w:t>
            </w:r>
          </w:p>
        </w:tc>
      </w:tr>
      <w:tr w:rsidR="0073454B" w:rsidRPr="009978E8" w14:paraId="0D8C08E4" w14:textId="77777777" w:rsidTr="009978E8">
        <w:trPr>
          <w:trHeight w:val="94"/>
          <w:jc w:val="center"/>
        </w:trPr>
        <w:tc>
          <w:tcPr>
            <w:tcW w:w="13140" w:type="dxa"/>
            <w:gridSpan w:val="6"/>
            <w:tcBorders>
              <w:top w:val="single" w:sz="4" w:space="0" w:color="auto"/>
            </w:tcBorders>
            <w:shd w:val="clear" w:color="auto" w:fill="FFFFFF"/>
            <w:tcMar>
              <w:left w:w="60" w:type="dxa"/>
              <w:right w:w="60" w:type="dxa"/>
            </w:tcMar>
          </w:tcPr>
          <w:p w14:paraId="2C727630" w14:textId="3CAB0485" w:rsidR="00474F18" w:rsidRPr="00474F18" w:rsidRDefault="00471486" w:rsidP="001F734D">
            <w:pPr>
              <w:spacing w:before="60" w:after="60" w:line="276" w:lineRule="auto"/>
              <w:rPr>
                <w:rFonts w:ascii="Arial" w:eastAsia="Calibri" w:hAnsi="Arial" w:cs="Arial"/>
                <w:color w:val="000000"/>
                <w:sz w:val="16"/>
                <w:szCs w:val="16"/>
              </w:rPr>
            </w:pPr>
            <w:r>
              <w:rPr>
                <w:rFonts w:ascii="Arial" w:eastAsia="Calibri" w:hAnsi="Arial" w:cs="Arial"/>
                <w:color w:val="000000"/>
                <w:sz w:val="16"/>
                <w:szCs w:val="16"/>
              </w:rPr>
              <w:t xml:space="preserve">CI: confidence interval; </w:t>
            </w:r>
            <w:r w:rsidR="00474F18" w:rsidRPr="00474F18">
              <w:rPr>
                <w:rFonts w:ascii="Arial" w:eastAsia="Calibri" w:hAnsi="Arial" w:cs="Arial"/>
                <w:color w:val="000000"/>
                <w:sz w:val="16"/>
                <w:szCs w:val="16"/>
              </w:rPr>
              <w:t>RR: relative risk; SES: socioeconomic status</w:t>
            </w:r>
          </w:p>
          <w:p w14:paraId="5F25982B" w14:textId="77F5D17C" w:rsidR="0073454B" w:rsidRPr="009978E8" w:rsidRDefault="00A249D4" w:rsidP="001F734D">
            <w:pPr>
              <w:spacing w:before="60" w:after="60" w:line="276" w:lineRule="auto"/>
              <w:rPr>
                <w:rFonts w:ascii="Arial" w:eastAsia="Calibri" w:hAnsi="Arial" w:cs="Arial"/>
                <w:color w:val="000000"/>
                <w:sz w:val="16"/>
                <w:szCs w:val="16"/>
              </w:rPr>
            </w:pPr>
            <w:proofErr w:type="spellStart"/>
            <w:r w:rsidRPr="009978E8">
              <w:rPr>
                <w:rFonts w:ascii="Arial" w:eastAsia="Calibri" w:hAnsi="Arial" w:cs="Arial"/>
                <w:color w:val="000000"/>
                <w:sz w:val="16"/>
                <w:szCs w:val="16"/>
                <w:vertAlign w:val="superscript"/>
              </w:rPr>
              <w:t>a</w:t>
            </w:r>
            <w:r w:rsidR="0073454B" w:rsidRPr="009978E8">
              <w:rPr>
                <w:rFonts w:ascii="Arial" w:eastAsia="Calibri" w:hAnsi="Arial" w:cs="Arial"/>
                <w:color w:val="000000"/>
                <w:sz w:val="16"/>
                <w:szCs w:val="16"/>
              </w:rPr>
              <w:t>Adjusted</w:t>
            </w:r>
            <w:proofErr w:type="spellEnd"/>
            <w:r w:rsidR="0073454B" w:rsidRPr="009978E8">
              <w:rPr>
                <w:rFonts w:ascii="Arial" w:eastAsia="Calibri" w:hAnsi="Arial" w:cs="Arial"/>
                <w:color w:val="000000"/>
                <w:sz w:val="16"/>
                <w:szCs w:val="16"/>
              </w:rPr>
              <w:t xml:space="preserve"> models controlled for age and race/ethnicity</w:t>
            </w:r>
          </w:p>
          <w:p w14:paraId="404B8E2D" w14:textId="5C8D9FA3" w:rsidR="0073454B" w:rsidRPr="009978E8" w:rsidRDefault="00A249D4" w:rsidP="001F734D">
            <w:pPr>
              <w:spacing w:before="60" w:after="60" w:line="276" w:lineRule="auto"/>
              <w:rPr>
                <w:rFonts w:ascii="Arial" w:eastAsia="Calibri" w:hAnsi="Arial" w:cs="Arial"/>
                <w:color w:val="000000"/>
                <w:sz w:val="16"/>
                <w:szCs w:val="16"/>
              </w:rPr>
            </w:pPr>
            <w:proofErr w:type="spellStart"/>
            <w:r w:rsidRPr="009978E8">
              <w:rPr>
                <w:rFonts w:ascii="Arial" w:eastAsia="Calibri" w:hAnsi="Arial" w:cs="Arial"/>
                <w:color w:val="000000"/>
                <w:sz w:val="16"/>
                <w:szCs w:val="16"/>
                <w:vertAlign w:val="superscript"/>
              </w:rPr>
              <w:t>b</w:t>
            </w:r>
            <w:r w:rsidR="0073454B" w:rsidRPr="009978E8">
              <w:rPr>
                <w:rFonts w:ascii="Arial" w:eastAsia="Calibri" w:hAnsi="Arial" w:cs="Arial"/>
                <w:color w:val="000000"/>
                <w:sz w:val="16"/>
                <w:szCs w:val="16"/>
              </w:rPr>
              <w:t>The</w:t>
            </w:r>
            <w:proofErr w:type="spellEnd"/>
            <w:r w:rsidR="0073454B" w:rsidRPr="009978E8">
              <w:rPr>
                <w:rFonts w:ascii="Arial" w:eastAsia="Calibri" w:hAnsi="Arial" w:cs="Arial"/>
                <w:color w:val="000000"/>
                <w:sz w:val="16"/>
                <w:szCs w:val="16"/>
              </w:rPr>
              <w:t xml:space="preserve"> interaction p-value indicates if the association between male sex and hospitalization significantly differs between the given category and the reference category</w:t>
            </w:r>
          </w:p>
          <w:p w14:paraId="2D9A250C"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hAnsi="Arial" w:cs="Arial"/>
                <w:sz w:val="16"/>
                <w:szCs w:val="16"/>
              </w:rPr>
              <w:t>We defined hospitalization based on whether they had a record of inpatient admission following their COVID-19 diagnosis (may not necessarily meet the criteria for severe COVID-19 disease)</w:t>
            </w:r>
          </w:p>
        </w:tc>
      </w:tr>
    </w:tbl>
    <w:p w14:paraId="18DE6EF7" w14:textId="77777777" w:rsidR="0073454B" w:rsidRDefault="0073454B">
      <w:pPr>
        <w:rPr>
          <w:rFonts w:ascii="Times New Roman" w:hAnsi="Times New Roman" w:cs="Times New Roman"/>
          <w:sz w:val="20"/>
          <w:szCs w:val="20"/>
        </w:rPr>
      </w:pPr>
    </w:p>
    <w:p w14:paraId="2FE5FC5F" w14:textId="77777777" w:rsidR="0073454B" w:rsidRDefault="0073454B">
      <w:pPr>
        <w:rPr>
          <w:rFonts w:ascii="Times New Roman" w:hAnsi="Times New Roman" w:cs="Times New Roman"/>
          <w:sz w:val="20"/>
          <w:szCs w:val="20"/>
        </w:rPr>
      </w:pPr>
    </w:p>
    <w:p w14:paraId="628C771C" w14:textId="77777777" w:rsidR="0073454B" w:rsidRDefault="0073454B">
      <w:pPr>
        <w:rPr>
          <w:rFonts w:ascii="Times New Roman" w:hAnsi="Times New Roman" w:cs="Times New Roman"/>
          <w:sz w:val="20"/>
          <w:szCs w:val="20"/>
        </w:rPr>
        <w:sectPr w:rsidR="0073454B" w:rsidSect="0073454B">
          <w:pgSz w:w="15840" w:h="12240" w:orient="landscape"/>
          <w:pgMar w:top="1440" w:right="1440" w:bottom="1440" w:left="1440" w:header="720" w:footer="720" w:gutter="0"/>
          <w:cols w:space="720"/>
          <w:docGrid w:linePitch="360"/>
        </w:sectPr>
      </w:pPr>
    </w:p>
    <w:p w14:paraId="326A6390" w14:textId="6DF84BBF" w:rsidR="0073454B" w:rsidRPr="001F652A" w:rsidRDefault="00193F9E" w:rsidP="0073454B">
      <w:pPr>
        <w:jc w:val="both"/>
        <w:outlineLvl w:val="0"/>
        <w:rPr>
          <w:rFonts w:ascii="Arial" w:hAnsi="Arial" w:cs="Arial"/>
          <w:b/>
          <w:bCs/>
          <w:iCs/>
          <w:color w:val="000000"/>
          <w:sz w:val="22"/>
          <w:szCs w:val="22"/>
        </w:rPr>
      </w:pPr>
      <w:r w:rsidRPr="001F652A">
        <w:rPr>
          <w:rFonts w:ascii="Arial" w:hAnsi="Arial" w:cs="Arial"/>
          <w:b/>
          <w:bCs/>
          <w:sz w:val="22"/>
          <w:szCs w:val="22"/>
        </w:rPr>
        <w:lastRenderedPageBreak/>
        <w:t xml:space="preserve">Supplemental Table </w:t>
      </w:r>
      <w:r w:rsidR="001F652A" w:rsidRPr="001F652A">
        <w:rPr>
          <w:rFonts w:ascii="Arial" w:hAnsi="Arial" w:cs="Arial"/>
          <w:b/>
          <w:bCs/>
          <w:sz w:val="22"/>
          <w:szCs w:val="22"/>
        </w:rPr>
        <w:t>3</w:t>
      </w:r>
      <w:r w:rsidR="0073454B" w:rsidRPr="001F652A">
        <w:rPr>
          <w:rFonts w:ascii="Arial" w:hAnsi="Arial" w:cs="Arial"/>
          <w:b/>
          <w:bCs/>
          <w:iCs/>
          <w:color w:val="000000"/>
          <w:sz w:val="22"/>
          <w:szCs w:val="22"/>
        </w:rPr>
        <w:t xml:space="preserve">. </w:t>
      </w:r>
      <w:r w:rsidR="0073454B" w:rsidRPr="001F652A">
        <w:rPr>
          <w:rFonts w:ascii="Arial" w:hAnsi="Arial" w:cs="Arial"/>
          <w:iCs/>
          <w:color w:val="000000"/>
          <w:sz w:val="22"/>
          <w:szCs w:val="22"/>
        </w:rPr>
        <w:t xml:space="preserve">Association of male sex with death among </w:t>
      </w:r>
      <w:r w:rsidR="00B5651D">
        <w:rPr>
          <w:rFonts w:ascii="Arial" w:hAnsi="Arial" w:cs="Arial"/>
          <w:iCs/>
          <w:color w:val="000000"/>
          <w:sz w:val="22"/>
          <w:szCs w:val="22"/>
        </w:rPr>
        <w:t>individual</w:t>
      </w:r>
      <w:r w:rsidR="0073454B" w:rsidRPr="001F652A">
        <w:rPr>
          <w:rFonts w:ascii="Arial" w:hAnsi="Arial" w:cs="Arial"/>
          <w:iCs/>
          <w:color w:val="000000"/>
          <w:sz w:val="22"/>
          <w:szCs w:val="22"/>
        </w:rPr>
        <w:t>s who received a positive SARS-CoV-2 PCR test</w:t>
      </w:r>
    </w:p>
    <w:p w14:paraId="61990CE7" w14:textId="77777777" w:rsidR="0073454B" w:rsidRDefault="0073454B">
      <w:pPr>
        <w:rPr>
          <w:rFonts w:ascii="Times New Roman" w:hAnsi="Times New Roman" w:cs="Times New Roman"/>
          <w:sz w:val="20"/>
          <w:szCs w:val="20"/>
        </w:rPr>
      </w:pPr>
    </w:p>
    <w:p w14:paraId="1F3FEFCA" w14:textId="77777777" w:rsidR="0073454B" w:rsidRDefault="0073454B">
      <w:pPr>
        <w:rPr>
          <w:rFonts w:ascii="Times New Roman" w:hAnsi="Times New Roman" w:cs="Times New Roman"/>
          <w:sz w:val="20"/>
          <w:szCs w:val="20"/>
        </w:rPr>
      </w:pPr>
    </w:p>
    <w:tbl>
      <w:tblPr>
        <w:tblW w:w="13140" w:type="dxa"/>
        <w:jc w:val="center"/>
        <w:tblLayout w:type="fixed"/>
        <w:tblLook w:val="0000" w:firstRow="0" w:lastRow="0" w:firstColumn="0" w:lastColumn="0" w:noHBand="0" w:noVBand="0"/>
      </w:tblPr>
      <w:tblGrid>
        <w:gridCol w:w="3790"/>
        <w:gridCol w:w="1749"/>
        <w:gridCol w:w="1749"/>
        <w:gridCol w:w="2342"/>
        <w:gridCol w:w="2340"/>
        <w:gridCol w:w="1170"/>
      </w:tblGrid>
      <w:tr w:rsidR="0073454B" w:rsidRPr="0073454B" w14:paraId="77C08DF2" w14:textId="77777777" w:rsidTr="0017066D">
        <w:trPr>
          <w:jc w:val="center"/>
        </w:trPr>
        <w:tc>
          <w:tcPr>
            <w:tcW w:w="3790" w:type="dxa"/>
            <w:tcBorders>
              <w:bottom w:val="single" w:sz="4" w:space="0" w:color="auto"/>
            </w:tcBorders>
            <w:shd w:val="clear" w:color="auto" w:fill="FFFFFF"/>
            <w:tcMar>
              <w:left w:w="60" w:type="dxa"/>
              <w:right w:w="60" w:type="dxa"/>
            </w:tcMar>
            <w:vAlign w:val="bottom"/>
          </w:tcPr>
          <w:p w14:paraId="72DEE601"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p>
        </w:tc>
        <w:tc>
          <w:tcPr>
            <w:tcW w:w="1749" w:type="dxa"/>
            <w:tcBorders>
              <w:bottom w:val="single" w:sz="4" w:space="0" w:color="auto"/>
            </w:tcBorders>
            <w:shd w:val="clear" w:color="auto" w:fill="FFFFFF"/>
            <w:tcMar>
              <w:left w:w="60" w:type="dxa"/>
              <w:right w:w="60" w:type="dxa"/>
            </w:tcMar>
            <w:vAlign w:val="bottom"/>
          </w:tcPr>
          <w:p w14:paraId="6C2ABB75"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r w:rsidRPr="009978E8">
              <w:rPr>
                <w:rFonts w:ascii="Arial" w:eastAsia="Arial" w:hAnsi="Arial" w:cs="Arial"/>
                <w:b/>
                <w:color w:val="000000"/>
                <w:sz w:val="20"/>
                <w:szCs w:val="20"/>
              </w:rPr>
              <w:t>Males</w:t>
            </w:r>
          </w:p>
        </w:tc>
        <w:tc>
          <w:tcPr>
            <w:tcW w:w="1749" w:type="dxa"/>
            <w:tcBorders>
              <w:bottom w:val="single" w:sz="4" w:space="0" w:color="auto"/>
            </w:tcBorders>
            <w:shd w:val="clear" w:color="auto" w:fill="FFFFFF"/>
            <w:tcMar>
              <w:left w:w="60" w:type="dxa"/>
              <w:right w:w="60" w:type="dxa"/>
            </w:tcMar>
            <w:vAlign w:val="bottom"/>
          </w:tcPr>
          <w:p w14:paraId="3E666486"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r w:rsidRPr="009978E8">
              <w:rPr>
                <w:rFonts w:ascii="Arial" w:eastAsia="Arial" w:hAnsi="Arial" w:cs="Arial"/>
                <w:b/>
                <w:color w:val="000000"/>
                <w:sz w:val="20"/>
                <w:szCs w:val="20"/>
              </w:rPr>
              <w:t>Females</w:t>
            </w:r>
          </w:p>
        </w:tc>
        <w:tc>
          <w:tcPr>
            <w:tcW w:w="2342" w:type="dxa"/>
            <w:tcBorders>
              <w:bottom w:val="single" w:sz="4" w:space="0" w:color="auto"/>
            </w:tcBorders>
            <w:shd w:val="clear" w:color="auto" w:fill="FFFFFF"/>
            <w:tcMar>
              <w:left w:w="60" w:type="dxa"/>
              <w:right w:w="60" w:type="dxa"/>
            </w:tcMar>
            <w:vAlign w:val="bottom"/>
          </w:tcPr>
          <w:p w14:paraId="792B4D9B"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r w:rsidRPr="009978E8">
              <w:rPr>
                <w:rFonts w:ascii="Arial" w:eastAsia="Arial" w:hAnsi="Arial" w:cs="Arial"/>
                <w:b/>
                <w:color w:val="000000"/>
                <w:sz w:val="20"/>
                <w:szCs w:val="20"/>
              </w:rPr>
              <w:t>Unadjusted</w:t>
            </w:r>
          </w:p>
        </w:tc>
        <w:tc>
          <w:tcPr>
            <w:tcW w:w="2340" w:type="dxa"/>
            <w:tcBorders>
              <w:bottom w:val="single" w:sz="4" w:space="0" w:color="auto"/>
            </w:tcBorders>
            <w:shd w:val="clear" w:color="auto" w:fill="FFFFFF"/>
            <w:tcMar>
              <w:left w:w="60" w:type="dxa"/>
              <w:right w:w="60" w:type="dxa"/>
            </w:tcMar>
            <w:vAlign w:val="bottom"/>
          </w:tcPr>
          <w:p w14:paraId="0D4D26DA" w14:textId="0FFC601B" w:rsidR="0073454B" w:rsidRPr="009978E8" w:rsidRDefault="0073454B" w:rsidP="001F734D">
            <w:pPr>
              <w:keepNext/>
              <w:spacing w:before="60" w:after="60" w:line="276" w:lineRule="auto"/>
              <w:jc w:val="center"/>
              <w:rPr>
                <w:rFonts w:ascii="Arial" w:eastAsia="Arial" w:hAnsi="Arial" w:cs="Arial"/>
                <w:b/>
                <w:color w:val="000000"/>
                <w:sz w:val="20"/>
                <w:szCs w:val="20"/>
              </w:rPr>
            </w:pPr>
            <w:proofErr w:type="spellStart"/>
            <w:r w:rsidRPr="009978E8">
              <w:rPr>
                <w:rFonts w:ascii="Arial" w:eastAsia="Arial" w:hAnsi="Arial" w:cs="Arial"/>
                <w:b/>
                <w:color w:val="000000"/>
                <w:sz w:val="20"/>
                <w:szCs w:val="20"/>
              </w:rPr>
              <w:t>Adjusted</w:t>
            </w:r>
            <w:r w:rsidR="00A249D4" w:rsidRPr="009978E8">
              <w:rPr>
                <w:rFonts w:ascii="Arial" w:eastAsia="Arial" w:hAnsi="Arial" w:cs="Arial"/>
                <w:b/>
                <w:color w:val="000000"/>
                <w:sz w:val="20"/>
                <w:szCs w:val="20"/>
                <w:vertAlign w:val="superscript"/>
              </w:rPr>
              <w:t>a</w:t>
            </w:r>
            <w:proofErr w:type="spellEnd"/>
          </w:p>
        </w:tc>
        <w:tc>
          <w:tcPr>
            <w:tcW w:w="1170" w:type="dxa"/>
            <w:tcBorders>
              <w:bottom w:val="single" w:sz="4" w:space="0" w:color="auto"/>
            </w:tcBorders>
            <w:shd w:val="clear" w:color="auto" w:fill="FFFFFF"/>
          </w:tcPr>
          <w:p w14:paraId="63D83044" w14:textId="77777777" w:rsidR="0073454B" w:rsidRPr="009978E8" w:rsidRDefault="0073454B" w:rsidP="001F734D">
            <w:pPr>
              <w:keepNext/>
              <w:spacing w:before="60" w:after="60" w:line="276" w:lineRule="auto"/>
              <w:jc w:val="center"/>
              <w:rPr>
                <w:rFonts w:ascii="Arial" w:eastAsia="Arial" w:hAnsi="Arial" w:cs="Arial"/>
                <w:b/>
                <w:color w:val="000000"/>
                <w:sz w:val="20"/>
                <w:szCs w:val="20"/>
              </w:rPr>
            </w:pPr>
          </w:p>
        </w:tc>
      </w:tr>
      <w:tr w:rsidR="0073454B" w:rsidRPr="0073454B" w14:paraId="544D55DF" w14:textId="77777777" w:rsidTr="0017066D">
        <w:trPr>
          <w:jc w:val="center"/>
        </w:trPr>
        <w:tc>
          <w:tcPr>
            <w:tcW w:w="3790" w:type="dxa"/>
            <w:tcBorders>
              <w:top w:val="single" w:sz="4" w:space="0" w:color="auto"/>
              <w:bottom w:val="single" w:sz="4" w:space="0" w:color="auto"/>
            </w:tcBorders>
            <w:shd w:val="clear" w:color="auto" w:fill="FFFFFF"/>
            <w:tcMar>
              <w:left w:w="60" w:type="dxa"/>
              <w:right w:w="60" w:type="dxa"/>
            </w:tcMar>
            <w:vAlign w:val="bottom"/>
          </w:tcPr>
          <w:p w14:paraId="311276AC" w14:textId="77777777" w:rsidR="0073454B" w:rsidRPr="009978E8" w:rsidRDefault="0073454B" w:rsidP="001F734D">
            <w:pPr>
              <w:keepNext/>
              <w:spacing w:before="60" w:after="60" w:line="276" w:lineRule="auto"/>
              <w:jc w:val="center"/>
              <w:rPr>
                <w:rFonts w:ascii="Arial" w:eastAsia="Arial" w:hAnsi="Arial" w:cs="Arial"/>
                <w:color w:val="000000"/>
                <w:sz w:val="20"/>
                <w:szCs w:val="20"/>
              </w:rPr>
            </w:pPr>
          </w:p>
        </w:tc>
        <w:tc>
          <w:tcPr>
            <w:tcW w:w="1749" w:type="dxa"/>
            <w:tcBorders>
              <w:top w:val="single" w:sz="4" w:space="0" w:color="auto"/>
              <w:bottom w:val="single" w:sz="4" w:space="0" w:color="auto"/>
            </w:tcBorders>
            <w:shd w:val="clear" w:color="auto" w:fill="FFFFFF"/>
            <w:tcMar>
              <w:left w:w="60" w:type="dxa"/>
              <w:right w:w="60" w:type="dxa"/>
            </w:tcMar>
            <w:vAlign w:val="bottom"/>
          </w:tcPr>
          <w:p w14:paraId="5598E4BE" w14:textId="77777777" w:rsidR="0087499E"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Deaths/</w:t>
            </w:r>
          </w:p>
          <w:p w14:paraId="2C5F84C5" w14:textId="2D9C05D7" w:rsidR="0073454B" w:rsidRPr="009978E8" w:rsidRDefault="0087499E" w:rsidP="001F734D">
            <w:pPr>
              <w:keepNext/>
              <w:spacing w:before="60" w:after="60" w:line="276" w:lineRule="auto"/>
              <w:jc w:val="center"/>
              <w:rPr>
                <w:rFonts w:ascii="Arial" w:eastAsia="Arial" w:hAnsi="Arial" w:cs="Arial"/>
                <w:color w:val="000000"/>
                <w:sz w:val="20"/>
                <w:szCs w:val="20"/>
              </w:rPr>
            </w:pPr>
            <w:r>
              <w:rPr>
                <w:rFonts w:ascii="Arial" w:eastAsia="Arial" w:hAnsi="Arial" w:cs="Arial"/>
                <w:color w:val="000000"/>
                <w:sz w:val="20"/>
                <w:szCs w:val="20"/>
              </w:rPr>
              <w:t>Individuals</w:t>
            </w:r>
            <w:r w:rsidR="0073454B" w:rsidRPr="009978E8">
              <w:rPr>
                <w:rFonts w:ascii="Arial" w:eastAsia="Arial" w:hAnsi="Arial" w:cs="Arial"/>
                <w:color w:val="000000"/>
                <w:sz w:val="20"/>
                <w:szCs w:val="20"/>
              </w:rPr>
              <w:t xml:space="preserve"> (%)</w:t>
            </w:r>
          </w:p>
        </w:tc>
        <w:tc>
          <w:tcPr>
            <w:tcW w:w="1749" w:type="dxa"/>
            <w:tcBorders>
              <w:top w:val="single" w:sz="4" w:space="0" w:color="auto"/>
              <w:bottom w:val="single" w:sz="4" w:space="0" w:color="auto"/>
            </w:tcBorders>
            <w:shd w:val="clear" w:color="auto" w:fill="FFFFFF"/>
            <w:tcMar>
              <w:left w:w="60" w:type="dxa"/>
              <w:right w:w="60" w:type="dxa"/>
            </w:tcMar>
            <w:vAlign w:val="bottom"/>
          </w:tcPr>
          <w:p w14:paraId="4D935442" w14:textId="77777777" w:rsidR="0087499E"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Deaths/</w:t>
            </w:r>
          </w:p>
          <w:p w14:paraId="67753CB3" w14:textId="658C2C7B" w:rsidR="0073454B" w:rsidRPr="009978E8" w:rsidRDefault="0087499E" w:rsidP="001F734D">
            <w:pPr>
              <w:keepNext/>
              <w:spacing w:before="60" w:after="60" w:line="276" w:lineRule="auto"/>
              <w:jc w:val="center"/>
              <w:rPr>
                <w:rFonts w:ascii="Arial" w:eastAsia="Arial" w:hAnsi="Arial" w:cs="Arial"/>
                <w:color w:val="000000"/>
                <w:sz w:val="20"/>
                <w:szCs w:val="20"/>
              </w:rPr>
            </w:pPr>
            <w:proofErr w:type="gramStart"/>
            <w:r>
              <w:rPr>
                <w:rFonts w:ascii="Arial" w:eastAsia="Arial" w:hAnsi="Arial" w:cs="Arial"/>
                <w:color w:val="000000"/>
                <w:sz w:val="20"/>
                <w:szCs w:val="20"/>
              </w:rPr>
              <w:t>Individuals</w:t>
            </w:r>
            <w:r w:rsidR="0073454B" w:rsidRPr="009978E8">
              <w:rPr>
                <w:rFonts w:ascii="Arial" w:eastAsia="Arial" w:hAnsi="Arial" w:cs="Arial"/>
                <w:color w:val="000000"/>
                <w:sz w:val="20"/>
                <w:szCs w:val="20"/>
              </w:rPr>
              <w:t>(</w:t>
            </w:r>
            <w:proofErr w:type="gramEnd"/>
            <w:r w:rsidR="0073454B" w:rsidRPr="009978E8">
              <w:rPr>
                <w:rFonts w:ascii="Arial" w:eastAsia="Arial" w:hAnsi="Arial" w:cs="Arial"/>
                <w:color w:val="000000"/>
                <w:sz w:val="20"/>
                <w:szCs w:val="20"/>
              </w:rPr>
              <w:t>%)</w:t>
            </w:r>
          </w:p>
        </w:tc>
        <w:tc>
          <w:tcPr>
            <w:tcW w:w="2342" w:type="dxa"/>
            <w:tcBorders>
              <w:top w:val="single" w:sz="4" w:space="0" w:color="auto"/>
              <w:bottom w:val="single" w:sz="4" w:space="0" w:color="auto"/>
            </w:tcBorders>
            <w:shd w:val="clear" w:color="auto" w:fill="FFFFFF"/>
            <w:tcMar>
              <w:left w:w="60" w:type="dxa"/>
              <w:right w:w="60" w:type="dxa"/>
            </w:tcMar>
            <w:vAlign w:val="bottom"/>
          </w:tcPr>
          <w:p w14:paraId="17A695A4" w14:textId="77777777" w:rsidR="0073454B" w:rsidRPr="009978E8"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RR (95% CI)</w:t>
            </w:r>
            <w:r w:rsidRPr="009978E8">
              <w:rPr>
                <w:rFonts w:ascii="Arial" w:eastAsia="Arial" w:hAnsi="Arial" w:cs="Arial"/>
                <w:color w:val="000000"/>
                <w:sz w:val="20"/>
                <w:szCs w:val="20"/>
              </w:rPr>
              <w:br/>
              <w:t>p-value</w:t>
            </w:r>
          </w:p>
        </w:tc>
        <w:tc>
          <w:tcPr>
            <w:tcW w:w="2340" w:type="dxa"/>
            <w:tcBorders>
              <w:top w:val="single" w:sz="4" w:space="0" w:color="auto"/>
              <w:bottom w:val="single" w:sz="4" w:space="0" w:color="auto"/>
            </w:tcBorders>
            <w:shd w:val="clear" w:color="auto" w:fill="FFFFFF"/>
            <w:tcMar>
              <w:left w:w="60" w:type="dxa"/>
              <w:right w:w="60" w:type="dxa"/>
            </w:tcMar>
            <w:vAlign w:val="bottom"/>
          </w:tcPr>
          <w:p w14:paraId="6CC77CA8" w14:textId="77777777" w:rsidR="0073454B" w:rsidRPr="009978E8"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RR (95% CI)</w:t>
            </w:r>
            <w:r w:rsidRPr="009978E8">
              <w:rPr>
                <w:rFonts w:ascii="Arial" w:eastAsia="Arial" w:hAnsi="Arial" w:cs="Arial"/>
                <w:color w:val="000000"/>
                <w:sz w:val="20"/>
                <w:szCs w:val="20"/>
              </w:rPr>
              <w:br/>
              <w:t>p-value</w:t>
            </w:r>
          </w:p>
        </w:tc>
        <w:tc>
          <w:tcPr>
            <w:tcW w:w="1170" w:type="dxa"/>
            <w:tcBorders>
              <w:top w:val="single" w:sz="4" w:space="0" w:color="auto"/>
              <w:bottom w:val="single" w:sz="4" w:space="0" w:color="auto"/>
            </w:tcBorders>
            <w:shd w:val="clear" w:color="auto" w:fill="FFFFFF"/>
          </w:tcPr>
          <w:p w14:paraId="3C062F32" w14:textId="6FF29E22" w:rsidR="0073454B" w:rsidRPr="009978E8" w:rsidRDefault="0073454B" w:rsidP="001F734D">
            <w:pPr>
              <w:keepNext/>
              <w:spacing w:before="60" w:after="60" w:line="276" w:lineRule="auto"/>
              <w:jc w:val="center"/>
              <w:rPr>
                <w:rFonts w:ascii="Arial" w:eastAsia="Arial" w:hAnsi="Arial" w:cs="Arial"/>
                <w:color w:val="000000"/>
                <w:sz w:val="20"/>
                <w:szCs w:val="20"/>
              </w:rPr>
            </w:pPr>
            <w:r w:rsidRPr="009978E8">
              <w:rPr>
                <w:rFonts w:ascii="Arial" w:eastAsia="Arial" w:hAnsi="Arial" w:cs="Arial"/>
                <w:color w:val="000000"/>
                <w:sz w:val="20"/>
                <w:szCs w:val="20"/>
              </w:rPr>
              <w:t>Interaction p-</w:t>
            </w:r>
            <w:proofErr w:type="spellStart"/>
            <w:r w:rsidRPr="009978E8">
              <w:rPr>
                <w:rFonts w:ascii="Arial" w:eastAsia="Arial" w:hAnsi="Arial" w:cs="Arial"/>
                <w:color w:val="000000"/>
                <w:sz w:val="20"/>
                <w:szCs w:val="20"/>
              </w:rPr>
              <w:t>value</w:t>
            </w:r>
            <w:r w:rsidR="00A249D4" w:rsidRPr="009978E8">
              <w:rPr>
                <w:rFonts w:ascii="Arial" w:eastAsia="Arial" w:hAnsi="Arial" w:cs="Arial"/>
                <w:color w:val="000000"/>
                <w:sz w:val="20"/>
                <w:szCs w:val="20"/>
                <w:vertAlign w:val="superscript"/>
              </w:rPr>
              <w:t>b</w:t>
            </w:r>
            <w:proofErr w:type="spellEnd"/>
          </w:p>
        </w:tc>
      </w:tr>
      <w:tr w:rsidR="0073454B" w:rsidRPr="0073454B" w14:paraId="228AC740" w14:textId="77777777" w:rsidTr="0017066D">
        <w:trPr>
          <w:jc w:val="center"/>
        </w:trPr>
        <w:tc>
          <w:tcPr>
            <w:tcW w:w="3790" w:type="dxa"/>
            <w:tcBorders>
              <w:top w:val="single" w:sz="4" w:space="0" w:color="auto"/>
            </w:tcBorders>
            <w:shd w:val="clear" w:color="auto" w:fill="FFFFFF"/>
            <w:tcMar>
              <w:left w:w="60" w:type="dxa"/>
              <w:right w:w="60" w:type="dxa"/>
            </w:tcMar>
          </w:tcPr>
          <w:p w14:paraId="35E43B82"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Overall</w:t>
            </w:r>
          </w:p>
        </w:tc>
        <w:tc>
          <w:tcPr>
            <w:tcW w:w="1749" w:type="dxa"/>
            <w:tcBorders>
              <w:top w:val="single" w:sz="4" w:space="0" w:color="auto"/>
            </w:tcBorders>
            <w:shd w:val="clear" w:color="auto" w:fill="FFFFFF"/>
            <w:tcMar>
              <w:left w:w="60" w:type="dxa"/>
              <w:right w:w="60" w:type="dxa"/>
            </w:tcMar>
            <w:vAlign w:val="center"/>
          </w:tcPr>
          <w:p w14:paraId="0FCBA87F"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64/1,469 (4.4%)</w:t>
            </w:r>
          </w:p>
        </w:tc>
        <w:tc>
          <w:tcPr>
            <w:tcW w:w="1749" w:type="dxa"/>
            <w:tcBorders>
              <w:top w:val="single" w:sz="4" w:space="0" w:color="auto"/>
            </w:tcBorders>
            <w:shd w:val="clear" w:color="auto" w:fill="FFFFFF"/>
            <w:tcMar>
              <w:left w:w="60" w:type="dxa"/>
              <w:right w:w="60" w:type="dxa"/>
            </w:tcMar>
            <w:vAlign w:val="center"/>
          </w:tcPr>
          <w:p w14:paraId="130BC17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42/1,372 (3.1%)</w:t>
            </w:r>
          </w:p>
        </w:tc>
        <w:tc>
          <w:tcPr>
            <w:tcW w:w="2342" w:type="dxa"/>
            <w:tcBorders>
              <w:top w:val="single" w:sz="4" w:space="0" w:color="auto"/>
            </w:tcBorders>
            <w:shd w:val="clear" w:color="auto" w:fill="FFFFFF"/>
            <w:tcMar>
              <w:left w:w="60" w:type="dxa"/>
              <w:right w:w="60" w:type="dxa"/>
            </w:tcMar>
            <w:vAlign w:val="center"/>
          </w:tcPr>
          <w:p w14:paraId="4508D375" w14:textId="6D739F1B"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1.42 (0.97-2.09); 0.07</w:t>
            </w:r>
          </w:p>
        </w:tc>
        <w:tc>
          <w:tcPr>
            <w:tcW w:w="2340" w:type="dxa"/>
            <w:tcBorders>
              <w:top w:val="single" w:sz="4" w:space="0" w:color="auto"/>
            </w:tcBorders>
            <w:shd w:val="clear" w:color="auto" w:fill="FFFFFF"/>
            <w:tcMar>
              <w:left w:w="60" w:type="dxa"/>
              <w:right w:w="60" w:type="dxa"/>
            </w:tcMar>
            <w:vAlign w:val="center"/>
          </w:tcPr>
          <w:p w14:paraId="7EA50D50" w14:textId="07ABB25B"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1.58 (1.10-2.26); 0.01</w:t>
            </w:r>
          </w:p>
        </w:tc>
        <w:tc>
          <w:tcPr>
            <w:tcW w:w="1170" w:type="dxa"/>
            <w:tcBorders>
              <w:top w:val="single" w:sz="4" w:space="0" w:color="auto"/>
            </w:tcBorders>
            <w:shd w:val="clear" w:color="auto" w:fill="FFFFFF"/>
            <w:vAlign w:val="center"/>
          </w:tcPr>
          <w:p w14:paraId="1CFC9FCA"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sz w:val="20"/>
                <w:szCs w:val="20"/>
              </w:rPr>
              <w:t>--</w:t>
            </w:r>
          </w:p>
        </w:tc>
      </w:tr>
      <w:tr w:rsidR="0073454B" w:rsidRPr="0073454B" w14:paraId="3C5262F3" w14:textId="77777777" w:rsidTr="0017066D">
        <w:trPr>
          <w:jc w:val="center"/>
        </w:trPr>
        <w:tc>
          <w:tcPr>
            <w:tcW w:w="3790" w:type="dxa"/>
            <w:shd w:val="clear" w:color="auto" w:fill="FFFFFF"/>
            <w:tcMar>
              <w:left w:w="60" w:type="dxa"/>
              <w:right w:w="60" w:type="dxa"/>
            </w:tcMar>
          </w:tcPr>
          <w:p w14:paraId="410AA4F0"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Age</w:t>
            </w:r>
          </w:p>
        </w:tc>
        <w:tc>
          <w:tcPr>
            <w:tcW w:w="1749" w:type="dxa"/>
            <w:shd w:val="clear" w:color="auto" w:fill="FFFFFF"/>
            <w:tcMar>
              <w:left w:w="60" w:type="dxa"/>
              <w:right w:w="60" w:type="dxa"/>
            </w:tcMar>
            <w:vAlign w:val="center"/>
          </w:tcPr>
          <w:p w14:paraId="506657FD" w14:textId="77777777" w:rsidR="0073454B" w:rsidRPr="009978E8" w:rsidRDefault="0073454B" w:rsidP="001F734D">
            <w:pPr>
              <w:spacing w:before="60" w:after="60" w:line="276" w:lineRule="auto"/>
              <w:jc w:val="center"/>
              <w:rPr>
                <w:rFonts w:ascii="Arial" w:eastAsia="Arial" w:hAnsi="Arial" w:cs="Arial"/>
                <w:sz w:val="20"/>
                <w:szCs w:val="20"/>
              </w:rPr>
            </w:pPr>
          </w:p>
        </w:tc>
        <w:tc>
          <w:tcPr>
            <w:tcW w:w="1749" w:type="dxa"/>
            <w:shd w:val="clear" w:color="auto" w:fill="FFFFFF"/>
            <w:tcMar>
              <w:left w:w="60" w:type="dxa"/>
              <w:right w:w="60" w:type="dxa"/>
            </w:tcMar>
            <w:vAlign w:val="center"/>
          </w:tcPr>
          <w:p w14:paraId="014A65B9"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2" w:type="dxa"/>
            <w:shd w:val="clear" w:color="auto" w:fill="FFFFFF"/>
            <w:tcMar>
              <w:left w:w="60" w:type="dxa"/>
              <w:right w:w="60" w:type="dxa"/>
            </w:tcMar>
            <w:vAlign w:val="center"/>
          </w:tcPr>
          <w:p w14:paraId="1E2D1166"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0" w:type="dxa"/>
            <w:shd w:val="clear" w:color="auto" w:fill="FFFFFF"/>
            <w:tcMar>
              <w:left w:w="60" w:type="dxa"/>
              <w:right w:w="60" w:type="dxa"/>
            </w:tcMar>
            <w:vAlign w:val="center"/>
          </w:tcPr>
          <w:p w14:paraId="42012975"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41A043B6" w14:textId="77777777" w:rsidR="0073454B" w:rsidRPr="009978E8" w:rsidRDefault="0073454B" w:rsidP="001F734D">
            <w:pPr>
              <w:spacing w:before="60" w:after="60" w:line="276" w:lineRule="auto"/>
              <w:jc w:val="center"/>
              <w:rPr>
                <w:rFonts w:ascii="Arial" w:eastAsia="Arial" w:hAnsi="Arial" w:cs="Arial"/>
                <w:sz w:val="20"/>
                <w:szCs w:val="20"/>
              </w:rPr>
            </w:pPr>
          </w:p>
        </w:tc>
      </w:tr>
      <w:tr w:rsidR="0073454B" w:rsidRPr="0073454B" w14:paraId="2D930FE8" w14:textId="77777777" w:rsidTr="0017066D">
        <w:trPr>
          <w:jc w:val="center"/>
        </w:trPr>
        <w:tc>
          <w:tcPr>
            <w:tcW w:w="3790" w:type="dxa"/>
            <w:shd w:val="clear" w:color="auto" w:fill="FFFFFF"/>
            <w:tcMar>
              <w:left w:w="60" w:type="dxa"/>
              <w:right w:w="60" w:type="dxa"/>
            </w:tcMar>
          </w:tcPr>
          <w:p w14:paraId="3FAAE935" w14:textId="77777777" w:rsidR="0073454B" w:rsidRPr="009978E8" w:rsidRDefault="0073454B" w:rsidP="001F734D">
            <w:pPr>
              <w:spacing w:before="60" w:after="60" w:line="276" w:lineRule="auto"/>
              <w:ind w:left="386" w:hanging="386"/>
              <w:rPr>
                <w:rFonts w:ascii="Arial" w:eastAsia="Arial" w:hAnsi="Arial" w:cs="Arial"/>
                <w:sz w:val="20"/>
                <w:szCs w:val="20"/>
              </w:rPr>
            </w:pPr>
            <w:r w:rsidRPr="009978E8">
              <w:rPr>
                <w:rFonts w:ascii="Arial" w:eastAsia="Arial" w:hAnsi="Arial" w:cs="Arial"/>
                <w:sz w:val="20"/>
                <w:szCs w:val="20"/>
              </w:rPr>
              <w:tab/>
              <w:t>0-49 years</w:t>
            </w:r>
          </w:p>
        </w:tc>
        <w:tc>
          <w:tcPr>
            <w:tcW w:w="1749" w:type="dxa"/>
            <w:shd w:val="clear" w:color="auto" w:fill="FFFFFF"/>
            <w:tcMar>
              <w:left w:w="60" w:type="dxa"/>
              <w:right w:w="60" w:type="dxa"/>
            </w:tcMar>
            <w:vAlign w:val="center"/>
          </w:tcPr>
          <w:p w14:paraId="1AC1636F"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8/845 (0.9%)</w:t>
            </w:r>
          </w:p>
        </w:tc>
        <w:tc>
          <w:tcPr>
            <w:tcW w:w="1749" w:type="dxa"/>
            <w:shd w:val="clear" w:color="auto" w:fill="FFFFFF"/>
            <w:tcMar>
              <w:left w:w="60" w:type="dxa"/>
              <w:right w:w="60" w:type="dxa"/>
            </w:tcMar>
            <w:vAlign w:val="center"/>
          </w:tcPr>
          <w:p w14:paraId="08105040"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2/846 (0.2%)</w:t>
            </w:r>
          </w:p>
        </w:tc>
        <w:tc>
          <w:tcPr>
            <w:tcW w:w="2342" w:type="dxa"/>
            <w:shd w:val="clear" w:color="auto" w:fill="FFFFFF"/>
            <w:tcMar>
              <w:left w:w="60" w:type="dxa"/>
              <w:right w:w="60" w:type="dxa"/>
            </w:tcMar>
            <w:vAlign w:val="center"/>
          </w:tcPr>
          <w:p w14:paraId="74E36031" w14:textId="719F67EF"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4.00 (0.85-18.80); 0.0</w:t>
            </w:r>
            <w:r w:rsidR="0017066D">
              <w:rPr>
                <w:rFonts w:ascii="Arial" w:eastAsia="Calibri" w:hAnsi="Arial" w:cs="Arial"/>
                <w:color w:val="000000"/>
                <w:sz w:val="20"/>
                <w:szCs w:val="20"/>
              </w:rPr>
              <w:t>8</w:t>
            </w:r>
          </w:p>
        </w:tc>
        <w:tc>
          <w:tcPr>
            <w:tcW w:w="2340" w:type="dxa"/>
            <w:shd w:val="clear" w:color="auto" w:fill="FFFFFF"/>
            <w:tcMar>
              <w:left w:w="60" w:type="dxa"/>
              <w:right w:w="60" w:type="dxa"/>
            </w:tcMar>
            <w:vAlign w:val="center"/>
          </w:tcPr>
          <w:p w14:paraId="51EE39CD" w14:textId="0B6332E4"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3.90 (0.80-19.00); 0.09</w:t>
            </w:r>
          </w:p>
        </w:tc>
        <w:tc>
          <w:tcPr>
            <w:tcW w:w="1170" w:type="dxa"/>
            <w:shd w:val="clear" w:color="auto" w:fill="FFFFFF"/>
            <w:vAlign w:val="center"/>
          </w:tcPr>
          <w:p w14:paraId="3B2C4D02"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73454B" w:rsidRPr="0073454B" w14:paraId="3776363E" w14:textId="77777777" w:rsidTr="0017066D">
        <w:trPr>
          <w:jc w:val="center"/>
        </w:trPr>
        <w:tc>
          <w:tcPr>
            <w:tcW w:w="3790" w:type="dxa"/>
            <w:shd w:val="clear" w:color="auto" w:fill="FFFFFF"/>
            <w:tcMar>
              <w:left w:w="60" w:type="dxa"/>
              <w:right w:w="60" w:type="dxa"/>
            </w:tcMar>
          </w:tcPr>
          <w:p w14:paraId="7DD60A60" w14:textId="77777777" w:rsidR="0073454B" w:rsidRPr="009978E8" w:rsidRDefault="0073454B" w:rsidP="001F734D">
            <w:pPr>
              <w:spacing w:before="60" w:after="60" w:line="276" w:lineRule="auto"/>
              <w:ind w:left="386" w:hanging="386"/>
              <w:rPr>
                <w:rFonts w:ascii="Arial" w:eastAsia="Arial" w:hAnsi="Arial" w:cs="Arial"/>
                <w:sz w:val="20"/>
                <w:szCs w:val="20"/>
              </w:rPr>
            </w:pPr>
            <w:r w:rsidRPr="009978E8">
              <w:rPr>
                <w:rFonts w:ascii="Arial" w:eastAsia="Arial" w:hAnsi="Arial" w:cs="Arial"/>
                <w:sz w:val="20"/>
                <w:szCs w:val="20"/>
              </w:rPr>
              <w:tab/>
              <w:t>50-69 years</w:t>
            </w:r>
          </w:p>
        </w:tc>
        <w:tc>
          <w:tcPr>
            <w:tcW w:w="1749" w:type="dxa"/>
            <w:shd w:val="clear" w:color="auto" w:fill="FFFFFF"/>
            <w:tcMar>
              <w:left w:w="60" w:type="dxa"/>
              <w:right w:w="60" w:type="dxa"/>
            </w:tcMar>
            <w:vAlign w:val="center"/>
          </w:tcPr>
          <w:p w14:paraId="1758EF93"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23/443 (5.2%)</w:t>
            </w:r>
          </w:p>
        </w:tc>
        <w:tc>
          <w:tcPr>
            <w:tcW w:w="1749" w:type="dxa"/>
            <w:shd w:val="clear" w:color="auto" w:fill="FFFFFF"/>
            <w:tcMar>
              <w:left w:w="60" w:type="dxa"/>
              <w:right w:w="60" w:type="dxa"/>
            </w:tcMar>
            <w:vAlign w:val="center"/>
          </w:tcPr>
          <w:p w14:paraId="49EBA70E"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12/362 (3.3%)</w:t>
            </w:r>
          </w:p>
        </w:tc>
        <w:tc>
          <w:tcPr>
            <w:tcW w:w="2342" w:type="dxa"/>
            <w:shd w:val="clear" w:color="auto" w:fill="FFFFFF"/>
            <w:tcMar>
              <w:left w:w="60" w:type="dxa"/>
              <w:right w:w="60" w:type="dxa"/>
            </w:tcMar>
            <w:vAlign w:val="center"/>
          </w:tcPr>
          <w:p w14:paraId="707496F4" w14:textId="61F6A044"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1.57 (0.79-3.11); 0.</w:t>
            </w:r>
            <w:r w:rsidR="0017066D">
              <w:rPr>
                <w:rFonts w:ascii="Arial" w:eastAsia="Calibri" w:hAnsi="Arial" w:cs="Arial"/>
                <w:color w:val="000000"/>
                <w:sz w:val="20"/>
                <w:szCs w:val="20"/>
              </w:rPr>
              <w:t>20</w:t>
            </w:r>
          </w:p>
        </w:tc>
        <w:tc>
          <w:tcPr>
            <w:tcW w:w="2340" w:type="dxa"/>
            <w:shd w:val="clear" w:color="auto" w:fill="FFFFFF"/>
            <w:tcMar>
              <w:left w:w="60" w:type="dxa"/>
              <w:right w:w="60" w:type="dxa"/>
            </w:tcMar>
            <w:vAlign w:val="center"/>
          </w:tcPr>
          <w:p w14:paraId="43D00ACC" w14:textId="3852966A"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1.71 (0.84-3.47); 0.1</w:t>
            </w:r>
            <w:r w:rsidR="0017066D">
              <w:rPr>
                <w:rFonts w:ascii="Arial" w:eastAsia="Calibri" w:hAnsi="Arial" w:cs="Arial"/>
                <w:color w:val="000000"/>
                <w:sz w:val="20"/>
                <w:szCs w:val="20"/>
              </w:rPr>
              <w:t>4</w:t>
            </w:r>
          </w:p>
        </w:tc>
        <w:tc>
          <w:tcPr>
            <w:tcW w:w="1170" w:type="dxa"/>
            <w:shd w:val="clear" w:color="auto" w:fill="FFFFFF"/>
            <w:vAlign w:val="center"/>
          </w:tcPr>
          <w:p w14:paraId="1F3B0D34" w14:textId="0B4D01AB"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w:t>
            </w:r>
            <w:r w:rsidR="0017066D">
              <w:rPr>
                <w:rFonts w:ascii="Arial" w:eastAsia="Calibri" w:hAnsi="Arial" w:cs="Arial"/>
                <w:color w:val="000000"/>
                <w:sz w:val="20"/>
                <w:szCs w:val="20"/>
              </w:rPr>
              <w:t>30</w:t>
            </w:r>
          </w:p>
        </w:tc>
      </w:tr>
      <w:tr w:rsidR="0073454B" w:rsidRPr="0073454B" w14:paraId="38D07824" w14:textId="77777777" w:rsidTr="0017066D">
        <w:trPr>
          <w:jc w:val="center"/>
        </w:trPr>
        <w:tc>
          <w:tcPr>
            <w:tcW w:w="3790" w:type="dxa"/>
            <w:shd w:val="clear" w:color="auto" w:fill="FFFFFF"/>
            <w:tcMar>
              <w:left w:w="60" w:type="dxa"/>
              <w:right w:w="60" w:type="dxa"/>
            </w:tcMar>
          </w:tcPr>
          <w:p w14:paraId="4D0BC4C2" w14:textId="77777777" w:rsidR="0073454B" w:rsidRPr="009978E8" w:rsidRDefault="0073454B" w:rsidP="001F734D">
            <w:pPr>
              <w:spacing w:before="60" w:after="60" w:line="276" w:lineRule="auto"/>
              <w:ind w:left="386" w:hanging="386"/>
              <w:rPr>
                <w:rFonts w:ascii="Arial" w:eastAsia="Arial" w:hAnsi="Arial" w:cs="Arial"/>
                <w:sz w:val="20"/>
                <w:szCs w:val="20"/>
              </w:rPr>
            </w:pPr>
            <w:r w:rsidRPr="009978E8">
              <w:rPr>
                <w:rFonts w:ascii="Arial" w:eastAsia="Arial" w:hAnsi="Arial" w:cs="Arial"/>
                <w:sz w:val="20"/>
                <w:szCs w:val="20"/>
              </w:rPr>
              <w:tab/>
              <w:t>70+ years</w:t>
            </w:r>
          </w:p>
        </w:tc>
        <w:tc>
          <w:tcPr>
            <w:tcW w:w="1749" w:type="dxa"/>
            <w:shd w:val="clear" w:color="auto" w:fill="FFFFFF"/>
            <w:tcMar>
              <w:left w:w="60" w:type="dxa"/>
              <w:right w:w="60" w:type="dxa"/>
            </w:tcMar>
            <w:vAlign w:val="center"/>
          </w:tcPr>
          <w:p w14:paraId="5788375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33/181 (18.2%)</w:t>
            </w:r>
          </w:p>
        </w:tc>
        <w:tc>
          <w:tcPr>
            <w:tcW w:w="1749" w:type="dxa"/>
            <w:shd w:val="clear" w:color="auto" w:fill="FFFFFF"/>
            <w:tcMar>
              <w:left w:w="60" w:type="dxa"/>
              <w:right w:w="60" w:type="dxa"/>
            </w:tcMar>
            <w:vAlign w:val="center"/>
          </w:tcPr>
          <w:p w14:paraId="1FBF0D66"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28/164 (17.1%)</w:t>
            </w:r>
          </w:p>
        </w:tc>
        <w:tc>
          <w:tcPr>
            <w:tcW w:w="2342" w:type="dxa"/>
            <w:shd w:val="clear" w:color="auto" w:fill="FFFFFF"/>
            <w:tcMar>
              <w:left w:w="60" w:type="dxa"/>
              <w:right w:w="60" w:type="dxa"/>
            </w:tcMar>
            <w:vAlign w:val="center"/>
          </w:tcPr>
          <w:p w14:paraId="7F71B5E7" w14:textId="1258C551"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1.07 (0.68-1.69); 0.7</w:t>
            </w:r>
            <w:r w:rsidR="0017066D">
              <w:rPr>
                <w:rFonts w:ascii="Arial" w:eastAsia="Calibri" w:hAnsi="Arial" w:cs="Arial"/>
                <w:color w:val="000000"/>
                <w:sz w:val="20"/>
                <w:szCs w:val="20"/>
              </w:rPr>
              <w:t>8</w:t>
            </w:r>
          </w:p>
        </w:tc>
        <w:tc>
          <w:tcPr>
            <w:tcW w:w="2340" w:type="dxa"/>
            <w:shd w:val="clear" w:color="auto" w:fill="FFFFFF"/>
            <w:tcMar>
              <w:left w:w="60" w:type="dxa"/>
              <w:right w:w="60" w:type="dxa"/>
            </w:tcMar>
            <w:vAlign w:val="center"/>
          </w:tcPr>
          <w:p w14:paraId="485C536E" w14:textId="1FF6965E"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1.30 (0.82-2.06); 0.26</w:t>
            </w:r>
          </w:p>
        </w:tc>
        <w:tc>
          <w:tcPr>
            <w:tcW w:w="1170" w:type="dxa"/>
            <w:shd w:val="clear" w:color="auto" w:fill="FFFFFF"/>
            <w:vAlign w:val="center"/>
          </w:tcPr>
          <w:p w14:paraId="18F98E30" w14:textId="2445AC7A"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0.13</w:t>
            </w:r>
          </w:p>
        </w:tc>
      </w:tr>
      <w:tr w:rsidR="0073454B" w:rsidRPr="0073454B" w14:paraId="6EB47A72" w14:textId="77777777" w:rsidTr="0017066D">
        <w:trPr>
          <w:jc w:val="center"/>
        </w:trPr>
        <w:tc>
          <w:tcPr>
            <w:tcW w:w="3790" w:type="dxa"/>
            <w:shd w:val="clear" w:color="auto" w:fill="FFFFFF"/>
            <w:tcMar>
              <w:left w:w="60" w:type="dxa"/>
              <w:right w:w="60" w:type="dxa"/>
            </w:tcMar>
          </w:tcPr>
          <w:p w14:paraId="309DD977"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Race/ethnicity</w:t>
            </w:r>
          </w:p>
        </w:tc>
        <w:tc>
          <w:tcPr>
            <w:tcW w:w="1749" w:type="dxa"/>
            <w:shd w:val="clear" w:color="auto" w:fill="FFFFFF"/>
            <w:tcMar>
              <w:left w:w="60" w:type="dxa"/>
              <w:right w:w="60" w:type="dxa"/>
            </w:tcMar>
            <w:vAlign w:val="center"/>
          </w:tcPr>
          <w:p w14:paraId="32AC82A6" w14:textId="77777777" w:rsidR="0073454B" w:rsidRPr="009978E8" w:rsidRDefault="0073454B" w:rsidP="001F734D">
            <w:pPr>
              <w:spacing w:before="60" w:after="60" w:line="276" w:lineRule="auto"/>
              <w:jc w:val="center"/>
              <w:rPr>
                <w:rFonts w:ascii="Arial" w:eastAsia="Arial" w:hAnsi="Arial" w:cs="Arial"/>
                <w:sz w:val="20"/>
                <w:szCs w:val="20"/>
              </w:rPr>
            </w:pPr>
          </w:p>
        </w:tc>
        <w:tc>
          <w:tcPr>
            <w:tcW w:w="1749" w:type="dxa"/>
            <w:shd w:val="clear" w:color="auto" w:fill="FFFFFF"/>
            <w:tcMar>
              <w:left w:w="60" w:type="dxa"/>
              <w:right w:w="60" w:type="dxa"/>
            </w:tcMar>
            <w:vAlign w:val="center"/>
          </w:tcPr>
          <w:p w14:paraId="1F1CDAAC"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2" w:type="dxa"/>
            <w:shd w:val="clear" w:color="auto" w:fill="FFFFFF"/>
            <w:tcMar>
              <w:left w:w="60" w:type="dxa"/>
              <w:right w:w="60" w:type="dxa"/>
            </w:tcMar>
            <w:vAlign w:val="center"/>
          </w:tcPr>
          <w:p w14:paraId="30FDAD16"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0" w:type="dxa"/>
            <w:shd w:val="clear" w:color="auto" w:fill="FFFFFF"/>
            <w:tcMar>
              <w:left w:w="60" w:type="dxa"/>
              <w:right w:w="60" w:type="dxa"/>
            </w:tcMar>
            <w:vAlign w:val="center"/>
          </w:tcPr>
          <w:p w14:paraId="0EE5EC1A"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259F6362" w14:textId="77777777" w:rsidR="0073454B" w:rsidRPr="009978E8" w:rsidRDefault="0073454B" w:rsidP="001F734D">
            <w:pPr>
              <w:spacing w:before="60" w:after="60" w:line="276" w:lineRule="auto"/>
              <w:jc w:val="center"/>
              <w:rPr>
                <w:rFonts w:ascii="Arial" w:eastAsia="Arial" w:hAnsi="Arial" w:cs="Arial"/>
                <w:sz w:val="20"/>
                <w:szCs w:val="20"/>
              </w:rPr>
            </w:pPr>
          </w:p>
        </w:tc>
      </w:tr>
      <w:tr w:rsidR="0073454B" w:rsidRPr="0073454B" w14:paraId="0FC811A5" w14:textId="77777777" w:rsidTr="0017066D">
        <w:trPr>
          <w:jc w:val="center"/>
        </w:trPr>
        <w:tc>
          <w:tcPr>
            <w:tcW w:w="3790" w:type="dxa"/>
            <w:shd w:val="clear" w:color="auto" w:fill="FFFFFF"/>
            <w:tcMar>
              <w:left w:w="60" w:type="dxa"/>
              <w:right w:w="60" w:type="dxa"/>
            </w:tcMar>
          </w:tcPr>
          <w:p w14:paraId="1CCA4B12" w14:textId="1BC3B4EE" w:rsidR="0073454B" w:rsidRPr="009978E8" w:rsidRDefault="0073454B" w:rsidP="001F734D">
            <w:pPr>
              <w:spacing w:before="60" w:after="60" w:line="276" w:lineRule="auto"/>
              <w:ind w:left="390" w:firstLine="5"/>
              <w:rPr>
                <w:rFonts w:ascii="Arial" w:eastAsia="Arial" w:hAnsi="Arial" w:cs="Arial"/>
                <w:sz w:val="20"/>
                <w:szCs w:val="20"/>
              </w:rPr>
            </w:pPr>
            <w:r w:rsidRPr="009978E8">
              <w:rPr>
                <w:rFonts w:ascii="Arial" w:eastAsia="Arial" w:hAnsi="Arial" w:cs="Arial"/>
                <w:sz w:val="20"/>
                <w:szCs w:val="20"/>
              </w:rPr>
              <w:t>Non-</w:t>
            </w:r>
            <w:r w:rsidR="00D45700">
              <w:rPr>
                <w:rFonts w:ascii="Arial" w:eastAsia="Arial" w:hAnsi="Arial" w:cs="Arial"/>
                <w:sz w:val="20"/>
                <w:szCs w:val="20"/>
              </w:rPr>
              <w:t>Latin</w:t>
            </w:r>
            <w:r w:rsidR="00995405">
              <w:rPr>
                <w:rFonts w:ascii="Arial" w:eastAsia="Arial" w:hAnsi="Arial" w:cs="Arial"/>
                <w:sz w:val="20"/>
                <w:szCs w:val="20"/>
              </w:rPr>
              <w:t xml:space="preserve">x </w:t>
            </w:r>
            <w:r w:rsidRPr="009978E8">
              <w:rPr>
                <w:rFonts w:ascii="Arial" w:eastAsia="Arial" w:hAnsi="Arial" w:cs="Arial"/>
                <w:sz w:val="20"/>
                <w:szCs w:val="20"/>
              </w:rPr>
              <w:t>White</w:t>
            </w:r>
          </w:p>
        </w:tc>
        <w:tc>
          <w:tcPr>
            <w:tcW w:w="1749" w:type="dxa"/>
            <w:shd w:val="clear" w:color="auto" w:fill="FFFFFF"/>
            <w:tcMar>
              <w:left w:w="60" w:type="dxa"/>
              <w:right w:w="60" w:type="dxa"/>
            </w:tcMar>
            <w:vAlign w:val="center"/>
          </w:tcPr>
          <w:p w14:paraId="17AEBB7F"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13/367 (3.5%)</w:t>
            </w:r>
          </w:p>
        </w:tc>
        <w:tc>
          <w:tcPr>
            <w:tcW w:w="1749" w:type="dxa"/>
            <w:shd w:val="clear" w:color="auto" w:fill="FFFFFF"/>
            <w:tcMar>
              <w:left w:w="60" w:type="dxa"/>
              <w:right w:w="60" w:type="dxa"/>
            </w:tcMar>
            <w:vAlign w:val="center"/>
          </w:tcPr>
          <w:p w14:paraId="255BB554"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4/283 (1.4%)</w:t>
            </w:r>
          </w:p>
        </w:tc>
        <w:tc>
          <w:tcPr>
            <w:tcW w:w="2342" w:type="dxa"/>
            <w:shd w:val="clear" w:color="auto" w:fill="FFFFFF"/>
            <w:tcMar>
              <w:left w:w="60" w:type="dxa"/>
              <w:right w:w="60" w:type="dxa"/>
            </w:tcMar>
            <w:vAlign w:val="center"/>
          </w:tcPr>
          <w:p w14:paraId="4A482837" w14:textId="72966ECB"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1.60 (0.79-3.24); 0.19</w:t>
            </w:r>
          </w:p>
        </w:tc>
        <w:tc>
          <w:tcPr>
            <w:tcW w:w="2340" w:type="dxa"/>
            <w:shd w:val="clear" w:color="auto" w:fill="FFFFFF"/>
            <w:tcMar>
              <w:left w:w="60" w:type="dxa"/>
              <w:right w:w="60" w:type="dxa"/>
            </w:tcMar>
            <w:vAlign w:val="center"/>
          </w:tcPr>
          <w:p w14:paraId="4D3B9182" w14:textId="102565B3"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1.60 (0.82-3.12); 0.1</w:t>
            </w:r>
            <w:r w:rsidR="00A249D4" w:rsidRPr="009978E8">
              <w:rPr>
                <w:rFonts w:ascii="Arial" w:eastAsia="Calibri" w:hAnsi="Arial" w:cs="Arial"/>
                <w:color w:val="000000"/>
                <w:sz w:val="20"/>
                <w:szCs w:val="20"/>
              </w:rPr>
              <w:t>7</w:t>
            </w:r>
          </w:p>
        </w:tc>
        <w:tc>
          <w:tcPr>
            <w:tcW w:w="1170" w:type="dxa"/>
            <w:shd w:val="clear" w:color="auto" w:fill="FFFFFF"/>
            <w:vAlign w:val="center"/>
          </w:tcPr>
          <w:p w14:paraId="014A05AB"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73454B" w:rsidRPr="0073454B" w14:paraId="329FC5A7" w14:textId="77777777" w:rsidTr="0017066D">
        <w:trPr>
          <w:jc w:val="center"/>
        </w:trPr>
        <w:tc>
          <w:tcPr>
            <w:tcW w:w="3790" w:type="dxa"/>
            <w:shd w:val="clear" w:color="auto" w:fill="FFFFFF"/>
            <w:tcMar>
              <w:left w:w="60" w:type="dxa"/>
              <w:right w:w="60" w:type="dxa"/>
            </w:tcMar>
          </w:tcPr>
          <w:p w14:paraId="095993FA" w14:textId="0E582274" w:rsidR="0073454B" w:rsidRPr="009978E8" w:rsidRDefault="0073454B" w:rsidP="001F734D">
            <w:pPr>
              <w:spacing w:before="60" w:after="60" w:line="276" w:lineRule="auto"/>
              <w:ind w:left="390" w:firstLine="5"/>
              <w:rPr>
                <w:rFonts w:ascii="Arial" w:eastAsia="Arial" w:hAnsi="Arial" w:cs="Arial"/>
                <w:sz w:val="20"/>
                <w:szCs w:val="20"/>
              </w:rPr>
            </w:pPr>
            <w:r w:rsidRPr="009978E8">
              <w:rPr>
                <w:rFonts w:ascii="Arial" w:eastAsia="Arial" w:hAnsi="Arial" w:cs="Arial"/>
                <w:sz w:val="20"/>
                <w:szCs w:val="20"/>
              </w:rPr>
              <w:t>Non-</w:t>
            </w:r>
            <w:r w:rsidR="00D45700">
              <w:rPr>
                <w:rFonts w:ascii="Arial" w:eastAsia="Arial" w:hAnsi="Arial" w:cs="Arial"/>
                <w:sz w:val="20"/>
                <w:szCs w:val="20"/>
              </w:rPr>
              <w:t>Latin</w:t>
            </w:r>
            <w:r w:rsidR="00995405">
              <w:rPr>
                <w:rFonts w:ascii="Arial" w:eastAsia="Arial" w:hAnsi="Arial" w:cs="Arial"/>
                <w:sz w:val="20"/>
                <w:szCs w:val="20"/>
              </w:rPr>
              <w:t>x</w:t>
            </w:r>
            <w:r w:rsidRPr="009978E8">
              <w:rPr>
                <w:rFonts w:ascii="Arial" w:eastAsia="Arial" w:hAnsi="Arial" w:cs="Arial"/>
                <w:sz w:val="20"/>
                <w:szCs w:val="20"/>
              </w:rPr>
              <w:t xml:space="preserve"> Black</w:t>
            </w:r>
          </w:p>
        </w:tc>
        <w:tc>
          <w:tcPr>
            <w:tcW w:w="1749" w:type="dxa"/>
            <w:shd w:val="clear" w:color="auto" w:fill="FFFFFF"/>
            <w:tcMar>
              <w:left w:w="60" w:type="dxa"/>
              <w:right w:w="60" w:type="dxa"/>
            </w:tcMar>
            <w:vAlign w:val="center"/>
          </w:tcPr>
          <w:p w14:paraId="4C8EA32A"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7/161 (4.3%)</w:t>
            </w:r>
          </w:p>
        </w:tc>
        <w:tc>
          <w:tcPr>
            <w:tcW w:w="1749" w:type="dxa"/>
            <w:shd w:val="clear" w:color="auto" w:fill="FFFFFF"/>
            <w:tcMar>
              <w:left w:w="60" w:type="dxa"/>
              <w:right w:w="60" w:type="dxa"/>
            </w:tcMar>
            <w:vAlign w:val="center"/>
          </w:tcPr>
          <w:p w14:paraId="1716737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1/152 (0.7%)</w:t>
            </w:r>
          </w:p>
        </w:tc>
        <w:tc>
          <w:tcPr>
            <w:tcW w:w="2342" w:type="dxa"/>
            <w:shd w:val="clear" w:color="auto" w:fill="FFFFFF"/>
            <w:tcMar>
              <w:left w:w="60" w:type="dxa"/>
              <w:right w:w="60" w:type="dxa"/>
            </w:tcMar>
            <w:vAlign w:val="center"/>
          </w:tcPr>
          <w:p w14:paraId="53576481" w14:textId="27D86BD0"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4.55 (0.58-35.68); 0.1</w:t>
            </w:r>
            <w:r w:rsidR="0017066D">
              <w:rPr>
                <w:rFonts w:ascii="Arial" w:eastAsia="Calibri" w:hAnsi="Arial" w:cs="Arial"/>
                <w:color w:val="000000"/>
                <w:sz w:val="20"/>
                <w:szCs w:val="20"/>
              </w:rPr>
              <w:t>5</w:t>
            </w:r>
          </w:p>
        </w:tc>
        <w:tc>
          <w:tcPr>
            <w:tcW w:w="2340" w:type="dxa"/>
            <w:shd w:val="clear" w:color="auto" w:fill="FFFFFF"/>
            <w:tcMar>
              <w:left w:w="60" w:type="dxa"/>
              <w:right w:w="60" w:type="dxa"/>
            </w:tcMar>
            <w:vAlign w:val="center"/>
          </w:tcPr>
          <w:p w14:paraId="5AB79A61" w14:textId="05BB3290"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4.24 (0.56-31.85); 0.1</w:t>
            </w:r>
            <w:r w:rsidR="00A249D4" w:rsidRPr="009978E8">
              <w:rPr>
                <w:rFonts w:ascii="Arial" w:eastAsia="Calibri" w:hAnsi="Arial" w:cs="Arial"/>
                <w:color w:val="000000"/>
                <w:sz w:val="20"/>
                <w:szCs w:val="20"/>
              </w:rPr>
              <w:t>6</w:t>
            </w:r>
          </w:p>
        </w:tc>
        <w:tc>
          <w:tcPr>
            <w:tcW w:w="1170" w:type="dxa"/>
            <w:shd w:val="clear" w:color="auto" w:fill="FFFFFF"/>
            <w:vAlign w:val="center"/>
          </w:tcPr>
          <w:p w14:paraId="50AA5C32" w14:textId="6519FC0D"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0.35</w:t>
            </w:r>
          </w:p>
        </w:tc>
      </w:tr>
      <w:tr w:rsidR="0073454B" w:rsidRPr="0073454B" w14:paraId="6B606CCB" w14:textId="77777777" w:rsidTr="0017066D">
        <w:trPr>
          <w:jc w:val="center"/>
        </w:trPr>
        <w:tc>
          <w:tcPr>
            <w:tcW w:w="3790" w:type="dxa"/>
            <w:shd w:val="clear" w:color="auto" w:fill="FFFFFF"/>
            <w:tcMar>
              <w:left w:w="60" w:type="dxa"/>
              <w:right w:w="60" w:type="dxa"/>
            </w:tcMar>
          </w:tcPr>
          <w:p w14:paraId="366E6931" w14:textId="7F965192" w:rsidR="0073454B" w:rsidRPr="009978E8" w:rsidRDefault="00D45700" w:rsidP="001F734D">
            <w:pPr>
              <w:spacing w:before="60" w:after="60" w:line="276" w:lineRule="auto"/>
              <w:ind w:firstLine="383"/>
              <w:rPr>
                <w:rFonts w:ascii="Arial" w:eastAsia="Arial" w:hAnsi="Arial" w:cs="Arial"/>
                <w:sz w:val="20"/>
                <w:szCs w:val="20"/>
              </w:rPr>
            </w:pPr>
            <w:r>
              <w:rPr>
                <w:rFonts w:ascii="Arial" w:eastAsia="Arial" w:hAnsi="Arial" w:cs="Arial"/>
                <w:sz w:val="20"/>
                <w:szCs w:val="20"/>
              </w:rPr>
              <w:t>Latin</w:t>
            </w:r>
            <w:r w:rsidR="00995405">
              <w:rPr>
                <w:rFonts w:ascii="Arial" w:eastAsia="Arial" w:hAnsi="Arial" w:cs="Arial"/>
                <w:sz w:val="20"/>
                <w:szCs w:val="20"/>
              </w:rPr>
              <w:t>x</w:t>
            </w:r>
          </w:p>
        </w:tc>
        <w:tc>
          <w:tcPr>
            <w:tcW w:w="1749" w:type="dxa"/>
            <w:shd w:val="clear" w:color="auto" w:fill="FFFFFF"/>
            <w:tcMar>
              <w:left w:w="60" w:type="dxa"/>
              <w:right w:w="60" w:type="dxa"/>
            </w:tcMar>
            <w:vAlign w:val="center"/>
          </w:tcPr>
          <w:p w14:paraId="44C6484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7/340 (2.1%)</w:t>
            </w:r>
          </w:p>
        </w:tc>
        <w:tc>
          <w:tcPr>
            <w:tcW w:w="1749" w:type="dxa"/>
            <w:shd w:val="clear" w:color="auto" w:fill="FFFFFF"/>
            <w:tcMar>
              <w:left w:w="60" w:type="dxa"/>
              <w:right w:w="60" w:type="dxa"/>
            </w:tcMar>
            <w:vAlign w:val="center"/>
          </w:tcPr>
          <w:p w14:paraId="05CEBC16"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5/300 (1.7%)</w:t>
            </w:r>
          </w:p>
        </w:tc>
        <w:tc>
          <w:tcPr>
            <w:tcW w:w="2342" w:type="dxa"/>
            <w:shd w:val="clear" w:color="auto" w:fill="FFFFFF"/>
            <w:tcMar>
              <w:left w:w="60" w:type="dxa"/>
              <w:right w:w="60" w:type="dxa"/>
            </w:tcMar>
            <w:vAlign w:val="center"/>
          </w:tcPr>
          <w:p w14:paraId="67123CA1" w14:textId="34ACDF88"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1.18 (0.51-2.74); 0.70</w:t>
            </w:r>
          </w:p>
        </w:tc>
        <w:tc>
          <w:tcPr>
            <w:tcW w:w="2340" w:type="dxa"/>
            <w:shd w:val="clear" w:color="auto" w:fill="FFFFFF"/>
            <w:tcMar>
              <w:left w:w="60" w:type="dxa"/>
              <w:right w:w="60" w:type="dxa"/>
            </w:tcMar>
            <w:vAlign w:val="center"/>
          </w:tcPr>
          <w:p w14:paraId="41ACE5DF" w14:textId="67083D7E"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1.31 (0.58-2.93); 0.51</w:t>
            </w:r>
          </w:p>
        </w:tc>
        <w:tc>
          <w:tcPr>
            <w:tcW w:w="1170" w:type="dxa"/>
            <w:shd w:val="clear" w:color="auto" w:fill="FFFFFF"/>
            <w:vAlign w:val="center"/>
          </w:tcPr>
          <w:p w14:paraId="20FB7FBE" w14:textId="2F53F8F2"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0.7</w:t>
            </w:r>
            <w:r w:rsidR="0017066D">
              <w:rPr>
                <w:rFonts w:ascii="Arial" w:eastAsia="Calibri" w:hAnsi="Arial" w:cs="Arial"/>
                <w:color w:val="000000"/>
                <w:sz w:val="20"/>
                <w:szCs w:val="20"/>
              </w:rPr>
              <w:t>4</w:t>
            </w:r>
          </w:p>
        </w:tc>
      </w:tr>
      <w:tr w:rsidR="0073454B" w:rsidRPr="0073454B" w14:paraId="18A3BA52" w14:textId="77777777" w:rsidTr="0017066D">
        <w:trPr>
          <w:jc w:val="center"/>
        </w:trPr>
        <w:tc>
          <w:tcPr>
            <w:tcW w:w="3790" w:type="dxa"/>
            <w:shd w:val="clear" w:color="auto" w:fill="FFFFFF"/>
            <w:tcMar>
              <w:left w:w="60" w:type="dxa"/>
              <w:right w:w="60" w:type="dxa"/>
            </w:tcMar>
          </w:tcPr>
          <w:p w14:paraId="6D3AA09A" w14:textId="77777777" w:rsidR="0073454B" w:rsidRPr="009978E8" w:rsidRDefault="0073454B" w:rsidP="001F734D">
            <w:pPr>
              <w:spacing w:before="60" w:after="60" w:line="276" w:lineRule="auto"/>
              <w:ind w:left="390" w:hanging="7"/>
              <w:rPr>
                <w:rFonts w:ascii="Arial" w:eastAsia="Arial" w:hAnsi="Arial" w:cs="Arial"/>
                <w:sz w:val="20"/>
                <w:szCs w:val="20"/>
              </w:rPr>
            </w:pPr>
            <w:r w:rsidRPr="009978E8">
              <w:rPr>
                <w:rFonts w:ascii="Arial" w:eastAsia="Arial" w:hAnsi="Arial" w:cs="Arial"/>
                <w:sz w:val="20"/>
                <w:szCs w:val="20"/>
              </w:rPr>
              <w:t>Asian/Asian American</w:t>
            </w:r>
          </w:p>
        </w:tc>
        <w:tc>
          <w:tcPr>
            <w:tcW w:w="1749" w:type="dxa"/>
            <w:shd w:val="clear" w:color="auto" w:fill="FFFFFF"/>
            <w:tcMar>
              <w:left w:w="60" w:type="dxa"/>
              <w:right w:w="60" w:type="dxa"/>
            </w:tcMar>
            <w:vAlign w:val="center"/>
          </w:tcPr>
          <w:p w14:paraId="7D3033B2"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6/84 (7.1%)</w:t>
            </w:r>
          </w:p>
        </w:tc>
        <w:tc>
          <w:tcPr>
            <w:tcW w:w="1749" w:type="dxa"/>
            <w:shd w:val="clear" w:color="auto" w:fill="FFFFFF"/>
            <w:tcMar>
              <w:left w:w="60" w:type="dxa"/>
              <w:right w:w="60" w:type="dxa"/>
            </w:tcMar>
            <w:vAlign w:val="center"/>
          </w:tcPr>
          <w:p w14:paraId="3D3C2854"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8/97 (8.2%)</w:t>
            </w:r>
          </w:p>
        </w:tc>
        <w:tc>
          <w:tcPr>
            <w:tcW w:w="2342" w:type="dxa"/>
            <w:shd w:val="clear" w:color="auto" w:fill="FFFFFF"/>
            <w:tcMar>
              <w:left w:w="60" w:type="dxa"/>
              <w:right w:w="60" w:type="dxa"/>
            </w:tcMar>
            <w:vAlign w:val="center"/>
          </w:tcPr>
          <w:p w14:paraId="47E3F150" w14:textId="6AE988CD"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0.96 (0.36-2.58); 0.9</w:t>
            </w:r>
            <w:r w:rsidR="0017066D">
              <w:rPr>
                <w:rFonts w:ascii="Arial" w:eastAsia="Calibri" w:hAnsi="Arial" w:cs="Arial"/>
                <w:color w:val="000000"/>
                <w:sz w:val="20"/>
                <w:szCs w:val="20"/>
              </w:rPr>
              <w:t>4</w:t>
            </w:r>
          </w:p>
        </w:tc>
        <w:tc>
          <w:tcPr>
            <w:tcW w:w="2340" w:type="dxa"/>
            <w:shd w:val="clear" w:color="auto" w:fill="FFFFFF"/>
            <w:tcMar>
              <w:left w:w="60" w:type="dxa"/>
              <w:right w:w="60" w:type="dxa"/>
            </w:tcMar>
            <w:vAlign w:val="center"/>
          </w:tcPr>
          <w:p w14:paraId="0EAD58E4" w14:textId="2A22AABA"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1.33 (0.57-3.12); 0.5</w:t>
            </w:r>
            <w:r w:rsidR="0017066D">
              <w:rPr>
                <w:rFonts w:ascii="Arial" w:eastAsia="Calibri" w:hAnsi="Arial" w:cs="Arial"/>
                <w:color w:val="000000"/>
                <w:sz w:val="20"/>
                <w:szCs w:val="20"/>
              </w:rPr>
              <w:t>1</w:t>
            </w:r>
          </w:p>
        </w:tc>
        <w:tc>
          <w:tcPr>
            <w:tcW w:w="1170" w:type="dxa"/>
            <w:shd w:val="clear" w:color="auto" w:fill="FFFFFF"/>
            <w:vAlign w:val="center"/>
          </w:tcPr>
          <w:p w14:paraId="2B37D99A" w14:textId="43822E09"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0.76</w:t>
            </w:r>
          </w:p>
        </w:tc>
      </w:tr>
      <w:tr w:rsidR="0073454B" w:rsidRPr="0073454B" w14:paraId="5C0FDA95" w14:textId="77777777" w:rsidTr="0017066D">
        <w:trPr>
          <w:jc w:val="center"/>
        </w:trPr>
        <w:tc>
          <w:tcPr>
            <w:tcW w:w="3790" w:type="dxa"/>
            <w:shd w:val="clear" w:color="auto" w:fill="FFFFFF"/>
            <w:tcMar>
              <w:left w:w="60" w:type="dxa"/>
              <w:right w:w="60" w:type="dxa"/>
            </w:tcMar>
          </w:tcPr>
          <w:p w14:paraId="5C2F994E" w14:textId="77777777" w:rsidR="0073454B" w:rsidRPr="009978E8" w:rsidRDefault="0073454B" w:rsidP="001F734D">
            <w:pPr>
              <w:spacing w:before="60" w:after="60" w:line="276" w:lineRule="auto"/>
              <w:ind w:left="383"/>
              <w:rPr>
                <w:rFonts w:ascii="Arial" w:eastAsia="Arial" w:hAnsi="Arial" w:cs="Arial"/>
                <w:sz w:val="20"/>
                <w:szCs w:val="20"/>
              </w:rPr>
            </w:pPr>
            <w:r w:rsidRPr="009978E8">
              <w:rPr>
                <w:rFonts w:ascii="Arial" w:eastAsia="Arial" w:hAnsi="Arial" w:cs="Arial"/>
                <w:sz w:val="20"/>
                <w:szCs w:val="20"/>
              </w:rPr>
              <w:t>Native Alaskan/American/Hawaiian</w:t>
            </w:r>
          </w:p>
        </w:tc>
        <w:tc>
          <w:tcPr>
            <w:tcW w:w="1749" w:type="dxa"/>
            <w:shd w:val="clear" w:color="auto" w:fill="FFFFFF"/>
            <w:tcMar>
              <w:left w:w="60" w:type="dxa"/>
              <w:right w:w="60" w:type="dxa"/>
            </w:tcMar>
            <w:vAlign w:val="center"/>
          </w:tcPr>
          <w:p w14:paraId="2919240C"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3/40 (7.5%)</w:t>
            </w:r>
          </w:p>
        </w:tc>
        <w:tc>
          <w:tcPr>
            <w:tcW w:w="1749" w:type="dxa"/>
            <w:shd w:val="clear" w:color="auto" w:fill="FFFFFF"/>
            <w:tcMar>
              <w:left w:w="60" w:type="dxa"/>
              <w:right w:w="60" w:type="dxa"/>
            </w:tcMar>
            <w:vAlign w:val="center"/>
          </w:tcPr>
          <w:p w14:paraId="4488AA9D"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1/48 (2.1%)</w:t>
            </w:r>
          </w:p>
        </w:tc>
        <w:tc>
          <w:tcPr>
            <w:tcW w:w="2342" w:type="dxa"/>
            <w:shd w:val="clear" w:color="auto" w:fill="FFFFFF"/>
            <w:tcMar>
              <w:left w:w="60" w:type="dxa"/>
              <w:right w:w="60" w:type="dxa"/>
            </w:tcMar>
            <w:vAlign w:val="center"/>
          </w:tcPr>
          <w:p w14:paraId="4A062319" w14:textId="03516846"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2.39 (0.34-16.89); 0.38</w:t>
            </w:r>
          </w:p>
        </w:tc>
        <w:tc>
          <w:tcPr>
            <w:tcW w:w="2340" w:type="dxa"/>
            <w:shd w:val="clear" w:color="auto" w:fill="FFFFFF"/>
            <w:tcMar>
              <w:left w:w="60" w:type="dxa"/>
              <w:right w:w="60" w:type="dxa"/>
            </w:tcMar>
            <w:vAlign w:val="center"/>
          </w:tcPr>
          <w:p w14:paraId="687D5CA8" w14:textId="0EFC623D"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2.20 (0.30-15.98); 0.43</w:t>
            </w:r>
          </w:p>
        </w:tc>
        <w:tc>
          <w:tcPr>
            <w:tcW w:w="1170" w:type="dxa"/>
            <w:shd w:val="clear" w:color="auto" w:fill="FFFFFF"/>
            <w:vAlign w:val="center"/>
          </w:tcPr>
          <w:p w14:paraId="2C588C6C" w14:textId="6815CBA2"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0.8</w:t>
            </w:r>
            <w:r w:rsidR="0017066D">
              <w:rPr>
                <w:rFonts w:ascii="Arial" w:eastAsia="Calibri" w:hAnsi="Arial" w:cs="Arial"/>
                <w:color w:val="000000"/>
                <w:sz w:val="20"/>
                <w:szCs w:val="20"/>
              </w:rPr>
              <w:t>1</w:t>
            </w:r>
          </w:p>
        </w:tc>
      </w:tr>
      <w:tr w:rsidR="0073454B" w:rsidRPr="0073454B" w14:paraId="4522C4A0" w14:textId="77777777" w:rsidTr="0017066D">
        <w:trPr>
          <w:jc w:val="center"/>
        </w:trPr>
        <w:tc>
          <w:tcPr>
            <w:tcW w:w="3790" w:type="dxa"/>
            <w:shd w:val="clear" w:color="auto" w:fill="FFFFFF"/>
            <w:tcMar>
              <w:left w:w="60" w:type="dxa"/>
              <w:right w:w="60" w:type="dxa"/>
            </w:tcMar>
          </w:tcPr>
          <w:p w14:paraId="67416DAD"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Socioeconomic status (SES)</w:t>
            </w:r>
          </w:p>
        </w:tc>
        <w:tc>
          <w:tcPr>
            <w:tcW w:w="1749" w:type="dxa"/>
            <w:shd w:val="clear" w:color="auto" w:fill="FFFFFF"/>
            <w:tcMar>
              <w:left w:w="60" w:type="dxa"/>
              <w:right w:w="60" w:type="dxa"/>
            </w:tcMar>
            <w:vAlign w:val="center"/>
          </w:tcPr>
          <w:p w14:paraId="54198719" w14:textId="77777777" w:rsidR="0073454B" w:rsidRPr="009978E8" w:rsidRDefault="0073454B" w:rsidP="001F734D">
            <w:pPr>
              <w:spacing w:before="60" w:after="60" w:line="276" w:lineRule="auto"/>
              <w:jc w:val="center"/>
              <w:rPr>
                <w:rFonts w:ascii="Arial" w:eastAsia="Arial" w:hAnsi="Arial" w:cs="Arial"/>
                <w:sz w:val="20"/>
                <w:szCs w:val="20"/>
              </w:rPr>
            </w:pPr>
          </w:p>
        </w:tc>
        <w:tc>
          <w:tcPr>
            <w:tcW w:w="1749" w:type="dxa"/>
            <w:shd w:val="clear" w:color="auto" w:fill="FFFFFF"/>
            <w:tcMar>
              <w:left w:w="60" w:type="dxa"/>
              <w:right w:w="60" w:type="dxa"/>
            </w:tcMar>
            <w:vAlign w:val="center"/>
          </w:tcPr>
          <w:p w14:paraId="7260B095"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2" w:type="dxa"/>
            <w:shd w:val="clear" w:color="auto" w:fill="FFFFFF"/>
            <w:tcMar>
              <w:left w:w="60" w:type="dxa"/>
              <w:right w:w="60" w:type="dxa"/>
            </w:tcMar>
            <w:vAlign w:val="center"/>
          </w:tcPr>
          <w:p w14:paraId="0263308E"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0" w:type="dxa"/>
            <w:shd w:val="clear" w:color="auto" w:fill="FFFFFF"/>
            <w:tcMar>
              <w:left w:w="60" w:type="dxa"/>
              <w:right w:w="60" w:type="dxa"/>
            </w:tcMar>
            <w:vAlign w:val="center"/>
          </w:tcPr>
          <w:p w14:paraId="324A64C5"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6B08A159" w14:textId="77777777" w:rsidR="0073454B" w:rsidRPr="009978E8" w:rsidRDefault="0073454B" w:rsidP="001F734D">
            <w:pPr>
              <w:spacing w:before="60" w:after="60" w:line="276" w:lineRule="auto"/>
              <w:jc w:val="center"/>
              <w:rPr>
                <w:rFonts w:ascii="Arial" w:eastAsia="Arial" w:hAnsi="Arial" w:cs="Arial"/>
                <w:sz w:val="20"/>
                <w:szCs w:val="20"/>
              </w:rPr>
            </w:pPr>
          </w:p>
        </w:tc>
      </w:tr>
      <w:tr w:rsidR="0073454B" w:rsidRPr="0073454B" w14:paraId="216642D2" w14:textId="77777777" w:rsidTr="0017066D">
        <w:trPr>
          <w:jc w:val="center"/>
        </w:trPr>
        <w:tc>
          <w:tcPr>
            <w:tcW w:w="3790" w:type="dxa"/>
            <w:shd w:val="clear" w:color="auto" w:fill="FFFFFF"/>
            <w:tcMar>
              <w:left w:w="60" w:type="dxa"/>
              <w:right w:w="60" w:type="dxa"/>
            </w:tcMar>
          </w:tcPr>
          <w:p w14:paraId="61DDFA2D"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Lower SES</w:t>
            </w:r>
          </w:p>
        </w:tc>
        <w:tc>
          <w:tcPr>
            <w:tcW w:w="1749" w:type="dxa"/>
            <w:shd w:val="clear" w:color="auto" w:fill="FFFFFF"/>
            <w:tcMar>
              <w:left w:w="60" w:type="dxa"/>
              <w:right w:w="60" w:type="dxa"/>
            </w:tcMar>
            <w:vAlign w:val="center"/>
          </w:tcPr>
          <w:p w14:paraId="1BD37833"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34/605 (5.6%)</w:t>
            </w:r>
          </w:p>
        </w:tc>
        <w:tc>
          <w:tcPr>
            <w:tcW w:w="1749" w:type="dxa"/>
            <w:shd w:val="clear" w:color="auto" w:fill="FFFFFF"/>
            <w:tcMar>
              <w:left w:w="60" w:type="dxa"/>
              <w:right w:w="60" w:type="dxa"/>
            </w:tcMar>
            <w:vAlign w:val="center"/>
          </w:tcPr>
          <w:p w14:paraId="1AB70CEE"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25/528 (4.7%)</w:t>
            </w:r>
          </w:p>
        </w:tc>
        <w:tc>
          <w:tcPr>
            <w:tcW w:w="2342" w:type="dxa"/>
            <w:shd w:val="clear" w:color="auto" w:fill="FFFFFF"/>
            <w:tcMar>
              <w:left w:w="60" w:type="dxa"/>
              <w:right w:w="60" w:type="dxa"/>
            </w:tcMar>
            <w:vAlign w:val="center"/>
          </w:tcPr>
          <w:p w14:paraId="7B77B61D" w14:textId="2731F113"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1.18 (0.71-1.96); 0.51</w:t>
            </w:r>
          </w:p>
        </w:tc>
        <w:tc>
          <w:tcPr>
            <w:tcW w:w="2340" w:type="dxa"/>
            <w:shd w:val="clear" w:color="auto" w:fill="FFFFFF"/>
            <w:tcMar>
              <w:left w:w="60" w:type="dxa"/>
              <w:right w:w="60" w:type="dxa"/>
            </w:tcMar>
            <w:vAlign w:val="center"/>
          </w:tcPr>
          <w:p w14:paraId="3A926475" w14:textId="38F4911A"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1.37 (0.84-2.25); 0.2</w:t>
            </w:r>
            <w:r w:rsidR="0017066D">
              <w:rPr>
                <w:rFonts w:ascii="Arial" w:eastAsia="Calibri" w:hAnsi="Arial" w:cs="Arial"/>
                <w:color w:val="000000"/>
                <w:sz w:val="20"/>
                <w:szCs w:val="20"/>
              </w:rPr>
              <w:t>1</w:t>
            </w:r>
          </w:p>
        </w:tc>
        <w:tc>
          <w:tcPr>
            <w:tcW w:w="1170" w:type="dxa"/>
            <w:shd w:val="clear" w:color="auto" w:fill="FFFFFF"/>
            <w:vAlign w:val="center"/>
          </w:tcPr>
          <w:p w14:paraId="1D24A1F7" w14:textId="70DF0BD6"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w:t>
            </w:r>
            <w:r w:rsidR="0017066D">
              <w:rPr>
                <w:rFonts w:ascii="Arial" w:eastAsia="Calibri" w:hAnsi="Arial" w:cs="Arial"/>
                <w:color w:val="000000"/>
                <w:sz w:val="20"/>
                <w:szCs w:val="20"/>
              </w:rPr>
              <w:t>60</w:t>
            </w:r>
          </w:p>
        </w:tc>
      </w:tr>
      <w:tr w:rsidR="0073454B" w:rsidRPr="0073454B" w14:paraId="692BD909" w14:textId="77777777" w:rsidTr="0017066D">
        <w:trPr>
          <w:jc w:val="center"/>
        </w:trPr>
        <w:tc>
          <w:tcPr>
            <w:tcW w:w="3790" w:type="dxa"/>
            <w:shd w:val="clear" w:color="auto" w:fill="FFFFFF"/>
            <w:tcMar>
              <w:left w:w="60" w:type="dxa"/>
              <w:right w:w="60" w:type="dxa"/>
            </w:tcMar>
          </w:tcPr>
          <w:p w14:paraId="6B1E2DB4"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Higher SES</w:t>
            </w:r>
          </w:p>
        </w:tc>
        <w:tc>
          <w:tcPr>
            <w:tcW w:w="1749" w:type="dxa"/>
            <w:shd w:val="clear" w:color="auto" w:fill="FFFFFF"/>
            <w:tcMar>
              <w:left w:w="60" w:type="dxa"/>
              <w:right w:w="60" w:type="dxa"/>
            </w:tcMar>
            <w:vAlign w:val="center"/>
          </w:tcPr>
          <w:p w14:paraId="7FCC542A"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29/619 (4.7%)</w:t>
            </w:r>
          </w:p>
        </w:tc>
        <w:tc>
          <w:tcPr>
            <w:tcW w:w="1749" w:type="dxa"/>
            <w:shd w:val="clear" w:color="auto" w:fill="FFFFFF"/>
            <w:tcMar>
              <w:left w:w="60" w:type="dxa"/>
              <w:right w:w="60" w:type="dxa"/>
            </w:tcMar>
            <w:vAlign w:val="center"/>
          </w:tcPr>
          <w:p w14:paraId="5CC5C02C"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17/654 (2.6%)</w:t>
            </w:r>
          </w:p>
        </w:tc>
        <w:tc>
          <w:tcPr>
            <w:tcW w:w="2342" w:type="dxa"/>
            <w:shd w:val="clear" w:color="auto" w:fill="FFFFFF"/>
            <w:tcMar>
              <w:left w:w="60" w:type="dxa"/>
              <w:right w:w="60" w:type="dxa"/>
            </w:tcMar>
            <w:vAlign w:val="center"/>
          </w:tcPr>
          <w:p w14:paraId="296A4E00" w14:textId="37D5F466"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1.75 (0.97-3.16); 0.06</w:t>
            </w:r>
          </w:p>
        </w:tc>
        <w:tc>
          <w:tcPr>
            <w:tcW w:w="2340" w:type="dxa"/>
            <w:shd w:val="clear" w:color="auto" w:fill="FFFFFF"/>
            <w:tcMar>
              <w:left w:w="60" w:type="dxa"/>
              <w:right w:w="60" w:type="dxa"/>
            </w:tcMar>
            <w:vAlign w:val="center"/>
          </w:tcPr>
          <w:p w14:paraId="6E3F0CB2" w14:textId="260DB703"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1.79 (1.02-3.11); 0.04</w:t>
            </w:r>
          </w:p>
        </w:tc>
        <w:tc>
          <w:tcPr>
            <w:tcW w:w="1170" w:type="dxa"/>
            <w:shd w:val="clear" w:color="auto" w:fill="FFFFFF"/>
            <w:vAlign w:val="center"/>
          </w:tcPr>
          <w:p w14:paraId="03D6F96F"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73454B" w:rsidRPr="0073454B" w14:paraId="6F3F6A9C" w14:textId="77777777" w:rsidTr="0017066D">
        <w:trPr>
          <w:jc w:val="center"/>
        </w:trPr>
        <w:tc>
          <w:tcPr>
            <w:tcW w:w="3790" w:type="dxa"/>
            <w:shd w:val="clear" w:color="auto" w:fill="FFFFFF"/>
            <w:tcMar>
              <w:left w:w="60" w:type="dxa"/>
              <w:right w:w="60" w:type="dxa"/>
            </w:tcMar>
          </w:tcPr>
          <w:p w14:paraId="52321392"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Calibri" w:hAnsi="Arial" w:cs="Arial"/>
                <w:bCs/>
                <w:sz w:val="20"/>
                <w:szCs w:val="20"/>
              </w:rPr>
              <w:t>Preferred language other than English</w:t>
            </w:r>
          </w:p>
        </w:tc>
        <w:tc>
          <w:tcPr>
            <w:tcW w:w="1749" w:type="dxa"/>
            <w:shd w:val="clear" w:color="auto" w:fill="FFFFFF"/>
            <w:tcMar>
              <w:left w:w="60" w:type="dxa"/>
              <w:right w:w="60" w:type="dxa"/>
            </w:tcMar>
            <w:vAlign w:val="center"/>
          </w:tcPr>
          <w:p w14:paraId="6625B80E" w14:textId="77777777" w:rsidR="0073454B" w:rsidRPr="009978E8" w:rsidRDefault="0073454B" w:rsidP="001F734D">
            <w:pPr>
              <w:spacing w:before="60" w:after="60" w:line="276" w:lineRule="auto"/>
              <w:jc w:val="center"/>
              <w:rPr>
                <w:rFonts w:ascii="Arial" w:eastAsia="Arial" w:hAnsi="Arial" w:cs="Arial"/>
                <w:sz w:val="20"/>
                <w:szCs w:val="20"/>
              </w:rPr>
            </w:pPr>
          </w:p>
        </w:tc>
        <w:tc>
          <w:tcPr>
            <w:tcW w:w="1749" w:type="dxa"/>
            <w:shd w:val="clear" w:color="auto" w:fill="FFFFFF"/>
            <w:tcMar>
              <w:left w:w="60" w:type="dxa"/>
              <w:right w:w="60" w:type="dxa"/>
            </w:tcMar>
            <w:vAlign w:val="center"/>
          </w:tcPr>
          <w:p w14:paraId="5012E021"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2" w:type="dxa"/>
            <w:shd w:val="clear" w:color="auto" w:fill="FFFFFF"/>
            <w:tcMar>
              <w:left w:w="60" w:type="dxa"/>
              <w:right w:w="60" w:type="dxa"/>
            </w:tcMar>
            <w:vAlign w:val="center"/>
          </w:tcPr>
          <w:p w14:paraId="7F2D332B"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0" w:type="dxa"/>
            <w:shd w:val="clear" w:color="auto" w:fill="FFFFFF"/>
            <w:tcMar>
              <w:left w:w="60" w:type="dxa"/>
              <w:right w:w="60" w:type="dxa"/>
            </w:tcMar>
            <w:vAlign w:val="center"/>
          </w:tcPr>
          <w:p w14:paraId="0410E904"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17C8039D" w14:textId="77777777" w:rsidR="0073454B" w:rsidRPr="009978E8" w:rsidRDefault="0073454B" w:rsidP="001F734D">
            <w:pPr>
              <w:spacing w:before="60" w:after="60" w:line="276" w:lineRule="auto"/>
              <w:jc w:val="center"/>
              <w:rPr>
                <w:rFonts w:ascii="Arial" w:eastAsia="Arial" w:hAnsi="Arial" w:cs="Arial"/>
                <w:sz w:val="20"/>
                <w:szCs w:val="20"/>
              </w:rPr>
            </w:pPr>
          </w:p>
        </w:tc>
      </w:tr>
      <w:tr w:rsidR="0073454B" w:rsidRPr="0073454B" w14:paraId="4953ADAB" w14:textId="77777777" w:rsidTr="0017066D">
        <w:trPr>
          <w:jc w:val="center"/>
        </w:trPr>
        <w:tc>
          <w:tcPr>
            <w:tcW w:w="3790" w:type="dxa"/>
            <w:shd w:val="clear" w:color="auto" w:fill="FFFFFF"/>
            <w:tcMar>
              <w:left w:w="60" w:type="dxa"/>
              <w:right w:w="60" w:type="dxa"/>
            </w:tcMar>
          </w:tcPr>
          <w:p w14:paraId="6EE9D4EF"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Yes</w:t>
            </w:r>
          </w:p>
        </w:tc>
        <w:tc>
          <w:tcPr>
            <w:tcW w:w="1749" w:type="dxa"/>
            <w:shd w:val="clear" w:color="auto" w:fill="FFFFFF"/>
            <w:tcMar>
              <w:left w:w="60" w:type="dxa"/>
              <w:right w:w="60" w:type="dxa"/>
            </w:tcMar>
            <w:vAlign w:val="center"/>
          </w:tcPr>
          <w:p w14:paraId="1B9AD52E"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14/368 (3.8%)</w:t>
            </w:r>
          </w:p>
        </w:tc>
        <w:tc>
          <w:tcPr>
            <w:tcW w:w="1749" w:type="dxa"/>
            <w:shd w:val="clear" w:color="auto" w:fill="FFFFFF"/>
            <w:tcMar>
              <w:left w:w="60" w:type="dxa"/>
              <w:right w:w="60" w:type="dxa"/>
            </w:tcMar>
            <w:vAlign w:val="center"/>
          </w:tcPr>
          <w:p w14:paraId="1DF0FF09"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14/311 (4.5%)</w:t>
            </w:r>
          </w:p>
        </w:tc>
        <w:tc>
          <w:tcPr>
            <w:tcW w:w="2342" w:type="dxa"/>
            <w:shd w:val="clear" w:color="auto" w:fill="FFFFFF"/>
            <w:tcMar>
              <w:left w:w="60" w:type="dxa"/>
              <w:right w:w="60" w:type="dxa"/>
            </w:tcMar>
            <w:vAlign w:val="center"/>
          </w:tcPr>
          <w:p w14:paraId="4174AE06" w14:textId="7732AC4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0.82 (0.40-1.69); 0.59</w:t>
            </w:r>
          </w:p>
        </w:tc>
        <w:tc>
          <w:tcPr>
            <w:tcW w:w="2340" w:type="dxa"/>
            <w:shd w:val="clear" w:color="auto" w:fill="FFFFFF"/>
            <w:tcMar>
              <w:left w:w="60" w:type="dxa"/>
              <w:right w:w="60" w:type="dxa"/>
            </w:tcMar>
            <w:vAlign w:val="center"/>
          </w:tcPr>
          <w:p w14:paraId="3444E709" w14:textId="6A221DF5"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1.21 (0.60-2.42); 0.</w:t>
            </w:r>
            <w:r w:rsidR="0017066D">
              <w:rPr>
                <w:rFonts w:ascii="Arial" w:eastAsia="Calibri" w:hAnsi="Arial" w:cs="Arial"/>
                <w:color w:val="000000"/>
                <w:sz w:val="20"/>
                <w:szCs w:val="20"/>
              </w:rPr>
              <w:t>60</w:t>
            </w:r>
          </w:p>
        </w:tc>
        <w:tc>
          <w:tcPr>
            <w:tcW w:w="1170" w:type="dxa"/>
            <w:shd w:val="clear" w:color="auto" w:fill="FFFFFF"/>
            <w:vAlign w:val="center"/>
          </w:tcPr>
          <w:p w14:paraId="5260095A" w14:textId="36FD18C4"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0.3</w:t>
            </w:r>
            <w:r w:rsidR="0017066D">
              <w:rPr>
                <w:rFonts w:ascii="Arial" w:eastAsia="Calibri" w:hAnsi="Arial" w:cs="Arial"/>
                <w:color w:val="000000"/>
                <w:sz w:val="20"/>
                <w:szCs w:val="20"/>
              </w:rPr>
              <w:t>9</w:t>
            </w:r>
          </w:p>
        </w:tc>
      </w:tr>
      <w:tr w:rsidR="0073454B" w:rsidRPr="0073454B" w14:paraId="551CAE09" w14:textId="77777777" w:rsidTr="0017066D">
        <w:trPr>
          <w:jc w:val="center"/>
        </w:trPr>
        <w:tc>
          <w:tcPr>
            <w:tcW w:w="3790" w:type="dxa"/>
            <w:shd w:val="clear" w:color="auto" w:fill="FFFFFF"/>
            <w:tcMar>
              <w:left w:w="60" w:type="dxa"/>
              <w:right w:w="60" w:type="dxa"/>
            </w:tcMar>
          </w:tcPr>
          <w:p w14:paraId="2A3A4925"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No</w:t>
            </w:r>
          </w:p>
        </w:tc>
        <w:tc>
          <w:tcPr>
            <w:tcW w:w="1749" w:type="dxa"/>
            <w:shd w:val="clear" w:color="auto" w:fill="FFFFFF"/>
            <w:tcMar>
              <w:left w:w="60" w:type="dxa"/>
              <w:right w:w="60" w:type="dxa"/>
            </w:tcMar>
            <w:vAlign w:val="center"/>
          </w:tcPr>
          <w:p w14:paraId="1914E9FC"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50/1,086 (4.6%)</w:t>
            </w:r>
          </w:p>
        </w:tc>
        <w:tc>
          <w:tcPr>
            <w:tcW w:w="1749" w:type="dxa"/>
            <w:shd w:val="clear" w:color="auto" w:fill="FFFFFF"/>
            <w:tcMar>
              <w:left w:w="60" w:type="dxa"/>
              <w:right w:w="60" w:type="dxa"/>
            </w:tcMar>
            <w:vAlign w:val="center"/>
          </w:tcPr>
          <w:p w14:paraId="52611E58"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27/1,042 (2.6%)</w:t>
            </w:r>
          </w:p>
        </w:tc>
        <w:tc>
          <w:tcPr>
            <w:tcW w:w="2342" w:type="dxa"/>
            <w:shd w:val="clear" w:color="auto" w:fill="FFFFFF"/>
            <w:tcMar>
              <w:left w:w="60" w:type="dxa"/>
              <w:right w:w="60" w:type="dxa"/>
            </w:tcMar>
            <w:vAlign w:val="center"/>
          </w:tcPr>
          <w:p w14:paraId="72D5FFD7" w14:textId="0A7FBEF4"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1.75 (1.11-2.78); 0.0</w:t>
            </w:r>
            <w:r w:rsidR="0017066D">
              <w:rPr>
                <w:rFonts w:ascii="Arial" w:eastAsia="Calibri" w:hAnsi="Arial" w:cs="Arial"/>
                <w:color w:val="000000"/>
                <w:sz w:val="20"/>
                <w:szCs w:val="20"/>
              </w:rPr>
              <w:t>2</w:t>
            </w:r>
          </w:p>
        </w:tc>
        <w:tc>
          <w:tcPr>
            <w:tcW w:w="2340" w:type="dxa"/>
            <w:shd w:val="clear" w:color="auto" w:fill="FFFFFF"/>
            <w:tcMar>
              <w:left w:w="60" w:type="dxa"/>
              <w:right w:w="60" w:type="dxa"/>
            </w:tcMar>
            <w:vAlign w:val="center"/>
          </w:tcPr>
          <w:p w14:paraId="16C4CE33" w14:textId="61CD54FB"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1.75 (1.13-2.70); 0.01</w:t>
            </w:r>
          </w:p>
        </w:tc>
        <w:tc>
          <w:tcPr>
            <w:tcW w:w="1170" w:type="dxa"/>
            <w:shd w:val="clear" w:color="auto" w:fill="FFFFFF"/>
            <w:vAlign w:val="center"/>
          </w:tcPr>
          <w:p w14:paraId="17272E02"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73454B" w:rsidRPr="0073454B" w14:paraId="29D88B0E" w14:textId="77777777" w:rsidTr="0017066D">
        <w:trPr>
          <w:jc w:val="center"/>
        </w:trPr>
        <w:tc>
          <w:tcPr>
            <w:tcW w:w="3790" w:type="dxa"/>
            <w:shd w:val="clear" w:color="auto" w:fill="FFFFFF"/>
            <w:tcMar>
              <w:left w:w="60" w:type="dxa"/>
              <w:right w:w="60" w:type="dxa"/>
            </w:tcMar>
          </w:tcPr>
          <w:p w14:paraId="484D68A9" w14:textId="77777777" w:rsidR="0073454B" w:rsidRPr="009978E8" w:rsidRDefault="0073454B" w:rsidP="001F734D">
            <w:pPr>
              <w:keepNext/>
              <w:spacing w:before="60" w:after="60" w:line="276" w:lineRule="auto"/>
              <w:rPr>
                <w:rFonts w:ascii="Arial" w:eastAsia="Arial" w:hAnsi="Arial" w:cs="Arial"/>
                <w:sz w:val="20"/>
                <w:szCs w:val="20"/>
              </w:rPr>
            </w:pPr>
            <w:proofErr w:type="spellStart"/>
            <w:r w:rsidRPr="009978E8">
              <w:rPr>
                <w:rFonts w:ascii="Arial" w:eastAsia="Arial" w:hAnsi="Arial" w:cs="Arial"/>
                <w:sz w:val="20"/>
                <w:szCs w:val="20"/>
              </w:rPr>
              <w:t>Charlson</w:t>
            </w:r>
            <w:proofErr w:type="spellEnd"/>
            <w:r w:rsidRPr="009978E8">
              <w:rPr>
                <w:rFonts w:ascii="Arial" w:eastAsia="Arial" w:hAnsi="Arial" w:cs="Arial"/>
                <w:sz w:val="20"/>
                <w:szCs w:val="20"/>
              </w:rPr>
              <w:t xml:space="preserve"> Comorbidity Index Score</w:t>
            </w:r>
          </w:p>
        </w:tc>
        <w:tc>
          <w:tcPr>
            <w:tcW w:w="1749" w:type="dxa"/>
            <w:shd w:val="clear" w:color="auto" w:fill="FFFFFF"/>
            <w:tcMar>
              <w:left w:w="60" w:type="dxa"/>
              <w:right w:w="60" w:type="dxa"/>
            </w:tcMar>
            <w:vAlign w:val="center"/>
          </w:tcPr>
          <w:p w14:paraId="5CB4E99E" w14:textId="77777777" w:rsidR="0073454B" w:rsidRPr="009978E8" w:rsidRDefault="0073454B" w:rsidP="001F734D">
            <w:pPr>
              <w:keepNext/>
              <w:spacing w:before="60" w:after="60" w:line="276" w:lineRule="auto"/>
              <w:jc w:val="center"/>
              <w:rPr>
                <w:rFonts w:ascii="Arial" w:eastAsia="Arial" w:hAnsi="Arial" w:cs="Arial"/>
                <w:sz w:val="20"/>
                <w:szCs w:val="20"/>
              </w:rPr>
            </w:pPr>
          </w:p>
        </w:tc>
        <w:tc>
          <w:tcPr>
            <w:tcW w:w="1749" w:type="dxa"/>
            <w:shd w:val="clear" w:color="auto" w:fill="FFFFFF"/>
            <w:tcMar>
              <w:left w:w="60" w:type="dxa"/>
              <w:right w:w="60" w:type="dxa"/>
            </w:tcMar>
            <w:vAlign w:val="center"/>
          </w:tcPr>
          <w:p w14:paraId="23734484" w14:textId="77777777" w:rsidR="0073454B" w:rsidRPr="009978E8" w:rsidRDefault="0073454B" w:rsidP="001F734D">
            <w:pPr>
              <w:keepNext/>
              <w:spacing w:before="60" w:after="60" w:line="276" w:lineRule="auto"/>
              <w:jc w:val="center"/>
              <w:rPr>
                <w:rFonts w:ascii="Arial" w:eastAsia="Arial" w:hAnsi="Arial" w:cs="Arial"/>
                <w:sz w:val="20"/>
                <w:szCs w:val="20"/>
              </w:rPr>
            </w:pPr>
          </w:p>
        </w:tc>
        <w:tc>
          <w:tcPr>
            <w:tcW w:w="2342" w:type="dxa"/>
            <w:shd w:val="clear" w:color="auto" w:fill="FFFFFF"/>
            <w:tcMar>
              <w:left w:w="60" w:type="dxa"/>
              <w:right w:w="60" w:type="dxa"/>
            </w:tcMar>
            <w:vAlign w:val="center"/>
          </w:tcPr>
          <w:p w14:paraId="181847EF" w14:textId="77777777" w:rsidR="0073454B" w:rsidRPr="009978E8" w:rsidRDefault="0073454B" w:rsidP="001F734D">
            <w:pPr>
              <w:keepNext/>
              <w:spacing w:before="60" w:after="60" w:line="276" w:lineRule="auto"/>
              <w:jc w:val="center"/>
              <w:rPr>
                <w:rFonts w:ascii="Arial" w:eastAsia="Arial" w:hAnsi="Arial" w:cs="Arial"/>
                <w:sz w:val="20"/>
                <w:szCs w:val="20"/>
              </w:rPr>
            </w:pPr>
          </w:p>
        </w:tc>
        <w:tc>
          <w:tcPr>
            <w:tcW w:w="2340" w:type="dxa"/>
            <w:shd w:val="clear" w:color="auto" w:fill="FFFFFF"/>
            <w:tcMar>
              <w:left w:w="60" w:type="dxa"/>
              <w:right w:w="60" w:type="dxa"/>
            </w:tcMar>
            <w:vAlign w:val="center"/>
          </w:tcPr>
          <w:p w14:paraId="768C5657" w14:textId="77777777" w:rsidR="0073454B" w:rsidRPr="009978E8" w:rsidRDefault="0073454B" w:rsidP="001F734D">
            <w:pPr>
              <w:keepNext/>
              <w:spacing w:before="60" w:after="60" w:line="276" w:lineRule="auto"/>
              <w:jc w:val="center"/>
              <w:rPr>
                <w:rFonts w:ascii="Arial" w:eastAsia="Arial" w:hAnsi="Arial" w:cs="Arial"/>
                <w:sz w:val="20"/>
                <w:szCs w:val="20"/>
              </w:rPr>
            </w:pPr>
          </w:p>
        </w:tc>
        <w:tc>
          <w:tcPr>
            <w:tcW w:w="1170" w:type="dxa"/>
            <w:shd w:val="clear" w:color="auto" w:fill="FFFFFF"/>
            <w:vAlign w:val="center"/>
          </w:tcPr>
          <w:p w14:paraId="00D9427E" w14:textId="77777777" w:rsidR="0073454B" w:rsidRPr="009978E8" w:rsidRDefault="0073454B" w:rsidP="001F734D">
            <w:pPr>
              <w:keepNext/>
              <w:spacing w:before="60" w:after="60" w:line="276" w:lineRule="auto"/>
              <w:jc w:val="center"/>
              <w:rPr>
                <w:rFonts w:ascii="Arial" w:eastAsia="Arial" w:hAnsi="Arial" w:cs="Arial"/>
                <w:sz w:val="20"/>
                <w:szCs w:val="20"/>
              </w:rPr>
            </w:pPr>
          </w:p>
        </w:tc>
      </w:tr>
      <w:tr w:rsidR="0073454B" w:rsidRPr="0073454B" w14:paraId="04BD3B28" w14:textId="77777777" w:rsidTr="0017066D">
        <w:trPr>
          <w:jc w:val="center"/>
        </w:trPr>
        <w:tc>
          <w:tcPr>
            <w:tcW w:w="3790" w:type="dxa"/>
            <w:shd w:val="clear" w:color="auto" w:fill="FFFFFF"/>
            <w:tcMar>
              <w:left w:w="60" w:type="dxa"/>
              <w:right w:w="60" w:type="dxa"/>
            </w:tcMar>
          </w:tcPr>
          <w:p w14:paraId="735B632A"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0</w:t>
            </w:r>
          </w:p>
        </w:tc>
        <w:tc>
          <w:tcPr>
            <w:tcW w:w="1749" w:type="dxa"/>
            <w:shd w:val="clear" w:color="auto" w:fill="FFFFFF"/>
            <w:tcMar>
              <w:left w:w="60" w:type="dxa"/>
              <w:right w:w="60" w:type="dxa"/>
            </w:tcMar>
            <w:vAlign w:val="center"/>
          </w:tcPr>
          <w:p w14:paraId="13F827C0"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6/920 (0.7%)</w:t>
            </w:r>
          </w:p>
        </w:tc>
        <w:tc>
          <w:tcPr>
            <w:tcW w:w="1749" w:type="dxa"/>
            <w:shd w:val="clear" w:color="auto" w:fill="FFFFFF"/>
            <w:tcMar>
              <w:left w:w="60" w:type="dxa"/>
              <w:right w:w="60" w:type="dxa"/>
            </w:tcMar>
            <w:vAlign w:val="center"/>
          </w:tcPr>
          <w:p w14:paraId="3219B8C2"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4/901 (0.4%)</w:t>
            </w:r>
          </w:p>
        </w:tc>
        <w:tc>
          <w:tcPr>
            <w:tcW w:w="2342" w:type="dxa"/>
            <w:shd w:val="clear" w:color="auto" w:fill="FFFFFF"/>
            <w:tcMar>
              <w:left w:w="60" w:type="dxa"/>
              <w:right w:w="60" w:type="dxa"/>
            </w:tcMar>
            <w:vAlign w:val="center"/>
          </w:tcPr>
          <w:p w14:paraId="1FD1B34F" w14:textId="7E0A8B95"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1.49 (0.42-5.33); 0.5</w:t>
            </w:r>
            <w:r w:rsidR="0017066D">
              <w:rPr>
                <w:rFonts w:ascii="Arial" w:eastAsia="Calibri" w:hAnsi="Arial" w:cs="Arial"/>
                <w:color w:val="000000"/>
                <w:sz w:val="20"/>
                <w:szCs w:val="20"/>
              </w:rPr>
              <w:t>4</w:t>
            </w:r>
          </w:p>
        </w:tc>
        <w:tc>
          <w:tcPr>
            <w:tcW w:w="2340" w:type="dxa"/>
            <w:shd w:val="clear" w:color="auto" w:fill="FFFFFF"/>
            <w:tcMar>
              <w:left w:w="60" w:type="dxa"/>
              <w:right w:w="60" w:type="dxa"/>
            </w:tcMar>
            <w:vAlign w:val="center"/>
          </w:tcPr>
          <w:p w14:paraId="4AD8A674" w14:textId="7599DFB1"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1.78 (0.53-5.99); 0.35</w:t>
            </w:r>
          </w:p>
        </w:tc>
        <w:tc>
          <w:tcPr>
            <w:tcW w:w="1170" w:type="dxa"/>
            <w:shd w:val="clear" w:color="auto" w:fill="FFFFFF"/>
            <w:vAlign w:val="center"/>
          </w:tcPr>
          <w:p w14:paraId="7476984A"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73454B" w:rsidRPr="0073454B" w14:paraId="36AA86D2" w14:textId="77777777" w:rsidTr="0017066D">
        <w:trPr>
          <w:jc w:val="center"/>
        </w:trPr>
        <w:tc>
          <w:tcPr>
            <w:tcW w:w="3790" w:type="dxa"/>
            <w:shd w:val="clear" w:color="auto" w:fill="FFFFFF"/>
            <w:tcMar>
              <w:left w:w="60" w:type="dxa"/>
              <w:right w:w="60" w:type="dxa"/>
            </w:tcMar>
          </w:tcPr>
          <w:p w14:paraId="6A933323"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lastRenderedPageBreak/>
              <w:t>1</w:t>
            </w:r>
          </w:p>
        </w:tc>
        <w:tc>
          <w:tcPr>
            <w:tcW w:w="1749" w:type="dxa"/>
            <w:shd w:val="clear" w:color="auto" w:fill="FFFFFF"/>
            <w:tcMar>
              <w:left w:w="60" w:type="dxa"/>
              <w:right w:w="60" w:type="dxa"/>
            </w:tcMar>
            <w:vAlign w:val="center"/>
          </w:tcPr>
          <w:p w14:paraId="2C1DBC1A"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3/122 (2.5%)</w:t>
            </w:r>
          </w:p>
        </w:tc>
        <w:tc>
          <w:tcPr>
            <w:tcW w:w="1749" w:type="dxa"/>
            <w:shd w:val="clear" w:color="auto" w:fill="FFFFFF"/>
            <w:tcMar>
              <w:left w:w="60" w:type="dxa"/>
              <w:right w:w="60" w:type="dxa"/>
            </w:tcMar>
            <w:vAlign w:val="center"/>
          </w:tcPr>
          <w:p w14:paraId="0BC60AFD"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5/129 (3.9%)</w:t>
            </w:r>
          </w:p>
        </w:tc>
        <w:tc>
          <w:tcPr>
            <w:tcW w:w="2342" w:type="dxa"/>
            <w:shd w:val="clear" w:color="auto" w:fill="FFFFFF"/>
            <w:tcMar>
              <w:left w:w="60" w:type="dxa"/>
              <w:right w:w="60" w:type="dxa"/>
            </w:tcMar>
            <w:vAlign w:val="center"/>
          </w:tcPr>
          <w:p w14:paraId="47A041B5" w14:textId="1A8A559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0.62 (0.15-2.61); 0.5</w:t>
            </w:r>
            <w:r w:rsidR="0017066D">
              <w:rPr>
                <w:rFonts w:ascii="Arial" w:eastAsia="Calibri" w:hAnsi="Arial" w:cs="Arial"/>
                <w:color w:val="000000"/>
                <w:sz w:val="20"/>
                <w:szCs w:val="20"/>
              </w:rPr>
              <w:t>2</w:t>
            </w:r>
          </w:p>
        </w:tc>
        <w:tc>
          <w:tcPr>
            <w:tcW w:w="2340" w:type="dxa"/>
            <w:shd w:val="clear" w:color="auto" w:fill="FFFFFF"/>
            <w:tcMar>
              <w:left w:w="60" w:type="dxa"/>
              <w:right w:w="60" w:type="dxa"/>
            </w:tcMar>
            <w:vAlign w:val="center"/>
          </w:tcPr>
          <w:p w14:paraId="6A05A6A0" w14:textId="480243DE"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0.93 (0.23-3.77); 0.92</w:t>
            </w:r>
          </w:p>
        </w:tc>
        <w:tc>
          <w:tcPr>
            <w:tcW w:w="1170" w:type="dxa"/>
            <w:shd w:val="clear" w:color="auto" w:fill="FFFFFF"/>
            <w:vAlign w:val="center"/>
          </w:tcPr>
          <w:p w14:paraId="75D63B36" w14:textId="68C67598"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0.5</w:t>
            </w:r>
            <w:r w:rsidR="0017066D">
              <w:rPr>
                <w:rFonts w:ascii="Arial" w:eastAsia="Calibri" w:hAnsi="Arial" w:cs="Arial"/>
                <w:color w:val="000000"/>
                <w:sz w:val="20"/>
                <w:szCs w:val="20"/>
              </w:rPr>
              <w:t>2</w:t>
            </w:r>
          </w:p>
        </w:tc>
      </w:tr>
      <w:tr w:rsidR="0073454B" w:rsidRPr="0073454B" w14:paraId="7B9CCAC9" w14:textId="77777777" w:rsidTr="0017066D">
        <w:trPr>
          <w:jc w:val="center"/>
        </w:trPr>
        <w:tc>
          <w:tcPr>
            <w:tcW w:w="3790" w:type="dxa"/>
            <w:shd w:val="clear" w:color="auto" w:fill="FFFFFF"/>
            <w:tcMar>
              <w:left w:w="60" w:type="dxa"/>
              <w:right w:w="60" w:type="dxa"/>
            </w:tcMar>
          </w:tcPr>
          <w:p w14:paraId="4702F809"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2</w:t>
            </w:r>
          </w:p>
        </w:tc>
        <w:tc>
          <w:tcPr>
            <w:tcW w:w="1749" w:type="dxa"/>
            <w:shd w:val="clear" w:color="auto" w:fill="FFFFFF"/>
            <w:tcMar>
              <w:left w:w="60" w:type="dxa"/>
              <w:right w:w="60" w:type="dxa"/>
            </w:tcMar>
            <w:vAlign w:val="center"/>
          </w:tcPr>
          <w:p w14:paraId="57F251A0"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10/74 (13.5%)</w:t>
            </w:r>
          </w:p>
        </w:tc>
        <w:tc>
          <w:tcPr>
            <w:tcW w:w="1749" w:type="dxa"/>
            <w:shd w:val="clear" w:color="auto" w:fill="FFFFFF"/>
            <w:tcMar>
              <w:left w:w="60" w:type="dxa"/>
              <w:right w:w="60" w:type="dxa"/>
            </w:tcMar>
            <w:vAlign w:val="center"/>
          </w:tcPr>
          <w:p w14:paraId="06325799"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7/61 (11.5%)</w:t>
            </w:r>
          </w:p>
        </w:tc>
        <w:tc>
          <w:tcPr>
            <w:tcW w:w="2342" w:type="dxa"/>
            <w:shd w:val="clear" w:color="auto" w:fill="FFFFFF"/>
            <w:tcMar>
              <w:left w:w="60" w:type="dxa"/>
              <w:right w:w="60" w:type="dxa"/>
            </w:tcMar>
            <w:vAlign w:val="center"/>
          </w:tcPr>
          <w:p w14:paraId="54572E58" w14:textId="416EA730"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1.18 (0.48-2.91); 0.72</w:t>
            </w:r>
          </w:p>
        </w:tc>
        <w:tc>
          <w:tcPr>
            <w:tcW w:w="2340" w:type="dxa"/>
            <w:shd w:val="clear" w:color="auto" w:fill="FFFFFF"/>
            <w:tcMar>
              <w:left w:w="60" w:type="dxa"/>
              <w:right w:w="60" w:type="dxa"/>
            </w:tcMar>
            <w:vAlign w:val="center"/>
          </w:tcPr>
          <w:p w14:paraId="2F99D4CA" w14:textId="208C4CE5"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1.29 (0.52-3.2); 0.5</w:t>
            </w:r>
            <w:r w:rsidR="0017066D">
              <w:rPr>
                <w:rFonts w:ascii="Arial" w:eastAsia="Calibri" w:hAnsi="Arial" w:cs="Arial"/>
                <w:color w:val="000000"/>
                <w:sz w:val="20"/>
                <w:szCs w:val="20"/>
              </w:rPr>
              <w:t>9</w:t>
            </w:r>
          </w:p>
        </w:tc>
        <w:tc>
          <w:tcPr>
            <w:tcW w:w="1170" w:type="dxa"/>
            <w:shd w:val="clear" w:color="auto" w:fill="FFFFFF"/>
            <w:vAlign w:val="center"/>
          </w:tcPr>
          <w:p w14:paraId="3B8515A9" w14:textId="209A41AE"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0.87</w:t>
            </w:r>
          </w:p>
        </w:tc>
      </w:tr>
      <w:tr w:rsidR="0073454B" w:rsidRPr="0073454B" w14:paraId="0CE9D3A1" w14:textId="77777777" w:rsidTr="0017066D">
        <w:trPr>
          <w:jc w:val="center"/>
        </w:trPr>
        <w:tc>
          <w:tcPr>
            <w:tcW w:w="3790" w:type="dxa"/>
            <w:shd w:val="clear" w:color="auto" w:fill="FFFFFF"/>
            <w:tcMar>
              <w:left w:w="60" w:type="dxa"/>
              <w:right w:w="60" w:type="dxa"/>
            </w:tcMar>
          </w:tcPr>
          <w:p w14:paraId="491C6B6B"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3 or more</w:t>
            </w:r>
          </w:p>
        </w:tc>
        <w:tc>
          <w:tcPr>
            <w:tcW w:w="1749" w:type="dxa"/>
            <w:shd w:val="clear" w:color="auto" w:fill="FFFFFF"/>
            <w:tcMar>
              <w:left w:w="60" w:type="dxa"/>
              <w:right w:w="60" w:type="dxa"/>
            </w:tcMar>
            <w:vAlign w:val="center"/>
          </w:tcPr>
          <w:p w14:paraId="6251BF03"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45/353 (12.7%)</w:t>
            </w:r>
          </w:p>
        </w:tc>
        <w:tc>
          <w:tcPr>
            <w:tcW w:w="1749" w:type="dxa"/>
            <w:shd w:val="clear" w:color="auto" w:fill="FFFFFF"/>
            <w:tcMar>
              <w:left w:w="60" w:type="dxa"/>
              <w:right w:w="60" w:type="dxa"/>
            </w:tcMar>
            <w:vAlign w:val="center"/>
          </w:tcPr>
          <w:p w14:paraId="7519B97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26/281 (9.3%)</w:t>
            </w:r>
          </w:p>
        </w:tc>
        <w:tc>
          <w:tcPr>
            <w:tcW w:w="2342" w:type="dxa"/>
            <w:shd w:val="clear" w:color="auto" w:fill="FFFFFF"/>
            <w:tcMar>
              <w:left w:w="60" w:type="dxa"/>
              <w:right w:w="60" w:type="dxa"/>
            </w:tcMar>
            <w:vAlign w:val="center"/>
          </w:tcPr>
          <w:p w14:paraId="76EC1EB5" w14:textId="1ABC3895"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1.38 (0.87-2.18); 0.1</w:t>
            </w:r>
            <w:r w:rsidR="0017066D">
              <w:rPr>
                <w:rFonts w:ascii="Arial" w:eastAsia="Calibri" w:hAnsi="Arial" w:cs="Arial"/>
                <w:color w:val="000000"/>
                <w:sz w:val="20"/>
                <w:szCs w:val="20"/>
              </w:rPr>
              <w:t>7</w:t>
            </w:r>
          </w:p>
        </w:tc>
        <w:tc>
          <w:tcPr>
            <w:tcW w:w="2340" w:type="dxa"/>
            <w:shd w:val="clear" w:color="auto" w:fill="FFFFFF"/>
            <w:tcMar>
              <w:left w:w="60" w:type="dxa"/>
              <w:right w:w="60" w:type="dxa"/>
            </w:tcMar>
            <w:vAlign w:val="center"/>
          </w:tcPr>
          <w:p w14:paraId="5B62ECEE" w14:textId="030FF663"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1.36 (0.88-2.09); 0.1</w:t>
            </w:r>
            <w:r w:rsidR="0017066D">
              <w:rPr>
                <w:rFonts w:ascii="Arial" w:eastAsia="Calibri" w:hAnsi="Arial" w:cs="Arial"/>
                <w:color w:val="000000"/>
                <w:sz w:val="20"/>
                <w:szCs w:val="20"/>
              </w:rPr>
              <w:t>7</w:t>
            </w:r>
          </w:p>
        </w:tc>
        <w:tc>
          <w:tcPr>
            <w:tcW w:w="1170" w:type="dxa"/>
            <w:shd w:val="clear" w:color="auto" w:fill="FFFFFF"/>
            <w:vAlign w:val="center"/>
          </w:tcPr>
          <w:p w14:paraId="7D2844F1" w14:textId="19F4D3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0.8</w:t>
            </w:r>
            <w:r w:rsidR="0017066D">
              <w:rPr>
                <w:rFonts w:ascii="Arial" w:eastAsia="Calibri" w:hAnsi="Arial" w:cs="Arial"/>
                <w:color w:val="000000"/>
                <w:sz w:val="20"/>
                <w:szCs w:val="20"/>
              </w:rPr>
              <w:t>1</w:t>
            </w:r>
          </w:p>
        </w:tc>
      </w:tr>
      <w:tr w:rsidR="0073454B" w:rsidRPr="0073454B" w14:paraId="6C9563BC" w14:textId="77777777" w:rsidTr="0017066D">
        <w:trPr>
          <w:jc w:val="center"/>
        </w:trPr>
        <w:tc>
          <w:tcPr>
            <w:tcW w:w="3790" w:type="dxa"/>
            <w:shd w:val="clear" w:color="auto" w:fill="FFFFFF"/>
            <w:tcMar>
              <w:left w:w="60" w:type="dxa"/>
              <w:right w:w="60" w:type="dxa"/>
            </w:tcMar>
          </w:tcPr>
          <w:p w14:paraId="0168878E" w14:textId="77777777" w:rsidR="0073454B" w:rsidRPr="009978E8" w:rsidRDefault="0073454B" w:rsidP="001F734D">
            <w:pPr>
              <w:spacing w:before="60" w:after="60" w:line="276" w:lineRule="auto"/>
              <w:rPr>
                <w:rFonts w:ascii="Arial" w:eastAsia="Arial" w:hAnsi="Arial" w:cs="Arial"/>
                <w:sz w:val="20"/>
                <w:szCs w:val="20"/>
              </w:rPr>
            </w:pPr>
            <w:r w:rsidRPr="009978E8">
              <w:rPr>
                <w:rFonts w:ascii="Arial" w:eastAsia="Arial" w:hAnsi="Arial" w:cs="Arial"/>
                <w:sz w:val="20"/>
                <w:szCs w:val="20"/>
              </w:rPr>
              <w:t>Inflammatory markers above reference range</w:t>
            </w:r>
          </w:p>
        </w:tc>
        <w:tc>
          <w:tcPr>
            <w:tcW w:w="1749" w:type="dxa"/>
            <w:shd w:val="clear" w:color="auto" w:fill="FFFFFF"/>
            <w:tcMar>
              <w:left w:w="60" w:type="dxa"/>
              <w:right w:w="60" w:type="dxa"/>
            </w:tcMar>
            <w:vAlign w:val="center"/>
          </w:tcPr>
          <w:p w14:paraId="222511AD" w14:textId="77777777" w:rsidR="0073454B" w:rsidRPr="009978E8" w:rsidRDefault="0073454B" w:rsidP="001F734D">
            <w:pPr>
              <w:spacing w:before="60" w:after="60" w:line="276" w:lineRule="auto"/>
              <w:jc w:val="center"/>
              <w:rPr>
                <w:rFonts w:ascii="Arial" w:eastAsia="Arial" w:hAnsi="Arial" w:cs="Arial"/>
                <w:sz w:val="20"/>
                <w:szCs w:val="20"/>
              </w:rPr>
            </w:pPr>
          </w:p>
        </w:tc>
        <w:tc>
          <w:tcPr>
            <w:tcW w:w="1749" w:type="dxa"/>
            <w:shd w:val="clear" w:color="auto" w:fill="FFFFFF"/>
            <w:tcMar>
              <w:left w:w="60" w:type="dxa"/>
              <w:right w:w="60" w:type="dxa"/>
            </w:tcMar>
            <w:vAlign w:val="center"/>
          </w:tcPr>
          <w:p w14:paraId="0323F172"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2" w:type="dxa"/>
            <w:shd w:val="clear" w:color="auto" w:fill="FFFFFF"/>
            <w:tcMar>
              <w:left w:w="60" w:type="dxa"/>
              <w:right w:w="60" w:type="dxa"/>
            </w:tcMar>
            <w:vAlign w:val="center"/>
          </w:tcPr>
          <w:p w14:paraId="14F247FE" w14:textId="77777777" w:rsidR="0073454B" w:rsidRPr="009978E8" w:rsidRDefault="0073454B" w:rsidP="001F734D">
            <w:pPr>
              <w:spacing w:before="60" w:after="60" w:line="276" w:lineRule="auto"/>
              <w:jc w:val="center"/>
              <w:rPr>
                <w:rFonts w:ascii="Arial" w:eastAsia="Arial" w:hAnsi="Arial" w:cs="Arial"/>
                <w:sz w:val="20"/>
                <w:szCs w:val="20"/>
              </w:rPr>
            </w:pPr>
          </w:p>
        </w:tc>
        <w:tc>
          <w:tcPr>
            <w:tcW w:w="2340" w:type="dxa"/>
            <w:shd w:val="clear" w:color="auto" w:fill="FFFFFF"/>
            <w:tcMar>
              <w:left w:w="60" w:type="dxa"/>
              <w:right w:w="60" w:type="dxa"/>
            </w:tcMar>
            <w:vAlign w:val="center"/>
          </w:tcPr>
          <w:p w14:paraId="2DC0A57E" w14:textId="77777777" w:rsidR="0073454B" w:rsidRPr="009978E8" w:rsidRDefault="0073454B" w:rsidP="001F734D">
            <w:pPr>
              <w:spacing w:before="60" w:after="60" w:line="276" w:lineRule="auto"/>
              <w:jc w:val="center"/>
              <w:rPr>
                <w:rFonts w:ascii="Arial" w:eastAsia="Arial" w:hAnsi="Arial" w:cs="Arial"/>
                <w:sz w:val="20"/>
                <w:szCs w:val="20"/>
              </w:rPr>
            </w:pPr>
          </w:p>
        </w:tc>
        <w:tc>
          <w:tcPr>
            <w:tcW w:w="1170" w:type="dxa"/>
            <w:shd w:val="clear" w:color="auto" w:fill="FFFFFF"/>
            <w:vAlign w:val="center"/>
          </w:tcPr>
          <w:p w14:paraId="5299AD2C" w14:textId="77777777" w:rsidR="0073454B" w:rsidRPr="009978E8" w:rsidRDefault="0073454B" w:rsidP="001F734D">
            <w:pPr>
              <w:spacing w:before="60" w:after="60" w:line="276" w:lineRule="auto"/>
              <w:jc w:val="center"/>
              <w:rPr>
                <w:rFonts w:ascii="Arial" w:eastAsia="Arial" w:hAnsi="Arial" w:cs="Arial"/>
                <w:sz w:val="20"/>
                <w:szCs w:val="20"/>
              </w:rPr>
            </w:pPr>
          </w:p>
        </w:tc>
      </w:tr>
      <w:tr w:rsidR="0073454B" w:rsidRPr="0073454B" w14:paraId="7DF73103" w14:textId="77777777" w:rsidTr="0017066D">
        <w:trPr>
          <w:jc w:val="center"/>
        </w:trPr>
        <w:tc>
          <w:tcPr>
            <w:tcW w:w="3790" w:type="dxa"/>
            <w:shd w:val="clear" w:color="auto" w:fill="FFFFFF"/>
            <w:tcMar>
              <w:left w:w="60" w:type="dxa"/>
              <w:right w:w="60" w:type="dxa"/>
            </w:tcMar>
          </w:tcPr>
          <w:p w14:paraId="3A201749"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None</w:t>
            </w:r>
          </w:p>
        </w:tc>
        <w:tc>
          <w:tcPr>
            <w:tcW w:w="1749" w:type="dxa"/>
            <w:shd w:val="clear" w:color="auto" w:fill="FFFFFF"/>
            <w:tcMar>
              <w:left w:w="60" w:type="dxa"/>
              <w:right w:w="60" w:type="dxa"/>
            </w:tcMar>
            <w:vAlign w:val="center"/>
          </w:tcPr>
          <w:p w14:paraId="7C2A2C40"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34/1,299 (2.6%)</w:t>
            </w:r>
          </w:p>
        </w:tc>
        <w:tc>
          <w:tcPr>
            <w:tcW w:w="1749" w:type="dxa"/>
            <w:shd w:val="clear" w:color="auto" w:fill="FFFFFF"/>
            <w:tcMar>
              <w:left w:w="60" w:type="dxa"/>
              <w:right w:w="60" w:type="dxa"/>
            </w:tcMar>
            <w:vAlign w:val="center"/>
          </w:tcPr>
          <w:p w14:paraId="78F08031"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26/1,259 (2.1%)</w:t>
            </w:r>
          </w:p>
        </w:tc>
        <w:tc>
          <w:tcPr>
            <w:tcW w:w="2342" w:type="dxa"/>
            <w:shd w:val="clear" w:color="auto" w:fill="FFFFFF"/>
            <w:tcMar>
              <w:left w:w="60" w:type="dxa"/>
              <w:right w:w="60" w:type="dxa"/>
            </w:tcMar>
            <w:vAlign w:val="center"/>
          </w:tcPr>
          <w:p w14:paraId="3D72DC33" w14:textId="7AD3E488"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1.27 (0.76-2.1); 0.3</w:t>
            </w:r>
            <w:r w:rsidR="0017066D">
              <w:rPr>
                <w:rFonts w:ascii="Arial" w:eastAsia="Calibri" w:hAnsi="Arial" w:cs="Arial"/>
                <w:color w:val="000000"/>
                <w:sz w:val="20"/>
                <w:szCs w:val="20"/>
              </w:rPr>
              <w:t>6</w:t>
            </w:r>
          </w:p>
        </w:tc>
        <w:tc>
          <w:tcPr>
            <w:tcW w:w="2340" w:type="dxa"/>
            <w:shd w:val="clear" w:color="auto" w:fill="FFFFFF"/>
            <w:tcMar>
              <w:left w:w="60" w:type="dxa"/>
              <w:right w:w="60" w:type="dxa"/>
            </w:tcMar>
            <w:vAlign w:val="center"/>
          </w:tcPr>
          <w:p w14:paraId="7A7668DD" w14:textId="232BDA1C"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1.61 (0.99-2.62); 0.0</w:t>
            </w:r>
            <w:r w:rsidR="0017066D">
              <w:rPr>
                <w:rFonts w:ascii="Arial" w:eastAsia="Calibri" w:hAnsi="Arial" w:cs="Arial"/>
                <w:color w:val="000000"/>
                <w:sz w:val="20"/>
                <w:szCs w:val="20"/>
              </w:rPr>
              <w:t>6</w:t>
            </w:r>
          </w:p>
        </w:tc>
        <w:tc>
          <w:tcPr>
            <w:tcW w:w="1170" w:type="dxa"/>
            <w:shd w:val="clear" w:color="auto" w:fill="FFFFFF"/>
            <w:vAlign w:val="center"/>
          </w:tcPr>
          <w:p w14:paraId="2BA1EC69"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Arial" w:hAnsi="Arial" w:cs="Arial"/>
                <w:i/>
                <w:iCs/>
                <w:sz w:val="20"/>
                <w:szCs w:val="20"/>
              </w:rPr>
              <w:t>Ref</w:t>
            </w:r>
          </w:p>
        </w:tc>
      </w:tr>
      <w:tr w:rsidR="0073454B" w:rsidRPr="0073454B" w14:paraId="6961FAB9" w14:textId="77777777" w:rsidTr="0017066D">
        <w:trPr>
          <w:jc w:val="center"/>
        </w:trPr>
        <w:tc>
          <w:tcPr>
            <w:tcW w:w="3790" w:type="dxa"/>
            <w:tcBorders>
              <w:bottom w:val="single" w:sz="4" w:space="0" w:color="auto"/>
            </w:tcBorders>
            <w:shd w:val="clear" w:color="auto" w:fill="FFFFFF"/>
            <w:tcMar>
              <w:left w:w="60" w:type="dxa"/>
              <w:right w:w="60" w:type="dxa"/>
            </w:tcMar>
          </w:tcPr>
          <w:p w14:paraId="0F203B20" w14:textId="77777777" w:rsidR="0073454B" w:rsidRPr="009978E8" w:rsidRDefault="0073454B" w:rsidP="001F734D">
            <w:pPr>
              <w:spacing w:before="60" w:after="60" w:line="276" w:lineRule="auto"/>
              <w:ind w:firstLine="395"/>
              <w:rPr>
                <w:rFonts w:ascii="Arial" w:eastAsia="Arial" w:hAnsi="Arial" w:cs="Arial"/>
                <w:sz w:val="20"/>
                <w:szCs w:val="20"/>
              </w:rPr>
            </w:pPr>
            <w:r w:rsidRPr="009978E8">
              <w:rPr>
                <w:rFonts w:ascii="Arial" w:eastAsia="Arial" w:hAnsi="Arial" w:cs="Arial"/>
                <w:sz w:val="20"/>
                <w:szCs w:val="20"/>
              </w:rPr>
              <w:t>1 or more</w:t>
            </w:r>
          </w:p>
        </w:tc>
        <w:tc>
          <w:tcPr>
            <w:tcW w:w="1749" w:type="dxa"/>
            <w:tcBorders>
              <w:bottom w:val="single" w:sz="4" w:space="0" w:color="auto"/>
            </w:tcBorders>
            <w:shd w:val="clear" w:color="auto" w:fill="FFFFFF"/>
            <w:tcMar>
              <w:left w:w="60" w:type="dxa"/>
              <w:right w:w="60" w:type="dxa"/>
            </w:tcMar>
            <w:vAlign w:val="center"/>
          </w:tcPr>
          <w:p w14:paraId="6288F7FD"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30/170 (17.6%)</w:t>
            </w:r>
          </w:p>
        </w:tc>
        <w:tc>
          <w:tcPr>
            <w:tcW w:w="1749" w:type="dxa"/>
            <w:tcBorders>
              <w:bottom w:val="single" w:sz="4" w:space="0" w:color="auto"/>
            </w:tcBorders>
            <w:shd w:val="clear" w:color="auto" w:fill="FFFFFF"/>
            <w:tcMar>
              <w:left w:w="60" w:type="dxa"/>
              <w:right w:w="60" w:type="dxa"/>
            </w:tcMar>
            <w:vAlign w:val="center"/>
          </w:tcPr>
          <w:p w14:paraId="3B9E9C0C" w14:textId="77777777"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16/97 (16.5%)</w:t>
            </w:r>
          </w:p>
        </w:tc>
        <w:tc>
          <w:tcPr>
            <w:tcW w:w="2342" w:type="dxa"/>
            <w:tcBorders>
              <w:bottom w:val="single" w:sz="4" w:space="0" w:color="auto"/>
            </w:tcBorders>
            <w:shd w:val="clear" w:color="auto" w:fill="FFFFFF"/>
            <w:tcMar>
              <w:left w:w="60" w:type="dxa"/>
              <w:right w:w="60" w:type="dxa"/>
            </w:tcMar>
            <w:vAlign w:val="center"/>
          </w:tcPr>
          <w:p w14:paraId="4ED54ADB" w14:textId="6BEAA08E"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1.25 (0.71-2.18); 0.4</w:t>
            </w:r>
            <w:r w:rsidR="0017066D">
              <w:rPr>
                <w:rFonts w:ascii="Arial" w:eastAsia="Calibri" w:hAnsi="Arial" w:cs="Arial"/>
                <w:color w:val="000000"/>
                <w:sz w:val="20"/>
                <w:szCs w:val="20"/>
              </w:rPr>
              <w:t>4</w:t>
            </w:r>
          </w:p>
        </w:tc>
        <w:tc>
          <w:tcPr>
            <w:tcW w:w="2340" w:type="dxa"/>
            <w:tcBorders>
              <w:bottom w:val="single" w:sz="4" w:space="0" w:color="auto"/>
            </w:tcBorders>
            <w:shd w:val="clear" w:color="auto" w:fill="FFFFFF"/>
            <w:tcMar>
              <w:left w:w="60" w:type="dxa"/>
              <w:right w:w="60" w:type="dxa"/>
            </w:tcMar>
            <w:vAlign w:val="center"/>
          </w:tcPr>
          <w:p w14:paraId="67A58CDF" w14:textId="2FDECCE1"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1.25 (0.73-2.17); 0.4</w:t>
            </w:r>
            <w:r w:rsidR="0017066D">
              <w:rPr>
                <w:rFonts w:ascii="Arial" w:eastAsia="Calibri" w:hAnsi="Arial" w:cs="Arial"/>
                <w:color w:val="000000"/>
                <w:sz w:val="20"/>
                <w:szCs w:val="20"/>
              </w:rPr>
              <w:t>2</w:t>
            </w:r>
          </w:p>
        </w:tc>
        <w:tc>
          <w:tcPr>
            <w:tcW w:w="1170" w:type="dxa"/>
            <w:tcBorders>
              <w:bottom w:val="single" w:sz="4" w:space="0" w:color="auto"/>
            </w:tcBorders>
            <w:shd w:val="clear" w:color="auto" w:fill="FFFFFF"/>
            <w:vAlign w:val="center"/>
          </w:tcPr>
          <w:p w14:paraId="551A34A1" w14:textId="70A73868" w:rsidR="0073454B" w:rsidRPr="009978E8" w:rsidRDefault="0073454B" w:rsidP="001F734D">
            <w:pPr>
              <w:spacing w:before="60" w:after="60" w:line="276" w:lineRule="auto"/>
              <w:jc w:val="center"/>
              <w:rPr>
                <w:rFonts w:ascii="Arial" w:eastAsia="Arial" w:hAnsi="Arial" w:cs="Arial"/>
                <w:sz w:val="20"/>
                <w:szCs w:val="20"/>
              </w:rPr>
            </w:pPr>
            <w:r w:rsidRPr="009978E8">
              <w:rPr>
                <w:rFonts w:ascii="Arial" w:eastAsia="Calibri" w:hAnsi="Arial" w:cs="Arial"/>
                <w:color w:val="000000"/>
                <w:sz w:val="20"/>
                <w:szCs w:val="20"/>
              </w:rPr>
              <w:t>0.6</w:t>
            </w:r>
            <w:r w:rsidR="0017066D">
              <w:rPr>
                <w:rFonts w:ascii="Arial" w:eastAsia="Calibri" w:hAnsi="Arial" w:cs="Arial"/>
                <w:color w:val="000000"/>
                <w:sz w:val="20"/>
                <w:szCs w:val="20"/>
              </w:rPr>
              <w:t>9</w:t>
            </w:r>
          </w:p>
        </w:tc>
      </w:tr>
      <w:tr w:rsidR="0073454B" w:rsidRPr="0073454B" w14:paraId="2E4D7620" w14:textId="77777777" w:rsidTr="0017066D">
        <w:trPr>
          <w:trHeight w:val="94"/>
          <w:jc w:val="center"/>
        </w:trPr>
        <w:tc>
          <w:tcPr>
            <w:tcW w:w="13140" w:type="dxa"/>
            <w:gridSpan w:val="6"/>
            <w:tcBorders>
              <w:top w:val="single" w:sz="4" w:space="0" w:color="auto"/>
            </w:tcBorders>
            <w:shd w:val="clear" w:color="auto" w:fill="FFFFFF"/>
            <w:tcMar>
              <w:left w:w="60" w:type="dxa"/>
              <w:right w:w="60" w:type="dxa"/>
            </w:tcMar>
          </w:tcPr>
          <w:p w14:paraId="5D150CB6" w14:textId="07D930FF" w:rsidR="00474F18" w:rsidRPr="00474F18" w:rsidRDefault="00471486" w:rsidP="001F734D">
            <w:pPr>
              <w:spacing w:before="60" w:after="60" w:line="276" w:lineRule="auto"/>
              <w:rPr>
                <w:rFonts w:ascii="Times New Roman" w:eastAsia="Calibri" w:hAnsi="Times New Roman" w:cs="Times New Roman"/>
                <w:color w:val="000000"/>
                <w:sz w:val="16"/>
                <w:szCs w:val="16"/>
              </w:rPr>
            </w:pPr>
            <w:r>
              <w:rPr>
                <w:rFonts w:ascii="Arial" w:eastAsia="Calibri" w:hAnsi="Arial" w:cs="Arial"/>
                <w:color w:val="000000"/>
                <w:sz w:val="16"/>
                <w:szCs w:val="16"/>
              </w:rPr>
              <w:t xml:space="preserve">CI: confidence interval; </w:t>
            </w:r>
            <w:r w:rsidR="00474F18" w:rsidRPr="00474F18">
              <w:rPr>
                <w:rFonts w:ascii="Times New Roman" w:eastAsia="Calibri" w:hAnsi="Times New Roman" w:cs="Times New Roman"/>
                <w:color w:val="000000"/>
                <w:sz w:val="16"/>
                <w:szCs w:val="16"/>
              </w:rPr>
              <w:t>RR: relative risk; SES: socioeconomic status</w:t>
            </w:r>
          </w:p>
          <w:p w14:paraId="6EDC7D2C" w14:textId="08090518" w:rsidR="0073454B" w:rsidRPr="009978E8" w:rsidRDefault="00A249D4" w:rsidP="001F734D">
            <w:pPr>
              <w:spacing w:before="60" w:after="60" w:line="276" w:lineRule="auto"/>
              <w:rPr>
                <w:rFonts w:ascii="Times New Roman" w:eastAsia="Calibri" w:hAnsi="Times New Roman" w:cs="Times New Roman"/>
                <w:color w:val="000000"/>
                <w:sz w:val="16"/>
                <w:szCs w:val="16"/>
              </w:rPr>
            </w:pPr>
            <w:proofErr w:type="spellStart"/>
            <w:r w:rsidRPr="009978E8">
              <w:rPr>
                <w:rFonts w:ascii="Times New Roman" w:eastAsia="Calibri" w:hAnsi="Times New Roman" w:cs="Times New Roman"/>
                <w:color w:val="000000"/>
                <w:sz w:val="16"/>
                <w:szCs w:val="16"/>
                <w:vertAlign w:val="superscript"/>
              </w:rPr>
              <w:t>a</w:t>
            </w:r>
            <w:r w:rsidR="0073454B" w:rsidRPr="009978E8">
              <w:rPr>
                <w:rFonts w:ascii="Times New Roman" w:eastAsia="Calibri" w:hAnsi="Times New Roman" w:cs="Times New Roman"/>
                <w:color w:val="000000"/>
                <w:sz w:val="16"/>
                <w:szCs w:val="16"/>
              </w:rPr>
              <w:t>Adjusted</w:t>
            </w:r>
            <w:proofErr w:type="spellEnd"/>
            <w:r w:rsidR="0073454B" w:rsidRPr="009978E8">
              <w:rPr>
                <w:rFonts w:ascii="Times New Roman" w:eastAsia="Calibri" w:hAnsi="Times New Roman" w:cs="Times New Roman"/>
                <w:color w:val="000000"/>
                <w:sz w:val="16"/>
                <w:szCs w:val="16"/>
              </w:rPr>
              <w:t xml:space="preserve"> models controlled for age and race/ethnicity</w:t>
            </w:r>
          </w:p>
          <w:p w14:paraId="1BBAE564" w14:textId="19835F3A" w:rsidR="0073454B" w:rsidRPr="009978E8" w:rsidRDefault="00A249D4" w:rsidP="001F734D">
            <w:pPr>
              <w:spacing w:before="60" w:after="60" w:line="276" w:lineRule="auto"/>
              <w:rPr>
                <w:rFonts w:ascii="Times New Roman" w:eastAsia="Calibri" w:hAnsi="Times New Roman" w:cs="Times New Roman"/>
                <w:color w:val="000000"/>
                <w:sz w:val="16"/>
                <w:szCs w:val="16"/>
              </w:rPr>
            </w:pPr>
            <w:proofErr w:type="spellStart"/>
            <w:r w:rsidRPr="009978E8">
              <w:rPr>
                <w:rFonts w:ascii="Times New Roman" w:eastAsia="Calibri" w:hAnsi="Times New Roman" w:cs="Times New Roman"/>
                <w:color w:val="000000"/>
                <w:sz w:val="16"/>
                <w:szCs w:val="16"/>
                <w:vertAlign w:val="superscript"/>
              </w:rPr>
              <w:t>b</w:t>
            </w:r>
            <w:r w:rsidR="0073454B" w:rsidRPr="009978E8">
              <w:rPr>
                <w:rFonts w:ascii="Times New Roman" w:eastAsia="Calibri" w:hAnsi="Times New Roman" w:cs="Times New Roman"/>
                <w:color w:val="000000"/>
                <w:sz w:val="16"/>
                <w:szCs w:val="16"/>
              </w:rPr>
              <w:t>The</w:t>
            </w:r>
            <w:proofErr w:type="spellEnd"/>
            <w:r w:rsidR="0073454B" w:rsidRPr="009978E8">
              <w:rPr>
                <w:rFonts w:ascii="Times New Roman" w:eastAsia="Calibri" w:hAnsi="Times New Roman" w:cs="Times New Roman"/>
                <w:color w:val="000000"/>
                <w:sz w:val="16"/>
                <w:szCs w:val="16"/>
              </w:rPr>
              <w:t xml:space="preserve"> interaction p-value indicates if the association between male sex and death significantly differs between the given category and the reference category</w:t>
            </w:r>
          </w:p>
          <w:p w14:paraId="6BFEF016" w14:textId="77777777" w:rsidR="0073454B" w:rsidRPr="0073454B" w:rsidRDefault="0073454B" w:rsidP="001F734D">
            <w:pPr>
              <w:spacing w:before="60" w:after="60" w:line="276" w:lineRule="auto"/>
              <w:rPr>
                <w:rFonts w:ascii="Times New Roman" w:eastAsia="Arial" w:hAnsi="Times New Roman" w:cs="Times New Roman"/>
                <w:sz w:val="20"/>
                <w:szCs w:val="20"/>
              </w:rPr>
            </w:pPr>
            <w:r w:rsidRPr="009978E8">
              <w:rPr>
                <w:rFonts w:ascii="Times New Roman" w:hAnsi="Times New Roman" w:cs="Times New Roman"/>
                <w:sz w:val="16"/>
                <w:szCs w:val="16"/>
              </w:rPr>
              <w:t xml:space="preserve">We defined death as death by any cause occurring after an </w:t>
            </w:r>
            <w:proofErr w:type="spellStart"/>
            <w:r w:rsidRPr="009978E8">
              <w:rPr>
                <w:rFonts w:ascii="Times New Roman" w:hAnsi="Times New Roman" w:cs="Times New Roman"/>
                <w:sz w:val="16"/>
                <w:szCs w:val="16"/>
              </w:rPr>
              <w:t>individiual’s</w:t>
            </w:r>
            <w:proofErr w:type="spellEnd"/>
            <w:r w:rsidRPr="009978E8">
              <w:rPr>
                <w:rFonts w:ascii="Times New Roman" w:hAnsi="Times New Roman" w:cs="Times New Roman"/>
                <w:sz w:val="16"/>
                <w:szCs w:val="16"/>
              </w:rPr>
              <w:t xml:space="preserve"> COVID-19 diagnosis</w:t>
            </w:r>
          </w:p>
        </w:tc>
      </w:tr>
    </w:tbl>
    <w:p w14:paraId="0CDA19FA" w14:textId="77777777" w:rsidR="0073454B" w:rsidRDefault="0073454B">
      <w:pPr>
        <w:rPr>
          <w:rFonts w:ascii="Times New Roman" w:hAnsi="Times New Roman" w:cs="Times New Roman"/>
          <w:sz w:val="20"/>
          <w:szCs w:val="20"/>
        </w:rPr>
      </w:pPr>
    </w:p>
    <w:p w14:paraId="2F62EDC0" w14:textId="77777777" w:rsidR="002E3783" w:rsidRDefault="002E3783">
      <w:pPr>
        <w:rPr>
          <w:rFonts w:ascii="Times New Roman" w:hAnsi="Times New Roman" w:cs="Times New Roman"/>
          <w:sz w:val="20"/>
          <w:szCs w:val="20"/>
        </w:rPr>
      </w:pPr>
    </w:p>
    <w:p w14:paraId="3678D66D" w14:textId="77777777" w:rsidR="002E3783" w:rsidRDefault="002E3783">
      <w:pPr>
        <w:rPr>
          <w:rFonts w:ascii="Times New Roman" w:hAnsi="Times New Roman" w:cs="Times New Roman"/>
          <w:sz w:val="20"/>
          <w:szCs w:val="20"/>
        </w:rPr>
        <w:sectPr w:rsidR="002E3783" w:rsidSect="0073454B">
          <w:pgSz w:w="15840" w:h="12240" w:orient="landscape"/>
          <w:pgMar w:top="1440" w:right="1440" w:bottom="1440" w:left="1440" w:header="720" w:footer="720" w:gutter="0"/>
          <w:cols w:space="720"/>
          <w:docGrid w:linePitch="360"/>
        </w:sectPr>
      </w:pPr>
    </w:p>
    <w:p w14:paraId="27E815BF" w14:textId="030C202B" w:rsidR="002E3783" w:rsidRPr="001F652A" w:rsidRDefault="001F652A">
      <w:pPr>
        <w:rPr>
          <w:rFonts w:ascii="Arial" w:hAnsi="Arial" w:cs="Arial"/>
          <w:sz w:val="22"/>
          <w:szCs w:val="22"/>
        </w:rPr>
      </w:pPr>
      <w:r w:rsidRPr="001F652A">
        <w:rPr>
          <w:rFonts w:ascii="Arial" w:hAnsi="Arial" w:cs="Arial"/>
          <w:b/>
          <w:bCs/>
          <w:sz w:val="22"/>
          <w:szCs w:val="22"/>
        </w:rPr>
        <w:lastRenderedPageBreak/>
        <w:t xml:space="preserve">Supplemental </w:t>
      </w:r>
      <w:r w:rsidR="002E3783" w:rsidRPr="001F652A">
        <w:rPr>
          <w:rFonts w:ascii="Arial" w:hAnsi="Arial" w:cs="Arial"/>
          <w:b/>
          <w:bCs/>
          <w:sz w:val="22"/>
          <w:szCs w:val="22"/>
        </w:rPr>
        <w:t>Table 4.</w:t>
      </w:r>
      <w:r w:rsidR="002E3783" w:rsidRPr="001F652A">
        <w:rPr>
          <w:rFonts w:ascii="Arial" w:hAnsi="Arial" w:cs="Arial"/>
          <w:sz w:val="22"/>
          <w:szCs w:val="22"/>
        </w:rPr>
        <w:t xml:space="preserve"> Evaluation of factors mediating the relationship between male sex and severe COVID-19 disease (using observed, un-imputed inflammatory marker data)</w:t>
      </w:r>
    </w:p>
    <w:p w14:paraId="772C87E1" w14:textId="77777777" w:rsidR="002E3783" w:rsidRPr="009978E8" w:rsidRDefault="002E3783">
      <w:pPr>
        <w:rPr>
          <w:rFonts w:ascii="Arial" w:hAnsi="Arial" w:cs="Arial"/>
          <w:sz w:val="20"/>
          <w:szCs w:val="20"/>
        </w:rPr>
      </w:pPr>
    </w:p>
    <w:tbl>
      <w:tblPr>
        <w:tblStyle w:val="PlainTable2"/>
        <w:tblW w:w="0" w:type="auto"/>
        <w:tblLook w:val="04A0" w:firstRow="1" w:lastRow="0" w:firstColumn="1" w:lastColumn="0" w:noHBand="0" w:noVBand="1"/>
      </w:tblPr>
      <w:tblGrid>
        <w:gridCol w:w="4860"/>
        <w:gridCol w:w="1500"/>
        <w:gridCol w:w="1158"/>
        <w:gridCol w:w="1842"/>
      </w:tblGrid>
      <w:tr w:rsidR="002E3783" w:rsidRPr="009978E8" w14:paraId="7BC5698C" w14:textId="77777777" w:rsidTr="001F734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60" w:type="dxa"/>
            <w:tcBorders>
              <w:bottom w:val="single" w:sz="4" w:space="0" w:color="auto"/>
            </w:tcBorders>
            <w:hideMark/>
          </w:tcPr>
          <w:p w14:paraId="0265BE99" w14:textId="77777777" w:rsidR="002E3783" w:rsidRPr="009978E8" w:rsidRDefault="002E3783" w:rsidP="001F734D">
            <w:pPr>
              <w:rPr>
                <w:rFonts w:ascii="Arial" w:eastAsia="Times New Roman" w:hAnsi="Arial" w:cs="Arial"/>
                <w:sz w:val="20"/>
                <w:szCs w:val="20"/>
              </w:rPr>
            </w:pPr>
          </w:p>
        </w:tc>
        <w:tc>
          <w:tcPr>
            <w:tcW w:w="1500" w:type="dxa"/>
            <w:tcBorders>
              <w:bottom w:val="single" w:sz="4" w:space="0" w:color="auto"/>
            </w:tcBorders>
            <w:hideMark/>
          </w:tcPr>
          <w:p w14:paraId="144DB0CD" w14:textId="77777777" w:rsidR="002E3783" w:rsidRPr="009978E8" w:rsidRDefault="002E3783" w:rsidP="001F734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b w:val="0"/>
                <w:bCs w:val="0"/>
                <w:color w:val="000000"/>
                <w:sz w:val="20"/>
                <w:szCs w:val="20"/>
              </w:rPr>
              <w:t>RR</w:t>
            </w:r>
          </w:p>
        </w:tc>
        <w:tc>
          <w:tcPr>
            <w:tcW w:w="1158" w:type="dxa"/>
            <w:tcBorders>
              <w:bottom w:val="single" w:sz="4" w:space="0" w:color="auto"/>
            </w:tcBorders>
            <w:hideMark/>
          </w:tcPr>
          <w:p w14:paraId="03846B51" w14:textId="6FD3DA28" w:rsidR="002E3783" w:rsidRPr="009978E8" w:rsidRDefault="002E3783" w:rsidP="001F734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9978E8">
              <w:rPr>
                <w:rFonts w:ascii="Arial" w:eastAsia="Times New Roman" w:hAnsi="Arial" w:cs="Arial"/>
                <w:b w:val="0"/>
                <w:bCs w:val="0"/>
                <w:color w:val="000000"/>
                <w:sz w:val="20"/>
                <w:szCs w:val="20"/>
              </w:rPr>
              <w:t>SE</w:t>
            </w:r>
            <w:r w:rsidR="00932FC6" w:rsidRPr="00932FC6">
              <w:rPr>
                <w:rFonts w:ascii="Arial" w:eastAsia="Times New Roman" w:hAnsi="Arial" w:cs="Arial"/>
                <w:b w:val="0"/>
                <w:bCs w:val="0"/>
                <w:color w:val="000000"/>
                <w:sz w:val="20"/>
                <w:szCs w:val="20"/>
                <w:vertAlign w:val="superscript"/>
              </w:rPr>
              <w:t>a</w:t>
            </w:r>
            <w:proofErr w:type="spellEnd"/>
          </w:p>
        </w:tc>
        <w:tc>
          <w:tcPr>
            <w:tcW w:w="1842" w:type="dxa"/>
            <w:tcBorders>
              <w:bottom w:val="single" w:sz="4" w:space="0" w:color="auto"/>
            </w:tcBorders>
            <w:hideMark/>
          </w:tcPr>
          <w:p w14:paraId="0A15A772" w14:textId="77777777" w:rsidR="002E3783" w:rsidRPr="009978E8" w:rsidRDefault="002E3783" w:rsidP="001F734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b w:val="0"/>
                <w:bCs w:val="0"/>
                <w:color w:val="000000"/>
                <w:sz w:val="20"/>
                <w:szCs w:val="20"/>
              </w:rPr>
              <w:t>95% CI </w:t>
            </w:r>
          </w:p>
        </w:tc>
      </w:tr>
      <w:tr w:rsidR="002E3783" w:rsidRPr="009978E8" w14:paraId="161B9E12" w14:textId="77777777" w:rsidTr="001F734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auto"/>
              <w:bottom w:val="nil"/>
            </w:tcBorders>
            <w:hideMark/>
          </w:tcPr>
          <w:p w14:paraId="5F6F1558" w14:textId="77777777" w:rsidR="002E3783" w:rsidRPr="009978E8" w:rsidRDefault="002E3783" w:rsidP="001F734D">
            <w:pPr>
              <w:rPr>
                <w:rFonts w:ascii="Arial" w:eastAsia="Times New Roman" w:hAnsi="Arial" w:cs="Arial"/>
                <w:b w:val="0"/>
                <w:bCs w:val="0"/>
                <w:sz w:val="20"/>
                <w:szCs w:val="20"/>
              </w:rPr>
            </w:pPr>
            <w:r w:rsidRPr="009978E8">
              <w:rPr>
                <w:rFonts w:ascii="Arial" w:eastAsia="Times New Roman" w:hAnsi="Arial" w:cs="Arial"/>
                <w:b w:val="0"/>
                <w:bCs w:val="0"/>
                <w:color w:val="000000"/>
                <w:sz w:val="20"/>
                <w:szCs w:val="20"/>
              </w:rPr>
              <w:t>Total Causal Effect</w:t>
            </w:r>
          </w:p>
        </w:tc>
        <w:tc>
          <w:tcPr>
            <w:tcW w:w="1500" w:type="dxa"/>
            <w:tcBorders>
              <w:top w:val="single" w:sz="4" w:space="0" w:color="auto"/>
              <w:bottom w:val="nil"/>
            </w:tcBorders>
            <w:hideMark/>
          </w:tcPr>
          <w:p w14:paraId="4392C9FA" w14:textId="77777777" w:rsidR="002E3783" w:rsidRPr="009978E8" w:rsidRDefault="002E3783" w:rsidP="001F73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1.50</w:t>
            </w:r>
          </w:p>
        </w:tc>
        <w:tc>
          <w:tcPr>
            <w:tcW w:w="1158" w:type="dxa"/>
            <w:tcBorders>
              <w:top w:val="single" w:sz="4" w:space="0" w:color="auto"/>
              <w:bottom w:val="nil"/>
            </w:tcBorders>
            <w:hideMark/>
          </w:tcPr>
          <w:p w14:paraId="715B6312" w14:textId="77777777" w:rsidR="002E3783" w:rsidRPr="009978E8" w:rsidRDefault="002E3783" w:rsidP="001F73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0.48</w:t>
            </w:r>
          </w:p>
        </w:tc>
        <w:tc>
          <w:tcPr>
            <w:tcW w:w="1842" w:type="dxa"/>
            <w:tcBorders>
              <w:top w:val="single" w:sz="4" w:space="0" w:color="auto"/>
              <w:bottom w:val="nil"/>
            </w:tcBorders>
            <w:hideMark/>
          </w:tcPr>
          <w:p w14:paraId="59F48EEA" w14:textId="77777777" w:rsidR="002E3783" w:rsidRPr="009978E8" w:rsidRDefault="002E3783" w:rsidP="001F73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(0.57, 2.43)</w:t>
            </w:r>
          </w:p>
        </w:tc>
      </w:tr>
      <w:tr w:rsidR="002E3783" w:rsidRPr="009978E8" w14:paraId="7FB98768" w14:textId="77777777" w:rsidTr="001F734D">
        <w:trPr>
          <w:trHeight w:val="315"/>
        </w:trPr>
        <w:tc>
          <w:tcPr>
            <w:cnfStyle w:val="001000000000" w:firstRow="0" w:lastRow="0" w:firstColumn="1" w:lastColumn="0" w:oddVBand="0" w:evenVBand="0" w:oddHBand="0" w:evenHBand="0" w:firstRowFirstColumn="0" w:firstRowLastColumn="0" w:lastRowFirstColumn="0" w:lastRowLastColumn="0"/>
            <w:tcW w:w="4860" w:type="dxa"/>
            <w:tcBorders>
              <w:top w:val="nil"/>
              <w:bottom w:val="nil"/>
            </w:tcBorders>
            <w:hideMark/>
          </w:tcPr>
          <w:p w14:paraId="3C8BE411" w14:textId="77777777" w:rsidR="002E3783" w:rsidRPr="009978E8" w:rsidRDefault="002E3783" w:rsidP="001F734D">
            <w:pPr>
              <w:rPr>
                <w:rFonts w:ascii="Arial" w:eastAsia="Times New Roman" w:hAnsi="Arial" w:cs="Arial"/>
                <w:sz w:val="20"/>
                <w:szCs w:val="20"/>
              </w:rPr>
            </w:pPr>
            <w:r w:rsidRPr="009978E8">
              <w:rPr>
                <w:rFonts w:ascii="Arial" w:eastAsia="Times New Roman" w:hAnsi="Arial" w:cs="Arial"/>
                <w:b w:val="0"/>
                <w:bCs w:val="0"/>
                <w:color w:val="000000"/>
                <w:sz w:val="20"/>
                <w:szCs w:val="20"/>
              </w:rPr>
              <w:t xml:space="preserve">Interventional Direct Effect </w:t>
            </w:r>
          </w:p>
        </w:tc>
        <w:tc>
          <w:tcPr>
            <w:tcW w:w="1500" w:type="dxa"/>
            <w:tcBorders>
              <w:top w:val="nil"/>
              <w:bottom w:val="nil"/>
            </w:tcBorders>
            <w:hideMark/>
          </w:tcPr>
          <w:p w14:paraId="5DB93D9C" w14:textId="77777777" w:rsidR="002E3783" w:rsidRPr="009978E8" w:rsidRDefault="002E3783" w:rsidP="001F734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1.41</w:t>
            </w:r>
          </w:p>
        </w:tc>
        <w:tc>
          <w:tcPr>
            <w:tcW w:w="1158" w:type="dxa"/>
            <w:tcBorders>
              <w:top w:val="nil"/>
              <w:bottom w:val="nil"/>
            </w:tcBorders>
            <w:hideMark/>
          </w:tcPr>
          <w:p w14:paraId="267D76EB" w14:textId="77777777" w:rsidR="002E3783" w:rsidRPr="009978E8" w:rsidRDefault="002E3783" w:rsidP="001F734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0.45</w:t>
            </w:r>
          </w:p>
        </w:tc>
        <w:tc>
          <w:tcPr>
            <w:tcW w:w="1842" w:type="dxa"/>
            <w:tcBorders>
              <w:top w:val="nil"/>
              <w:bottom w:val="nil"/>
            </w:tcBorders>
            <w:hideMark/>
          </w:tcPr>
          <w:p w14:paraId="3647E8C4" w14:textId="77777777" w:rsidR="002E3783" w:rsidRPr="009978E8" w:rsidRDefault="002E3783" w:rsidP="001F734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(0.52, 2.29)</w:t>
            </w:r>
          </w:p>
        </w:tc>
      </w:tr>
      <w:tr w:rsidR="002E3783" w:rsidRPr="009978E8" w14:paraId="64970770" w14:textId="77777777" w:rsidTr="001F734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60" w:type="dxa"/>
            <w:tcBorders>
              <w:top w:val="nil"/>
              <w:bottom w:val="nil"/>
            </w:tcBorders>
          </w:tcPr>
          <w:p w14:paraId="0B8CA9AE" w14:textId="77777777" w:rsidR="002E3783" w:rsidRPr="009978E8" w:rsidRDefault="002E3783" w:rsidP="001F734D">
            <w:pPr>
              <w:rPr>
                <w:rFonts w:ascii="Arial" w:eastAsia="Times New Roman" w:hAnsi="Arial" w:cs="Arial"/>
                <w:b w:val="0"/>
                <w:bCs w:val="0"/>
                <w:color w:val="000000"/>
                <w:sz w:val="20"/>
                <w:szCs w:val="20"/>
              </w:rPr>
            </w:pPr>
            <w:r w:rsidRPr="009978E8">
              <w:rPr>
                <w:rFonts w:ascii="Arial" w:eastAsia="Times New Roman" w:hAnsi="Arial" w:cs="Arial"/>
                <w:b w:val="0"/>
                <w:bCs w:val="0"/>
                <w:color w:val="000000"/>
                <w:sz w:val="20"/>
                <w:szCs w:val="20"/>
              </w:rPr>
              <w:t>Interventional Indirect Effects</w:t>
            </w:r>
          </w:p>
        </w:tc>
        <w:tc>
          <w:tcPr>
            <w:tcW w:w="1500" w:type="dxa"/>
            <w:tcBorders>
              <w:top w:val="nil"/>
              <w:bottom w:val="nil"/>
            </w:tcBorders>
          </w:tcPr>
          <w:p w14:paraId="2E56264B" w14:textId="77777777" w:rsidR="002E3783" w:rsidRPr="009978E8" w:rsidRDefault="002E3783" w:rsidP="001F73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1158" w:type="dxa"/>
            <w:tcBorders>
              <w:top w:val="nil"/>
              <w:bottom w:val="nil"/>
            </w:tcBorders>
          </w:tcPr>
          <w:p w14:paraId="3A07D9EC" w14:textId="77777777" w:rsidR="002E3783" w:rsidRPr="009978E8" w:rsidRDefault="002E3783" w:rsidP="001F73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1842" w:type="dxa"/>
            <w:tcBorders>
              <w:top w:val="nil"/>
              <w:bottom w:val="nil"/>
            </w:tcBorders>
          </w:tcPr>
          <w:p w14:paraId="5A4001EF" w14:textId="77777777" w:rsidR="002E3783" w:rsidRPr="009978E8" w:rsidRDefault="002E3783" w:rsidP="001F73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2E3783" w:rsidRPr="009978E8" w14:paraId="6D281CAA" w14:textId="77777777" w:rsidTr="001F734D">
        <w:trPr>
          <w:trHeight w:val="330"/>
        </w:trPr>
        <w:tc>
          <w:tcPr>
            <w:cnfStyle w:val="001000000000" w:firstRow="0" w:lastRow="0" w:firstColumn="1" w:lastColumn="0" w:oddVBand="0" w:evenVBand="0" w:oddHBand="0" w:evenHBand="0" w:firstRowFirstColumn="0" w:firstRowLastColumn="0" w:lastRowFirstColumn="0" w:lastRowLastColumn="0"/>
            <w:tcW w:w="4860" w:type="dxa"/>
            <w:tcBorders>
              <w:top w:val="nil"/>
              <w:bottom w:val="nil"/>
            </w:tcBorders>
            <w:hideMark/>
          </w:tcPr>
          <w:p w14:paraId="110536D2" w14:textId="2D653036" w:rsidR="002E3783" w:rsidRPr="009978E8" w:rsidRDefault="002E3783" w:rsidP="001F734D">
            <w:pPr>
              <w:ind w:firstLine="157"/>
              <w:rPr>
                <w:rFonts w:ascii="Arial" w:eastAsia="Times New Roman" w:hAnsi="Arial" w:cs="Arial"/>
                <w:sz w:val="20"/>
                <w:szCs w:val="20"/>
              </w:rPr>
            </w:pPr>
            <w:r w:rsidRPr="009978E8">
              <w:rPr>
                <w:rFonts w:ascii="Arial" w:eastAsia="Times New Roman" w:hAnsi="Arial" w:cs="Arial"/>
                <w:b w:val="0"/>
                <w:bCs w:val="0"/>
                <w:color w:val="000000"/>
                <w:sz w:val="20"/>
                <w:szCs w:val="20"/>
              </w:rPr>
              <w:t xml:space="preserve">Through lower </w:t>
            </w:r>
            <w:proofErr w:type="spellStart"/>
            <w:r w:rsidRPr="009978E8">
              <w:rPr>
                <w:rFonts w:ascii="Arial" w:eastAsia="Times New Roman" w:hAnsi="Arial" w:cs="Arial"/>
                <w:b w:val="0"/>
                <w:bCs w:val="0"/>
                <w:color w:val="000000"/>
                <w:sz w:val="20"/>
                <w:szCs w:val="20"/>
              </w:rPr>
              <w:t>SES</w:t>
            </w:r>
            <w:r w:rsidR="00932FC6" w:rsidRPr="00932FC6">
              <w:rPr>
                <w:rFonts w:ascii="Arial" w:eastAsia="Times New Roman" w:hAnsi="Arial" w:cs="Arial"/>
                <w:b w:val="0"/>
                <w:bCs w:val="0"/>
                <w:color w:val="000000"/>
                <w:sz w:val="20"/>
                <w:szCs w:val="20"/>
                <w:vertAlign w:val="superscript"/>
              </w:rPr>
              <w:t>b</w:t>
            </w:r>
            <w:proofErr w:type="spellEnd"/>
          </w:p>
        </w:tc>
        <w:tc>
          <w:tcPr>
            <w:tcW w:w="1500" w:type="dxa"/>
            <w:tcBorders>
              <w:top w:val="nil"/>
              <w:bottom w:val="nil"/>
            </w:tcBorders>
            <w:hideMark/>
          </w:tcPr>
          <w:p w14:paraId="1014D5AF" w14:textId="77777777" w:rsidR="002E3783" w:rsidRPr="009978E8" w:rsidRDefault="002E3783" w:rsidP="001F734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0.99</w:t>
            </w:r>
          </w:p>
        </w:tc>
        <w:tc>
          <w:tcPr>
            <w:tcW w:w="1158" w:type="dxa"/>
            <w:tcBorders>
              <w:top w:val="nil"/>
              <w:bottom w:val="nil"/>
            </w:tcBorders>
            <w:hideMark/>
          </w:tcPr>
          <w:p w14:paraId="0A564151" w14:textId="77777777" w:rsidR="002E3783" w:rsidRPr="009978E8" w:rsidRDefault="002E3783" w:rsidP="001F734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0.12</w:t>
            </w:r>
          </w:p>
        </w:tc>
        <w:tc>
          <w:tcPr>
            <w:tcW w:w="1842" w:type="dxa"/>
            <w:tcBorders>
              <w:top w:val="nil"/>
              <w:bottom w:val="nil"/>
            </w:tcBorders>
            <w:hideMark/>
          </w:tcPr>
          <w:p w14:paraId="2A147062" w14:textId="77777777" w:rsidR="002E3783" w:rsidRPr="009978E8" w:rsidRDefault="002E3783" w:rsidP="001F734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(0.76, 1.22)</w:t>
            </w:r>
          </w:p>
        </w:tc>
      </w:tr>
      <w:tr w:rsidR="002E3783" w:rsidRPr="009978E8" w14:paraId="1ECA62F4" w14:textId="77777777" w:rsidTr="001F734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60" w:type="dxa"/>
            <w:tcBorders>
              <w:top w:val="nil"/>
              <w:bottom w:val="nil"/>
            </w:tcBorders>
            <w:hideMark/>
          </w:tcPr>
          <w:p w14:paraId="36E0A762" w14:textId="1DF74EE0" w:rsidR="002E3783" w:rsidRPr="009978E8" w:rsidRDefault="002E3783" w:rsidP="001F734D">
            <w:pPr>
              <w:ind w:firstLine="157"/>
              <w:rPr>
                <w:rFonts w:ascii="Arial" w:eastAsia="Times New Roman" w:hAnsi="Arial" w:cs="Arial"/>
                <w:sz w:val="20"/>
                <w:szCs w:val="20"/>
              </w:rPr>
            </w:pPr>
            <w:r w:rsidRPr="009978E8">
              <w:rPr>
                <w:rFonts w:ascii="Arial" w:eastAsia="Times New Roman" w:hAnsi="Arial" w:cs="Arial"/>
                <w:b w:val="0"/>
                <w:bCs w:val="0"/>
                <w:color w:val="000000"/>
                <w:sz w:val="20"/>
                <w:szCs w:val="20"/>
              </w:rPr>
              <w:t xml:space="preserve">Through </w:t>
            </w:r>
            <w:proofErr w:type="spellStart"/>
            <w:r w:rsidRPr="009978E8">
              <w:rPr>
                <w:rFonts w:ascii="Arial" w:eastAsia="Times New Roman" w:hAnsi="Arial" w:cs="Arial"/>
                <w:b w:val="0"/>
                <w:bCs w:val="0"/>
                <w:color w:val="000000"/>
                <w:sz w:val="20"/>
                <w:szCs w:val="20"/>
              </w:rPr>
              <w:t>comorbidities</w:t>
            </w:r>
            <w:r w:rsidR="00932FC6" w:rsidRPr="00932FC6">
              <w:rPr>
                <w:rFonts w:ascii="Arial" w:eastAsia="Times New Roman" w:hAnsi="Arial" w:cs="Arial"/>
                <w:b w:val="0"/>
                <w:bCs w:val="0"/>
                <w:color w:val="000000"/>
                <w:sz w:val="20"/>
                <w:szCs w:val="20"/>
                <w:vertAlign w:val="superscript"/>
              </w:rPr>
              <w:t>c</w:t>
            </w:r>
            <w:proofErr w:type="spellEnd"/>
          </w:p>
        </w:tc>
        <w:tc>
          <w:tcPr>
            <w:tcW w:w="1500" w:type="dxa"/>
            <w:tcBorders>
              <w:top w:val="nil"/>
              <w:bottom w:val="nil"/>
            </w:tcBorders>
            <w:hideMark/>
          </w:tcPr>
          <w:p w14:paraId="63823DBB" w14:textId="77777777" w:rsidR="002E3783" w:rsidRPr="009978E8" w:rsidRDefault="002E3783" w:rsidP="001F73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1.00</w:t>
            </w:r>
          </w:p>
        </w:tc>
        <w:tc>
          <w:tcPr>
            <w:tcW w:w="1158" w:type="dxa"/>
            <w:tcBorders>
              <w:top w:val="nil"/>
              <w:bottom w:val="nil"/>
            </w:tcBorders>
            <w:hideMark/>
          </w:tcPr>
          <w:p w14:paraId="168714B0" w14:textId="77777777" w:rsidR="002E3783" w:rsidRPr="009978E8" w:rsidRDefault="002E3783" w:rsidP="001F73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0.10</w:t>
            </w:r>
          </w:p>
        </w:tc>
        <w:tc>
          <w:tcPr>
            <w:tcW w:w="1842" w:type="dxa"/>
            <w:tcBorders>
              <w:top w:val="nil"/>
              <w:bottom w:val="nil"/>
            </w:tcBorders>
            <w:hideMark/>
          </w:tcPr>
          <w:p w14:paraId="5731710A" w14:textId="77777777" w:rsidR="002E3783" w:rsidRPr="009978E8" w:rsidRDefault="002E3783" w:rsidP="001F73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(0.81, 1.20)</w:t>
            </w:r>
          </w:p>
        </w:tc>
      </w:tr>
      <w:tr w:rsidR="002E3783" w:rsidRPr="009978E8" w14:paraId="16757D6D" w14:textId="77777777" w:rsidTr="001F734D">
        <w:trPr>
          <w:trHeight w:val="330"/>
        </w:trPr>
        <w:tc>
          <w:tcPr>
            <w:cnfStyle w:val="001000000000" w:firstRow="0" w:lastRow="0" w:firstColumn="1" w:lastColumn="0" w:oddVBand="0" w:evenVBand="0" w:oddHBand="0" w:evenHBand="0" w:firstRowFirstColumn="0" w:firstRowLastColumn="0" w:lastRowFirstColumn="0" w:lastRowLastColumn="0"/>
            <w:tcW w:w="4860" w:type="dxa"/>
            <w:tcBorders>
              <w:top w:val="nil"/>
              <w:bottom w:val="nil"/>
            </w:tcBorders>
            <w:hideMark/>
          </w:tcPr>
          <w:p w14:paraId="5542E7B5" w14:textId="3399B740" w:rsidR="002E3783" w:rsidRPr="009978E8" w:rsidRDefault="002E3783" w:rsidP="001F734D">
            <w:pPr>
              <w:ind w:firstLine="157"/>
              <w:rPr>
                <w:rFonts w:ascii="Arial" w:eastAsia="Times New Roman" w:hAnsi="Arial" w:cs="Arial"/>
                <w:sz w:val="20"/>
                <w:szCs w:val="20"/>
              </w:rPr>
            </w:pPr>
            <w:r w:rsidRPr="009978E8">
              <w:rPr>
                <w:rFonts w:ascii="Arial" w:eastAsia="Times New Roman" w:hAnsi="Arial" w:cs="Arial"/>
                <w:b w:val="0"/>
                <w:bCs w:val="0"/>
                <w:color w:val="000000"/>
                <w:sz w:val="20"/>
                <w:szCs w:val="20"/>
              </w:rPr>
              <w:t xml:space="preserve">Through elevated inflammatory </w:t>
            </w:r>
            <w:proofErr w:type="spellStart"/>
            <w:r w:rsidRPr="009978E8">
              <w:rPr>
                <w:rFonts w:ascii="Arial" w:eastAsia="Times New Roman" w:hAnsi="Arial" w:cs="Arial"/>
                <w:b w:val="0"/>
                <w:bCs w:val="0"/>
                <w:color w:val="000000"/>
                <w:sz w:val="20"/>
                <w:szCs w:val="20"/>
              </w:rPr>
              <w:t>markers</w:t>
            </w:r>
            <w:r w:rsidR="00932FC6" w:rsidRPr="00932FC6">
              <w:rPr>
                <w:rFonts w:ascii="Arial" w:eastAsia="Times New Roman" w:hAnsi="Arial" w:cs="Arial"/>
                <w:b w:val="0"/>
                <w:bCs w:val="0"/>
                <w:color w:val="000000"/>
                <w:sz w:val="20"/>
                <w:szCs w:val="20"/>
                <w:vertAlign w:val="superscript"/>
              </w:rPr>
              <w:t>d</w:t>
            </w:r>
            <w:proofErr w:type="spellEnd"/>
          </w:p>
        </w:tc>
        <w:tc>
          <w:tcPr>
            <w:tcW w:w="1500" w:type="dxa"/>
            <w:tcBorders>
              <w:top w:val="nil"/>
              <w:bottom w:val="nil"/>
            </w:tcBorders>
            <w:hideMark/>
          </w:tcPr>
          <w:p w14:paraId="02BFE605" w14:textId="77777777" w:rsidR="002E3783" w:rsidRPr="009978E8" w:rsidRDefault="002E3783" w:rsidP="001F734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1.05</w:t>
            </w:r>
          </w:p>
        </w:tc>
        <w:tc>
          <w:tcPr>
            <w:tcW w:w="1158" w:type="dxa"/>
            <w:tcBorders>
              <w:top w:val="nil"/>
              <w:bottom w:val="nil"/>
            </w:tcBorders>
            <w:hideMark/>
          </w:tcPr>
          <w:p w14:paraId="16E80A70" w14:textId="77777777" w:rsidR="002E3783" w:rsidRPr="009978E8" w:rsidRDefault="002E3783" w:rsidP="001F734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0.22</w:t>
            </w:r>
          </w:p>
        </w:tc>
        <w:tc>
          <w:tcPr>
            <w:tcW w:w="1842" w:type="dxa"/>
            <w:tcBorders>
              <w:top w:val="nil"/>
              <w:bottom w:val="nil"/>
            </w:tcBorders>
            <w:hideMark/>
          </w:tcPr>
          <w:p w14:paraId="5EE51C24" w14:textId="77777777" w:rsidR="002E3783" w:rsidRPr="009978E8" w:rsidRDefault="002E3783" w:rsidP="001F734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(0.62, 1.48)</w:t>
            </w:r>
          </w:p>
        </w:tc>
      </w:tr>
      <w:tr w:rsidR="002E3783" w:rsidRPr="009978E8" w14:paraId="13F91275" w14:textId="77777777" w:rsidTr="001F734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60" w:type="dxa"/>
            <w:tcBorders>
              <w:top w:val="nil"/>
              <w:bottom w:val="single" w:sz="4" w:space="0" w:color="auto"/>
            </w:tcBorders>
            <w:hideMark/>
          </w:tcPr>
          <w:p w14:paraId="34598B1A" w14:textId="77777777" w:rsidR="002E3783" w:rsidRPr="009978E8" w:rsidRDefault="002E3783" w:rsidP="001F734D">
            <w:pPr>
              <w:ind w:firstLine="157"/>
              <w:rPr>
                <w:rFonts w:ascii="Arial" w:eastAsia="Times New Roman" w:hAnsi="Arial" w:cs="Arial"/>
                <w:sz w:val="20"/>
                <w:szCs w:val="20"/>
              </w:rPr>
            </w:pPr>
            <w:r w:rsidRPr="009978E8">
              <w:rPr>
                <w:rFonts w:ascii="Arial" w:eastAsia="Times New Roman" w:hAnsi="Arial" w:cs="Arial"/>
                <w:b w:val="0"/>
                <w:bCs w:val="0"/>
                <w:color w:val="000000"/>
                <w:sz w:val="20"/>
                <w:szCs w:val="20"/>
              </w:rPr>
              <w:t>Through dependence between the mediators</w:t>
            </w:r>
          </w:p>
        </w:tc>
        <w:tc>
          <w:tcPr>
            <w:tcW w:w="1500" w:type="dxa"/>
            <w:tcBorders>
              <w:top w:val="nil"/>
              <w:bottom w:val="single" w:sz="4" w:space="0" w:color="auto"/>
            </w:tcBorders>
            <w:hideMark/>
          </w:tcPr>
          <w:p w14:paraId="6A3A2961" w14:textId="77777777" w:rsidR="002E3783" w:rsidRPr="009978E8" w:rsidRDefault="002E3783" w:rsidP="001F73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sz w:val="20"/>
                <w:szCs w:val="20"/>
              </w:rPr>
              <w:t>1.00</w:t>
            </w:r>
          </w:p>
        </w:tc>
        <w:tc>
          <w:tcPr>
            <w:tcW w:w="1158" w:type="dxa"/>
            <w:tcBorders>
              <w:top w:val="nil"/>
              <w:bottom w:val="single" w:sz="4" w:space="0" w:color="auto"/>
            </w:tcBorders>
            <w:hideMark/>
          </w:tcPr>
          <w:p w14:paraId="54524C46" w14:textId="77777777" w:rsidR="002E3783" w:rsidRPr="009978E8" w:rsidRDefault="002E3783" w:rsidP="001F73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0.07</w:t>
            </w:r>
          </w:p>
        </w:tc>
        <w:tc>
          <w:tcPr>
            <w:tcW w:w="1842" w:type="dxa"/>
            <w:tcBorders>
              <w:top w:val="nil"/>
              <w:bottom w:val="single" w:sz="4" w:space="0" w:color="auto"/>
            </w:tcBorders>
            <w:hideMark/>
          </w:tcPr>
          <w:p w14:paraId="7444F1B1" w14:textId="77777777" w:rsidR="002E3783" w:rsidRPr="009978E8" w:rsidRDefault="002E3783" w:rsidP="001F73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978E8">
              <w:rPr>
                <w:rFonts w:ascii="Arial" w:eastAsia="Times New Roman" w:hAnsi="Arial" w:cs="Arial"/>
                <w:color w:val="000000"/>
                <w:sz w:val="20"/>
                <w:szCs w:val="20"/>
              </w:rPr>
              <w:t>(0.87, 1.14)</w:t>
            </w:r>
          </w:p>
        </w:tc>
      </w:tr>
      <w:tr w:rsidR="002E3783" w:rsidRPr="009978E8" w14:paraId="688DEA7A" w14:textId="77777777" w:rsidTr="009978E8">
        <w:trPr>
          <w:trHeight w:val="170"/>
        </w:trPr>
        <w:tc>
          <w:tcPr>
            <w:cnfStyle w:val="001000000000" w:firstRow="0" w:lastRow="0" w:firstColumn="1" w:lastColumn="0" w:oddVBand="0" w:evenVBand="0" w:oddHBand="0" w:evenHBand="0" w:firstRowFirstColumn="0" w:firstRowLastColumn="0" w:lastRowFirstColumn="0" w:lastRowLastColumn="0"/>
            <w:tcW w:w="9360" w:type="dxa"/>
            <w:gridSpan w:val="4"/>
            <w:tcBorders>
              <w:top w:val="single" w:sz="4" w:space="0" w:color="auto"/>
              <w:bottom w:val="nil"/>
            </w:tcBorders>
          </w:tcPr>
          <w:p w14:paraId="5545CF6B" w14:textId="77777777" w:rsidR="002E3783" w:rsidRPr="009978E8" w:rsidRDefault="002E3783" w:rsidP="001F734D">
            <w:pPr>
              <w:rPr>
                <w:rFonts w:ascii="Arial" w:eastAsia="Times New Roman" w:hAnsi="Arial" w:cs="Arial"/>
                <w:color w:val="000000"/>
                <w:sz w:val="16"/>
                <w:szCs w:val="16"/>
              </w:rPr>
            </w:pPr>
            <w:r w:rsidRPr="009978E8">
              <w:rPr>
                <w:rFonts w:ascii="Arial" w:eastAsia="Times New Roman" w:hAnsi="Arial" w:cs="Arial"/>
                <w:b w:val="0"/>
                <w:bCs w:val="0"/>
                <w:color w:val="000000"/>
                <w:sz w:val="16"/>
                <w:szCs w:val="16"/>
              </w:rPr>
              <w:t>RR: relative risk; CI: confidence interval; SE: standard error; SES: socioeconomic status</w:t>
            </w:r>
          </w:p>
          <w:p w14:paraId="72332F8F" w14:textId="2B17DDDB" w:rsidR="002E3783" w:rsidRPr="009978E8" w:rsidRDefault="00932FC6" w:rsidP="001F734D">
            <w:pPr>
              <w:rPr>
                <w:rFonts w:ascii="Arial" w:eastAsia="Times New Roman" w:hAnsi="Arial" w:cs="Arial"/>
                <w:b w:val="0"/>
                <w:bCs w:val="0"/>
                <w:color w:val="000000"/>
                <w:sz w:val="16"/>
                <w:szCs w:val="16"/>
              </w:rPr>
            </w:pPr>
            <w:proofErr w:type="spellStart"/>
            <w:r>
              <w:rPr>
                <w:rFonts w:ascii="Arial" w:eastAsia="Times New Roman" w:hAnsi="Arial" w:cs="Arial"/>
                <w:b w:val="0"/>
                <w:bCs w:val="0"/>
                <w:color w:val="000000"/>
                <w:sz w:val="16"/>
                <w:szCs w:val="16"/>
                <w:vertAlign w:val="superscript"/>
              </w:rPr>
              <w:t>a</w:t>
            </w:r>
            <w:r w:rsidR="002E3783" w:rsidRPr="009978E8">
              <w:rPr>
                <w:rFonts w:ascii="Arial" w:eastAsia="Times New Roman" w:hAnsi="Arial" w:cs="Arial"/>
                <w:b w:val="0"/>
                <w:bCs w:val="0"/>
                <w:color w:val="000000"/>
                <w:sz w:val="16"/>
                <w:szCs w:val="16"/>
              </w:rPr>
              <w:t>Standard</w:t>
            </w:r>
            <w:proofErr w:type="spellEnd"/>
            <w:r w:rsidR="002E3783" w:rsidRPr="009978E8">
              <w:rPr>
                <w:rFonts w:ascii="Arial" w:eastAsia="Times New Roman" w:hAnsi="Arial" w:cs="Arial"/>
                <w:b w:val="0"/>
                <w:bCs w:val="0"/>
                <w:color w:val="000000"/>
                <w:sz w:val="16"/>
                <w:szCs w:val="16"/>
              </w:rPr>
              <w:t xml:space="preserve"> errors calculated using nonparametric bootstrapping, which results in different confidence limits relative to main Poisson models of COVID-19 disease severity</w:t>
            </w:r>
          </w:p>
          <w:p w14:paraId="30B46C2C" w14:textId="4DA6D899" w:rsidR="002E3783" w:rsidRPr="009978E8" w:rsidRDefault="00932FC6" w:rsidP="001F734D">
            <w:pPr>
              <w:rPr>
                <w:rFonts w:ascii="Arial" w:eastAsia="Times New Roman" w:hAnsi="Arial" w:cs="Arial"/>
                <w:color w:val="000000"/>
                <w:sz w:val="16"/>
                <w:szCs w:val="16"/>
              </w:rPr>
            </w:pPr>
            <w:proofErr w:type="spellStart"/>
            <w:r>
              <w:rPr>
                <w:rFonts w:ascii="Arial" w:eastAsia="Times New Roman" w:hAnsi="Arial" w:cs="Arial"/>
                <w:b w:val="0"/>
                <w:bCs w:val="0"/>
                <w:color w:val="000000"/>
                <w:sz w:val="16"/>
                <w:szCs w:val="16"/>
                <w:vertAlign w:val="superscript"/>
              </w:rPr>
              <w:t>b</w:t>
            </w:r>
            <w:r w:rsidR="002E3783" w:rsidRPr="009978E8">
              <w:rPr>
                <w:rFonts w:ascii="Arial" w:eastAsia="Times New Roman" w:hAnsi="Arial" w:cs="Arial"/>
                <w:b w:val="0"/>
                <w:bCs w:val="0"/>
                <w:color w:val="000000"/>
                <w:sz w:val="16"/>
                <w:szCs w:val="16"/>
              </w:rPr>
              <w:t>Lower</w:t>
            </w:r>
            <w:proofErr w:type="spellEnd"/>
            <w:r w:rsidR="002E3783" w:rsidRPr="009978E8">
              <w:rPr>
                <w:rFonts w:ascii="Arial" w:eastAsia="Times New Roman" w:hAnsi="Arial" w:cs="Arial"/>
                <w:b w:val="0"/>
                <w:bCs w:val="0"/>
                <w:color w:val="000000"/>
                <w:sz w:val="16"/>
                <w:szCs w:val="16"/>
              </w:rPr>
              <w:t xml:space="preserve"> SES defined as having income-based insurance or living in an area with ADI percentile &gt;50%</w:t>
            </w:r>
          </w:p>
          <w:p w14:paraId="14A6AB21" w14:textId="14D04EB6" w:rsidR="002E3783" w:rsidRPr="009978E8" w:rsidRDefault="00932FC6" w:rsidP="001F734D">
            <w:pPr>
              <w:rPr>
                <w:rFonts w:ascii="Arial" w:eastAsia="Times New Roman" w:hAnsi="Arial" w:cs="Arial"/>
                <w:color w:val="000000"/>
                <w:sz w:val="16"/>
                <w:szCs w:val="16"/>
              </w:rPr>
            </w:pPr>
            <w:proofErr w:type="spellStart"/>
            <w:r>
              <w:rPr>
                <w:rFonts w:ascii="Arial" w:eastAsia="Times New Roman" w:hAnsi="Arial" w:cs="Arial"/>
                <w:b w:val="0"/>
                <w:bCs w:val="0"/>
                <w:color w:val="000000"/>
                <w:sz w:val="16"/>
                <w:szCs w:val="16"/>
                <w:vertAlign w:val="superscript"/>
              </w:rPr>
              <w:t>c</w:t>
            </w:r>
            <w:r w:rsidR="002E3783" w:rsidRPr="009978E8">
              <w:rPr>
                <w:rFonts w:ascii="Arial" w:eastAsia="Times New Roman" w:hAnsi="Arial" w:cs="Arial"/>
                <w:b w:val="0"/>
                <w:bCs w:val="0"/>
                <w:color w:val="000000"/>
                <w:sz w:val="16"/>
                <w:szCs w:val="16"/>
              </w:rPr>
              <w:t>Comorbidities</w:t>
            </w:r>
            <w:proofErr w:type="spellEnd"/>
            <w:r w:rsidR="002E3783" w:rsidRPr="009978E8">
              <w:rPr>
                <w:rFonts w:ascii="Arial" w:eastAsia="Times New Roman" w:hAnsi="Arial" w:cs="Arial"/>
                <w:b w:val="0"/>
                <w:bCs w:val="0"/>
                <w:color w:val="000000"/>
                <w:sz w:val="16"/>
                <w:szCs w:val="16"/>
              </w:rPr>
              <w:t xml:space="preserve"> assessed through calculation of ordinal </w:t>
            </w:r>
            <w:proofErr w:type="spellStart"/>
            <w:r w:rsidR="002E3783" w:rsidRPr="009978E8">
              <w:rPr>
                <w:rFonts w:ascii="Arial" w:eastAsia="Times New Roman" w:hAnsi="Arial" w:cs="Arial"/>
                <w:b w:val="0"/>
                <w:bCs w:val="0"/>
                <w:color w:val="000000"/>
                <w:sz w:val="16"/>
                <w:szCs w:val="16"/>
              </w:rPr>
              <w:t>Charlson</w:t>
            </w:r>
            <w:proofErr w:type="spellEnd"/>
            <w:r w:rsidR="002E3783" w:rsidRPr="009978E8">
              <w:rPr>
                <w:rFonts w:ascii="Arial" w:eastAsia="Times New Roman" w:hAnsi="Arial" w:cs="Arial"/>
                <w:b w:val="0"/>
                <w:bCs w:val="0"/>
                <w:color w:val="000000"/>
                <w:sz w:val="16"/>
                <w:szCs w:val="16"/>
              </w:rPr>
              <w:t xml:space="preserve"> </w:t>
            </w:r>
            <w:proofErr w:type="spellStart"/>
            <w:r w:rsidR="002E3783" w:rsidRPr="009978E8">
              <w:rPr>
                <w:rFonts w:ascii="Arial" w:eastAsia="Times New Roman" w:hAnsi="Arial" w:cs="Arial"/>
                <w:b w:val="0"/>
                <w:bCs w:val="0"/>
                <w:color w:val="000000"/>
                <w:sz w:val="16"/>
                <w:szCs w:val="16"/>
              </w:rPr>
              <w:t>Comborbidity</w:t>
            </w:r>
            <w:proofErr w:type="spellEnd"/>
            <w:r w:rsidR="002E3783" w:rsidRPr="009978E8">
              <w:rPr>
                <w:rFonts w:ascii="Arial" w:eastAsia="Times New Roman" w:hAnsi="Arial" w:cs="Arial"/>
                <w:b w:val="0"/>
                <w:bCs w:val="0"/>
                <w:color w:val="000000"/>
                <w:sz w:val="16"/>
                <w:szCs w:val="16"/>
              </w:rPr>
              <w:t xml:space="preserve"> Index score (range 0-33). </w:t>
            </w:r>
          </w:p>
          <w:p w14:paraId="58FFCDFB" w14:textId="16684987" w:rsidR="002E3783" w:rsidRPr="009978E8" w:rsidRDefault="00932FC6" w:rsidP="001F734D">
            <w:pPr>
              <w:rPr>
                <w:rFonts w:ascii="Arial" w:eastAsia="Times New Roman" w:hAnsi="Arial" w:cs="Arial"/>
                <w:b w:val="0"/>
                <w:bCs w:val="0"/>
                <w:color w:val="000000"/>
                <w:sz w:val="20"/>
                <w:szCs w:val="20"/>
              </w:rPr>
            </w:pPr>
            <w:proofErr w:type="spellStart"/>
            <w:r>
              <w:rPr>
                <w:rFonts w:ascii="Arial" w:eastAsia="Times New Roman" w:hAnsi="Arial" w:cs="Arial"/>
                <w:b w:val="0"/>
                <w:bCs w:val="0"/>
                <w:color w:val="000000"/>
                <w:sz w:val="16"/>
                <w:szCs w:val="16"/>
                <w:vertAlign w:val="superscript"/>
              </w:rPr>
              <w:t>d</w:t>
            </w:r>
            <w:r w:rsidR="002E3783" w:rsidRPr="009978E8">
              <w:rPr>
                <w:rFonts w:ascii="Arial" w:eastAsia="Times New Roman" w:hAnsi="Arial" w:cs="Arial"/>
                <w:b w:val="0"/>
                <w:bCs w:val="0"/>
                <w:color w:val="000000"/>
                <w:sz w:val="16"/>
                <w:szCs w:val="16"/>
              </w:rPr>
              <w:t>Number</w:t>
            </w:r>
            <w:proofErr w:type="spellEnd"/>
            <w:r w:rsidR="002E3783" w:rsidRPr="009978E8">
              <w:rPr>
                <w:rFonts w:ascii="Arial" w:eastAsia="Times New Roman" w:hAnsi="Arial" w:cs="Arial"/>
                <w:b w:val="0"/>
                <w:bCs w:val="0"/>
                <w:color w:val="000000"/>
                <w:sz w:val="16"/>
                <w:szCs w:val="16"/>
              </w:rPr>
              <w:t xml:space="preserve"> of inflammatory markers (range 0-8) above the normal reference range were used to assess inflammation status</w:t>
            </w:r>
          </w:p>
        </w:tc>
      </w:tr>
    </w:tbl>
    <w:p w14:paraId="13A26013" w14:textId="0D970F24" w:rsidR="002E3783" w:rsidRPr="001C484E" w:rsidRDefault="002E3783">
      <w:pPr>
        <w:rPr>
          <w:rFonts w:ascii="Times New Roman" w:hAnsi="Times New Roman" w:cs="Times New Roman"/>
          <w:sz w:val="20"/>
          <w:szCs w:val="20"/>
        </w:rPr>
        <w:sectPr w:rsidR="002E3783" w:rsidRPr="001C484E" w:rsidSect="002E3783">
          <w:pgSz w:w="12240" w:h="15840"/>
          <w:pgMar w:top="1440" w:right="1440" w:bottom="1440" w:left="1440" w:header="720" w:footer="720" w:gutter="0"/>
          <w:cols w:space="720"/>
          <w:docGrid w:linePitch="360"/>
        </w:sectPr>
      </w:pPr>
    </w:p>
    <w:p w14:paraId="42E6454A" w14:textId="046AF60F" w:rsidR="00430672" w:rsidRPr="002E3783" w:rsidRDefault="00430672">
      <w:pPr>
        <w:rPr>
          <w:rFonts w:ascii="Times New Roman" w:hAnsi="Times New Roman" w:cs="Times New Roman"/>
          <w:b/>
          <w:bCs/>
          <w:sz w:val="20"/>
          <w:szCs w:val="20"/>
        </w:rPr>
      </w:pPr>
      <w:r w:rsidRPr="002E3783">
        <w:rPr>
          <w:rFonts w:ascii="Times New Roman" w:hAnsi="Times New Roman" w:cs="Times New Roman"/>
          <w:b/>
          <w:bCs/>
          <w:sz w:val="20"/>
          <w:szCs w:val="20"/>
        </w:rPr>
        <w:lastRenderedPageBreak/>
        <w:t>References</w:t>
      </w:r>
      <w:r w:rsidR="0005575E">
        <w:rPr>
          <w:rFonts w:ascii="Times New Roman" w:hAnsi="Times New Roman" w:cs="Times New Roman"/>
          <w:b/>
          <w:bCs/>
          <w:sz w:val="20"/>
          <w:szCs w:val="20"/>
        </w:rPr>
        <w:t xml:space="preserve"> for Supplemental Materials</w:t>
      </w:r>
    </w:p>
    <w:p w14:paraId="2C89EF3D" w14:textId="77777777" w:rsidR="00430672" w:rsidRPr="001C484E" w:rsidRDefault="00430672">
      <w:pPr>
        <w:rPr>
          <w:rFonts w:ascii="Times New Roman" w:hAnsi="Times New Roman" w:cs="Times New Roman"/>
          <w:sz w:val="20"/>
          <w:szCs w:val="20"/>
        </w:rPr>
      </w:pPr>
    </w:p>
    <w:p w14:paraId="03D05557" w14:textId="77777777" w:rsidR="00430672" w:rsidRPr="001C484E" w:rsidRDefault="00430672" w:rsidP="00430672">
      <w:pPr>
        <w:pStyle w:val="EndNoteBibliography"/>
        <w:ind w:left="720" w:hanging="720"/>
        <w:rPr>
          <w:rFonts w:ascii="Times New Roman" w:hAnsi="Times New Roman" w:cs="Times New Roman"/>
          <w:noProof/>
          <w:sz w:val="20"/>
          <w:szCs w:val="20"/>
        </w:rPr>
      </w:pPr>
      <w:r w:rsidRPr="001C484E">
        <w:rPr>
          <w:rFonts w:ascii="Times New Roman" w:hAnsi="Times New Roman" w:cs="Times New Roman"/>
          <w:sz w:val="20"/>
          <w:szCs w:val="20"/>
        </w:rPr>
        <w:fldChar w:fldCharType="begin"/>
      </w:r>
      <w:r w:rsidRPr="001C484E">
        <w:rPr>
          <w:rFonts w:ascii="Times New Roman" w:hAnsi="Times New Roman" w:cs="Times New Roman"/>
          <w:sz w:val="20"/>
          <w:szCs w:val="20"/>
        </w:rPr>
        <w:instrText xml:space="preserve"> ADDIN EN.REFLIST </w:instrText>
      </w:r>
      <w:r w:rsidRPr="001C484E">
        <w:rPr>
          <w:rFonts w:ascii="Times New Roman" w:hAnsi="Times New Roman" w:cs="Times New Roman"/>
          <w:sz w:val="20"/>
          <w:szCs w:val="20"/>
        </w:rPr>
        <w:fldChar w:fldCharType="separate"/>
      </w:r>
      <w:r w:rsidRPr="001C484E">
        <w:rPr>
          <w:rFonts w:ascii="Times New Roman" w:hAnsi="Times New Roman" w:cs="Times New Roman"/>
          <w:noProof/>
          <w:sz w:val="20"/>
          <w:szCs w:val="20"/>
        </w:rPr>
        <w:t>1.</w:t>
      </w:r>
      <w:r w:rsidRPr="001C484E">
        <w:rPr>
          <w:rFonts w:ascii="Times New Roman" w:hAnsi="Times New Roman" w:cs="Times New Roman"/>
          <w:noProof/>
          <w:sz w:val="20"/>
          <w:szCs w:val="20"/>
        </w:rPr>
        <w:tab/>
        <w:t xml:space="preserve">Kind AJ, Buckingham WR. Making neighborhood-disadvantage metrics accessible—the neighborhood atlas. </w:t>
      </w:r>
      <w:r w:rsidRPr="001C484E">
        <w:rPr>
          <w:rFonts w:ascii="Times New Roman" w:hAnsi="Times New Roman" w:cs="Times New Roman"/>
          <w:i/>
          <w:noProof/>
          <w:sz w:val="20"/>
          <w:szCs w:val="20"/>
        </w:rPr>
        <w:t xml:space="preserve">The New England journal of medicine. </w:t>
      </w:r>
      <w:r w:rsidRPr="001C484E">
        <w:rPr>
          <w:rFonts w:ascii="Times New Roman" w:hAnsi="Times New Roman" w:cs="Times New Roman"/>
          <w:noProof/>
          <w:sz w:val="20"/>
          <w:szCs w:val="20"/>
        </w:rPr>
        <w:t>2018;378(26):2456.</w:t>
      </w:r>
    </w:p>
    <w:p w14:paraId="32F3EEB1" w14:textId="0AC9C9B9" w:rsidR="00430672" w:rsidRPr="001C484E" w:rsidRDefault="00430672" w:rsidP="00430672">
      <w:pPr>
        <w:pStyle w:val="EndNoteBibliography"/>
        <w:ind w:left="720" w:hanging="720"/>
        <w:rPr>
          <w:rFonts w:ascii="Times New Roman" w:hAnsi="Times New Roman" w:cs="Times New Roman"/>
          <w:noProof/>
          <w:sz w:val="20"/>
          <w:szCs w:val="20"/>
        </w:rPr>
      </w:pPr>
      <w:r w:rsidRPr="001C484E">
        <w:rPr>
          <w:rFonts w:ascii="Times New Roman" w:hAnsi="Times New Roman" w:cs="Times New Roman"/>
          <w:noProof/>
          <w:sz w:val="20"/>
          <w:szCs w:val="20"/>
        </w:rPr>
        <w:t>2.</w:t>
      </w:r>
      <w:r w:rsidRPr="001C484E">
        <w:rPr>
          <w:rFonts w:ascii="Times New Roman" w:hAnsi="Times New Roman" w:cs="Times New Roman"/>
          <w:noProof/>
          <w:sz w:val="20"/>
          <w:szCs w:val="20"/>
        </w:rPr>
        <w:tab/>
        <w:t xml:space="preserve">Area Deprivation Index, 2018 version. 2020. </w:t>
      </w:r>
      <w:hyperlink r:id="rId5" w:history="1">
        <w:r w:rsidRPr="001C484E">
          <w:rPr>
            <w:rStyle w:val="Hyperlink"/>
            <w:rFonts w:ascii="Times New Roman" w:hAnsi="Times New Roman" w:cs="Times New Roman"/>
            <w:noProof/>
            <w:sz w:val="20"/>
            <w:szCs w:val="20"/>
          </w:rPr>
          <w:t>https://www.neighborhoodatlas.medicine.wisc.edu/</w:t>
        </w:r>
      </w:hyperlink>
      <w:r w:rsidRPr="001C484E">
        <w:rPr>
          <w:rFonts w:ascii="Times New Roman" w:hAnsi="Times New Roman" w:cs="Times New Roman"/>
          <w:noProof/>
          <w:sz w:val="20"/>
          <w:szCs w:val="20"/>
        </w:rPr>
        <w:t xml:space="preserve"> Accessed July 29, 2020.</w:t>
      </w:r>
    </w:p>
    <w:p w14:paraId="78F90A79" w14:textId="0492D290" w:rsidR="00430672" w:rsidRPr="001C484E" w:rsidRDefault="00430672" w:rsidP="00430672">
      <w:pPr>
        <w:pStyle w:val="EndNoteBibliography"/>
        <w:ind w:left="720" w:hanging="720"/>
        <w:rPr>
          <w:rFonts w:ascii="Times New Roman" w:hAnsi="Times New Roman" w:cs="Times New Roman"/>
          <w:noProof/>
          <w:sz w:val="20"/>
          <w:szCs w:val="20"/>
        </w:rPr>
      </w:pPr>
      <w:r w:rsidRPr="001C484E">
        <w:rPr>
          <w:rFonts w:ascii="Times New Roman" w:hAnsi="Times New Roman" w:cs="Times New Roman"/>
          <w:noProof/>
          <w:sz w:val="20"/>
          <w:szCs w:val="20"/>
        </w:rPr>
        <w:t>3.</w:t>
      </w:r>
      <w:r w:rsidRPr="001C484E">
        <w:rPr>
          <w:rFonts w:ascii="Times New Roman" w:hAnsi="Times New Roman" w:cs="Times New Roman"/>
          <w:noProof/>
          <w:sz w:val="20"/>
          <w:szCs w:val="20"/>
        </w:rPr>
        <w:tab/>
        <w:t xml:space="preserve">US Centers for Disease Control and Prevention. About Adult BMI. 2020; </w:t>
      </w:r>
      <w:hyperlink r:id="rId6" w:history="1">
        <w:r w:rsidRPr="001C484E">
          <w:rPr>
            <w:rStyle w:val="Hyperlink"/>
            <w:rFonts w:ascii="Times New Roman" w:hAnsi="Times New Roman" w:cs="Times New Roman"/>
            <w:noProof/>
            <w:sz w:val="20"/>
            <w:szCs w:val="20"/>
          </w:rPr>
          <w:t>https://www.cdc.gov/healthyweight/assessing/bmi/adult_bmi/index.html</w:t>
        </w:r>
      </w:hyperlink>
      <w:r w:rsidRPr="001C484E">
        <w:rPr>
          <w:rFonts w:ascii="Times New Roman" w:hAnsi="Times New Roman" w:cs="Times New Roman"/>
          <w:noProof/>
          <w:sz w:val="20"/>
          <w:szCs w:val="20"/>
        </w:rPr>
        <w:t>. Accessed May 3, 2021.</w:t>
      </w:r>
    </w:p>
    <w:p w14:paraId="52B927F8" w14:textId="77777777" w:rsidR="00430672" w:rsidRPr="001C484E" w:rsidRDefault="00430672" w:rsidP="00430672">
      <w:pPr>
        <w:pStyle w:val="EndNoteBibliography"/>
        <w:ind w:left="720" w:hanging="720"/>
        <w:rPr>
          <w:rFonts w:ascii="Times New Roman" w:hAnsi="Times New Roman" w:cs="Times New Roman"/>
          <w:noProof/>
          <w:sz w:val="20"/>
          <w:szCs w:val="20"/>
        </w:rPr>
      </w:pPr>
      <w:r w:rsidRPr="001C484E">
        <w:rPr>
          <w:rFonts w:ascii="Times New Roman" w:hAnsi="Times New Roman" w:cs="Times New Roman"/>
          <w:noProof/>
          <w:sz w:val="20"/>
          <w:szCs w:val="20"/>
        </w:rPr>
        <w:t>4.</w:t>
      </w:r>
      <w:r w:rsidRPr="001C484E">
        <w:rPr>
          <w:rFonts w:ascii="Times New Roman" w:hAnsi="Times New Roman" w:cs="Times New Roman"/>
          <w:noProof/>
          <w:sz w:val="20"/>
          <w:szCs w:val="20"/>
        </w:rPr>
        <w:tab/>
        <w:t xml:space="preserve">Charlson ME, Pompei P, Ales KL, MacKenzie CR. A new method of classifying prognostic comorbidity in longitudinal studies: development and validation. </w:t>
      </w:r>
      <w:r w:rsidRPr="001C484E">
        <w:rPr>
          <w:rFonts w:ascii="Times New Roman" w:hAnsi="Times New Roman" w:cs="Times New Roman"/>
          <w:i/>
          <w:noProof/>
          <w:sz w:val="20"/>
          <w:szCs w:val="20"/>
        </w:rPr>
        <w:t xml:space="preserve">Journal of chronic diseases. </w:t>
      </w:r>
      <w:r w:rsidRPr="001C484E">
        <w:rPr>
          <w:rFonts w:ascii="Times New Roman" w:hAnsi="Times New Roman" w:cs="Times New Roman"/>
          <w:noProof/>
          <w:sz w:val="20"/>
          <w:szCs w:val="20"/>
        </w:rPr>
        <w:t>1987;40(5):373-383.</w:t>
      </w:r>
    </w:p>
    <w:p w14:paraId="259F6804" w14:textId="799619C5" w:rsidR="00430672" w:rsidRPr="001C484E" w:rsidRDefault="00430672" w:rsidP="00430672">
      <w:pPr>
        <w:pStyle w:val="EndNoteBibliography"/>
        <w:ind w:left="720" w:hanging="720"/>
        <w:rPr>
          <w:rFonts w:ascii="Times New Roman" w:hAnsi="Times New Roman" w:cs="Times New Roman"/>
          <w:noProof/>
          <w:sz w:val="20"/>
          <w:szCs w:val="20"/>
        </w:rPr>
      </w:pPr>
      <w:r w:rsidRPr="001C484E">
        <w:rPr>
          <w:rFonts w:ascii="Times New Roman" w:hAnsi="Times New Roman" w:cs="Times New Roman"/>
          <w:noProof/>
          <w:sz w:val="20"/>
          <w:szCs w:val="20"/>
        </w:rPr>
        <w:t>5.</w:t>
      </w:r>
      <w:r w:rsidRPr="001C484E">
        <w:rPr>
          <w:rFonts w:ascii="Times New Roman" w:hAnsi="Times New Roman" w:cs="Times New Roman"/>
          <w:noProof/>
          <w:sz w:val="20"/>
          <w:szCs w:val="20"/>
        </w:rPr>
        <w:tab/>
        <w:t xml:space="preserve">UW Laboratory Test Guide. 2021. </w:t>
      </w:r>
      <w:hyperlink r:id="rId7" w:history="1">
        <w:r w:rsidRPr="001C484E">
          <w:rPr>
            <w:rStyle w:val="Hyperlink"/>
            <w:rFonts w:ascii="Times New Roman" w:hAnsi="Times New Roman" w:cs="Times New Roman"/>
            <w:noProof/>
            <w:sz w:val="20"/>
            <w:szCs w:val="20"/>
          </w:rPr>
          <w:t>https://testguide.labmed.uw.edu/public/</w:t>
        </w:r>
      </w:hyperlink>
      <w:r w:rsidRPr="001C484E">
        <w:rPr>
          <w:rFonts w:ascii="Times New Roman" w:hAnsi="Times New Roman" w:cs="Times New Roman"/>
          <w:noProof/>
          <w:sz w:val="20"/>
          <w:szCs w:val="20"/>
        </w:rPr>
        <w:t>. Accessed February 2, 2021.</w:t>
      </w:r>
    </w:p>
    <w:p w14:paraId="56D61EE8" w14:textId="243F25F2" w:rsidR="000D6EA0" w:rsidRPr="001C484E" w:rsidRDefault="00430672">
      <w:pPr>
        <w:rPr>
          <w:rFonts w:ascii="Times New Roman" w:hAnsi="Times New Roman" w:cs="Times New Roman"/>
          <w:sz w:val="20"/>
          <w:szCs w:val="20"/>
        </w:rPr>
      </w:pPr>
      <w:r w:rsidRPr="001C484E">
        <w:rPr>
          <w:rFonts w:ascii="Times New Roman" w:hAnsi="Times New Roman" w:cs="Times New Roman"/>
          <w:sz w:val="20"/>
          <w:szCs w:val="20"/>
        </w:rPr>
        <w:fldChar w:fldCharType="end"/>
      </w:r>
    </w:p>
    <w:sectPr w:rsidR="000D6EA0" w:rsidRPr="001C484E" w:rsidSect="00EA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px9rse922dv0erzw7xrzxxf0sdzxpv5fpa&quot;&gt;COVID sex associations paper&lt;record-ids&gt;&lt;item&gt;11&lt;/item&gt;&lt;item&gt;12&lt;/item&gt;&lt;item&gt;24&lt;/item&gt;&lt;item&gt;25&lt;/item&gt;&lt;item&gt;29&lt;/item&gt;&lt;/record-ids&gt;&lt;/item&gt;&lt;/Libraries&gt;"/>
  </w:docVars>
  <w:rsids>
    <w:rsidRoot w:val="00430672"/>
    <w:rsid w:val="00003AF7"/>
    <w:rsid w:val="00050532"/>
    <w:rsid w:val="0005575E"/>
    <w:rsid w:val="00063366"/>
    <w:rsid w:val="00084A3F"/>
    <w:rsid w:val="000C43B4"/>
    <w:rsid w:val="000E3BC0"/>
    <w:rsid w:val="00101A30"/>
    <w:rsid w:val="00126045"/>
    <w:rsid w:val="00134A75"/>
    <w:rsid w:val="0017066D"/>
    <w:rsid w:val="00193F9E"/>
    <w:rsid w:val="001B2D2F"/>
    <w:rsid w:val="001C484E"/>
    <w:rsid w:val="001D5FA2"/>
    <w:rsid w:val="001F18C0"/>
    <w:rsid w:val="001F434F"/>
    <w:rsid w:val="001F652A"/>
    <w:rsid w:val="00210241"/>
    <w:rsid w:val="00240B32"/>
    <w:rsid w:val="00256C62"/>
    <w:rsid w:val="00257B9F"/>
    <w:rsid w:val="002B3F6D"/>
    <w:rsid w:val="002B7673"/>
    <w:rsid w:val="002D1ECD"/>
    <w:rsid w:val="002E3783"/>
    <w:rsid w:val="002F2D47"/>
    <w:rsid w:val="003260A3"/>
    <w:rsid w:val="0034610A"/>
    <w:rsid w:val="00384F44"/>
    <w:rsid w:val="003F0144"/>
    <w:rsid w:val="00430672"/>
    <w:rsid w:val="0045015F"/>
    <w:rsid w:val="004566A4"/>
    <w:rsid w:val="00471486"/>
    <w:rsid w:val="00474F18"/>
    <w:rsid w:val="00483CCD"/>
    <w:rsid w:val="004C4B7F"/>
    <w:rsid w:val="004D52B3"/>
    <w:rsid w:val="005001BD"/>
    <w:rsid w:val="00500C07"/>
    <w:rsid w:val="0055003A"/>
    <w:rsid w:val="005E146C"/>
    <w:rsid w:val="005F0790"/>
    <w:rsid w:val="0061198B"/>
    <w:rsid w:val="00615DC6"/>
    <w:rsid w:val="00622C37"/>
    <w:rsid w:val="00627FAA"/>
    <w:rsid w:val="006360D3"/>
    <w:rsid w:val="006453BA"/>
    <w:rsid w:val="00645BCF"/>
    <w:rsid w:val="006B1433"/>
    <w:rsid w:val="006D0AAD"/>
    <w:rsid w:val="006D3693"/>
    <w:rsid w:val="006E3E9A"/>
    <w:rsid w:val="0071179A"/>
    <w:rsid w:val="00725385"/>
    <w:rsid w:val="0073067F"/>
    <w:rsid w:val="0073454B"/>
    <w:rsid w:val="00786239"/>
    <w:rsid w:val="007B4DA3"/>
    <w:rsid w:val="007D7CF9"/>
    <w:rsid w:val="007F7FA7"/>
    <w:rsid w:val="00816D23"/>
    <w:rsid w:val="00831ADE"/>
    <w:rsid w:val="008526DC"/>
    <w:rsid w:val="00857171"/>
    <w:rsid w:val="00865723"/>
    <w:rsid w:val="0087499E"/>
    <w:rsid w:val="008A71A7"/>
    <w:rsid w:val="008B2DB6"/>
    <w:rsid w:val="008C5FCE"/>
    <w:rsid w:val="008D769C"/>
    <w:rsid w:val="008F7156"/>
    <w:rsid w:val="0090490F"/>
    <w:rsid w:val="00917AC1"/>
    <w:rsid w:val="00932FC6"/>
    <w:rsid w:val="00951AE6"/>
    <w:rsid w:val="00957CA7"/>
    <w:rsid w:val="00995405"/>
    <w:rsid w:val="009978E8"/>
    <w:rsid w:val="009B2D04"/>
    <w:rsid w:val="009C5A62"/>
    <w:rsid w:val="009E5794"/>
    <w:rsid w:val="00A051A3"/>
    <w:rsid w:val="00A16A8E"/>
    <w:rsid w:val="00A249D4"/>
    <w:rsid w:val="00A82772"/>
    <w:rsid w:val="00A879AA"/>
    <w:rsid w:val="00A9245E"/>
    <w:rsid w:val="00AF7994"/>
    <w:rsid w:val="00B34A88"/>
    <w:rsid w:val="00B5651D"/>
    <w:rsid w:val="00B84829"/>
    <w:rsid w:val="00B86710"/>
    <w:rsid w:val="00B95008"/>
    <w:rsid w:val="00BA1944"/>
    <w:rsid w:val="00BC493B"/>
    <w:rsid w:val="00BF7C46"/>
    <w:rsid w:val="00C35775"/>
    <w:rsid w:val="00C37CA3"/>
    <w:rsid w:val="00C428CD"/>
    <w:rsid w:val="00C61909"/>
    <w:rsid w:val="00C70507"/>
    <w:rsid w:val="00C730C3"/>
    <w:rsid w:val="00CB4CF7"/>
    <w:rsid w:val="00CB7778"/>
    <w:rsid w:val="00CD7076"/>
    <w:rsid w:val="00CE16CB"/>
    <w:rsid w:val="00D3694A"/>
    <w:rsid w:val="00D45700"/>
    <w:rsid w:val="00D52344"/>
    <w:rsid w:val="00DC6033"/>
    <w:rsid w:val="00E22660"/>
    <w:rsid w:val="00E2382F"/>
    <w:rsid w:val="00E33AD5"/>
    <w:rsid w:val="00E725DC"/>
    <w:rsid w:val="00EA405E"/>
    <w:rsid w:val="00EB2394"/>
    <w:rsid w:val="00EE500A"/>
    <w:rsid w:val="00EF3087"/>
    <w:rsid w:val="00F23C57"/>
    <w:rsid w:val="00F43411"/>
    <w:rsid w:val="00F76D44"/>
    <w:rsid w:val="00FA259F"/>
    <w:rsid w:val="00FA2DB2"/>
    <w:rsid w:val="00FB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37DAC"/>
  <w15:chartTrackingRefBased/>
  <w15:docId w15:val="{ECD69405-CE4B-A44A-B7F3-150080E4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0672"/>
    <w:rPr>
      <w:sz w:val="16"/>
      <w:szCs w:val="16"/>
    </w:rPr>
  </w:style>
  <w:style w:type="paragraph" w:styleId="CommentText">
    <w:name w:val="annotation text"/>
    <w:basedOn w:val="Normal"/>
    <w:link w:val="CommentTextChar"/>
    <w:uiPriority w:val="99"/>
    <w:unhideWhenUsed/>
    <w:rsid w:val="00430672"/>
    <w:rPr>
      <w:sz w:val="20"/>
      <w:szCs w:val="20"/>
    </w:rPr>
  </w:style>
  <w:style w:type="character" w:customStyle="1" w:styleId="CommentTextChar">
    <w:name w:val="Comment Text Char"/>
    <w:basedOn w:val="DefaultParagraphFont"/>
    <w:link w:val="CommentText"/>
    <w:uiPriority w:val="99"/>
    <w:rsid w:val="00430672"/>
    <w:rPr>
      <w:sz w:val="20"/>
      <w:szCs w:val="20"/>
    </w:rPr>
  </w:style>
  <w:style w:type="paragraph" w:customStyle="1" w:styleId="EndNoteBibliographyTitle">
    <w:name w:val="EndNote Bibliography Title"/>
    <w:basedOn w:val="Normal"/>
    <w:link w:val="EndNoteBibliographyTitleChar"/>
    <w:rsid w:val="00430672"/>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430672"/>
    <w:rPr>
      <w:rFonts w:ascii="Calibri" w:hAnsi="Calibri" w:cs="Calibri"/>
    </w:rPr>
  </w:style>
  <w:style w:type="paragraph" w:customStyle="1" w:styleId="EndNoteBibliography">
    <w:name w:val="EndNote Bibliography"/>
    <w:basedOn w:val="Normal"/>
    <w:link w:val="EndNoteBibliographyChar"/>
    <w:rsid w:val="00430672"/>
    <w:rPr>
      <w:rFonts w:ascii="Calibri" w:hAnsi="Calibri" w:cs="Calibri"/>
    </w:rPr>
  </w:style>
  <w:style w:type="character" w:customStyle="1" w:styleId="EndNoteBibliographyChar">
    <w:name w:val="EndNote Bibliography Char"/>
    <w:basedOn w:val="DefaultParagraphFont"/>
    <w:link w:val="EndNoteBibliography"/>
    <w:rsid w:val="00430672"/>
    <w:rPr>
      <w:rFonts w:ascii="Calibri" w:hAnsi="Calibri" w:cs="Calibri"/>
    </w:rPr>
  </w:style>
  <w:style w:type="character" w:styleId="Hyperlink">
    <w:name w:val="Hyperlink"/>
    <w:basedOn w:val="DefaultParagraphFont"/>
    <w:uiPriority w:val="99"/>
    <w:unhideWhenUsed/>
    <w:rsid w:val="00430672"/>
    <w:rPr>
      <w:color w:val="0563C1" w:themeColor="hyperlink"/>
      <w:u w:val="single"/>
    </w:rPr>
  </w:style>
  <w:style w:type="character" w:styleId="UnresolvedMention">
    <w:name w:val="Unresolved Mention"/>
    <w:basedOn w:val="DefaultParagraphFont"/>
    <w:uiPriority w:val="99"/>
    <w:semiHidden/>
    <w:unhideWhenUsed/>
    <w:rsid w:val="00430672"/>
    <w:rPr>
      <w:color w:val="605E5C"/>
      <w:shd w:val="clear" w:color="auto" w:fill="E1DFDD"/>
    </w:rPr>
  </w:style>
  <w:style w:type="table" w:styleId="PlainTable2">
    <w:name w:val="Plain Table 2"/>
    <w:basedOn w:val="TableNormal"/>
    <w:uiPriority w:val="42"/>
    <w:rsid w:val="002E37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stguide.labmed.uw.edu/publ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dc.gov/healthyweight/assessing/bmi/adult_bmi/index.html" TargetMode="External"/><Relationship Id="rId5" Type="http://schemas.openxmlformats.org/officeDocument/2006/relationships/hyperlink" Target="https://www.neighborhoodatlas.medicine.wis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57591-A4AB-1A47-8318-48692C5E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Stalter</dc:creator>
  <cp:keywords/>
  <dc:description/>
  <cp:lastModifiedBy>rstalter</cp:lastModifiedBy>
  <cp:revision>7</cp:revision>
  <dcterms:created xsi:type="dcterms:W3CDTF">2021-11-20T18:46:00Z</dcterms:created>
  <dcterms:modified xsi:type="dcterms:W3CDTF">2021-12-03T07:26:00Z</dcterms:modified>
</cp:coreProperties>
</file>