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87D13" w14:textId="77777777" w:rsidR="00AD337E" w:rsidRDefault="00AD337E">
      <w:pPr>
        <w:rPr>
          <w:rFonts w:ascii="Times New Roman" w:hAnsi="Times New Roman" w:cs="Times New Roman"/>
        </w:rPr>
      </w:pPr>
    </w:p>
    <w:p w14:paraId="4152FBF9" w14:textId="77777777" w:rsidR="00AD337E" w:rsidRDefault="00F203E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6059170" cy="2648585"/>
            <wp:effectExtent l="0" t="0" r="6350" b="3175"/>
            <wp:docPr id="1" name="图片 1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5088" w14:textId="77777777" w:rsidR="00AD337E" w:rsidRDefault="00F203E0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S1 Normalized data of miRNA and mRNA. (A)</w:t>
      </w:r>
      <w:r>
        <w:rPr>
          <w:rFonts w:ascii="Times New Roman" w:hAnsi="Times New Roman" w:cs="Times New Roman"/>
          <w:sz w:val="24"/>
        </w:rPr>
        <w:t xml:space="preserve"> The expression box plot of normalized miRNA data of 16 samples. The x-axis represented sample and the y-axis represented relative expression of miRNA. </w:t>
      </w:r>
      <w:r>
        <w:rPr>
          <w:rFonts w:ascii="Times New Roman" w:hAnsi="Times New Roman" w:cs="Times New Roman"/>
          <w:b/>
          <w:bCs/>
          <w:sz w:val="24"/>
        </w:rPr>
        <w:t xml:space="preserve">(B) </w:t>
      </w:r>
      <w:r>
        <w:rPr>
          <w:rFonts w:ascii="Times New Roman" w:hAnsi="Times New Roman" w:cs="Times New Roman"/>
          <w:sz w:val="24"/>
        </w:rPr>
        <w:t>The expression box plot of normalized mRNA data of 16 samples. The x-axis represented sample and the</w:t>
      </w:r>
      <w:r>
        <w:rPr>
          <w:rFonts w:ascii="Times New Roman" w:hAnsi="Times New Roman" w:cs="Times New Roman"/>
          <w:sz w:val="24"/>
        </w:rPr>
        <w:t xml:space="preserve"> y-axis represented relative expression of mRNA.</w:t>
      </w:r>
    </w:p>
    <w:p w14:paraId="3FB3396A" w14:textId="77777777" w:rsidR="00AD337E" w:rsidRDefault="00F203E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590540" cy="6645275"/>
            <wp:effectExtent l="0" t="0" r="2540" b="14605"/>
            <wp:docPr id="2" name="图片 2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 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66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6056" w14:textId="77777777" w:rsidR="00AD337E" w:rsidRDefault="00F203E0">
      <w:pPr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b/>
          <w:bCs/>
          <w:sz w:val="24"/>
        </w:rPr>
        <w:t>Figure S2</w:t>
      </w:r>
      <w:r>
        <w:rPr>
          <w:rFonts w:ascii="Times New Roman" w:eastAsia="SimSun" w:hAnsi="Times New Roman" w:cs="Times New Roman"/>
          <w:sz w:val="24"/>
        </w:rPr>
        <w:t xml:space="preserve">. The relative mRNAs and miRNAs expression level in four groups. </w:t>
      </w:r>
      <w:r>
        <w:rPr>
          <w:rFonts w:ascii="Times New Roman" w:eastAsia="SimSun" w:hAnsi="Times New Roman" w:cs="Times New Roman"/>
          <w:b/>
          <w:bCs/>
          <w:sz w:val="24"/>
        </w:rPr>
        <w:t>(A)</w:t>
      </w:r>
      <w:r>
        <w:rPr>
          <w:rFonts w:ascii="Times New Roman" w:eastAsia="SimSun" w:hAnsi="Times New Roman" w:cs="Times New Roman"/>
          <w:sz w:val="24"/>
        </w:rPr>
        <w:t xml:space="preserve"> mRNA; </w:t>
      </w:r>
      <w:r>
        <w:rPr>
          <w:rFonts w:ascii="Times New Roman" w:eastAsia="SimSun" w:hAnsi="Times New Roman" w:cs="Times New Roman"/>
          <w:b/>
          <w:bCs/>
          <w:sz w:val="24"/>
        </w:rPr>
        <w:t>(B)</w:t>
      </w:r>
      <w:r>
        <w:rPr>
          <w:rFonts w:ascii="Times New Roman" w:eastAsia="SimSun" w:hAnsi="Times New Roman" w:cs="Times New Roman"/>
          <w:sz w:val="24"/>
        </w:rPr>
        <w:t xml:space="preserve"> miRNA. ** P &lt; 0.01, *** P &lt; 0.001 vs. HN group; # P &lt; 0.05, ## P &lt; 0.01, ### P &lt; 0.001 vs. UIN group; &amp; P &lt; 0.05, &amp;&amp; </w:t>
      </w:r>
      <w:r>
        <w:rPr>
          <w:rFonts w:ascii="Times New Roman" w:eastAsia="SimSun" w:hAnsi="Times New Roman" w:cs="Times New Roman"/>
          <w:sz w:val="24"/>
        </w:rPr>
        <w:t>P &lt; 0.01, &amp;&amp;&amp; P &lt; 0.001 vs. HU group.</w:t>
      </w:r>
    </w:p>
    <w:p w14:paraId="565AAE98" w14:textId="77777777" w:rsidR="00AD337E" w:rsidRDefault="00F203E0">
      <w:pPr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 w:hint="eastAsia"/>
          <w:sz w:val="24"/>
        </w:rPr>
        <w:t>Table S1. The clinical information of participants.</w:t>
      </w:r>
    </w:p>
    <w:p w14:paraId="6FE8ECA2" w14:textId="77777777" w:rsidR="00AD337E" w:rsidRDefault="00AD337E">
      <w:pPr>
        <w:rPr>
          <w:rFonts w:ascii="Times New Roman" w:hAnsi="Times New Roman" w:cs="Times New Roman"/>
        </w:rPr>
      </w:pPr>
    </w:p>
    <w:sectPr w:rsidR="00AD33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32BE"/>
    <w:rsid w:val="005368F9"/>
    <w:rsid w:val="005B32BE"/>
    <w:rsid w:val="00AD337E"/>
    <w:rsid w:val="00F203E0"/>
    <w:rsid w:val="203366F5"/>
    <w:rsid w:val="2D461110"/>
    <w:rsid w:val="72F0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89C16EC-8D05-4DA6-B9E0-6A6FE5E48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font11">
    <w:name w:val="font11"/>
    <w:basedOn w:val="DefaultParagraphFont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21">
    <w:name w:val="font21"/>
    <w:basedOn w:val="DefaultParagraphFont"/>
    <w:rPr>
      <w:rFonts w:ascii="SimSun" w:eastAsia="SimSun" w:hAnsi="SimSun" w:cs="SimSun" w:hint="eastAsia"/>
      <w:color w:val="000000"/>
      <w:sz w:val="24"/>
      <w:szCs w:val="24"/>
      <w:u w:val="none"/>
    </w:rPr>
  </w:style>
  <w:style w:type="character" w:customStyle="1" w:styleId="CommentTextChar">
    <w:name w:val="Comment Text Char"/>
    <w:basedOn w:val="DefaultParagraphFont"/>
    <w:link w:val="CommentText"/>
    <w:qFormat/>
    <w:rPr>
      <w:rFonts w:asciiTheme="minorHAnsi" w:eastAsiaTheme="minorEastAsia" w:hAnsiTheme="minorHAnsi" w:cstheme="minorBidi"/>
      <w:kern w:val="2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Theme="minorHAnsi" w:eastAsiaTheme="minorEastAsia" w:hAnsiTheme="minorHAnsi" w:cstheme="minorBidi"/>
      <w:b/>
      <w:bCs/>
      <w:kern w:val="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Ralph, Marina</cp:lastModifiedBy>
  <cp:revision>2</cp:revision>
  <dcterms:created xsi:type="dcterms:W3CDTF">2021-10-19T21:17:00Z</dcterms:created>
  <dcterms:modified xsi:type="dcterms:W3CDTF">2021-10-21T21:45:00Z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3845EF35CC4248E2B76961854EC4C82F</vt:lpwstr>
  </property>
</Properties>
</file>