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B7B78" w14:textId="082D865D" w:rsidR="00347D66" w:rsidRPr="00F45A35" w:rsidRDefault="00347D66" w:rsidP="002A1BD5">
      <w:pPr>
        <w:pStyle w:val="Overskrift1"/>
        <w:spacing w:line="480" w:lineRule="auto"/>
        <w:rPr>
          <w:lang w:val="en-US"/>
        </w:rPr>
      </w:pPr>
      <w:r w:rsidRPr="00F45A35">
        <w:rPr>
          <w:lang w:val="en-US"/>
        </w:rPr>
        <w:t>Supplement</w:t>
      </w:r>
      <w:r>
        <w:rPr>
          <w:lang w:val="en-US"/>
        </w:rPr>
        <w:t>ary</w:t>
      </w:r>
      <w:r w:rsidR="002A1BD5">
        <w:rPr>
          <w:lang w:val="en-US"/>
        </w:rPr>
        <w:t xml:space="preserve"> Material</w:t>
      </w:r>
    </w:p>
    <w:p w14:paraId="780CA4F3" w14:textId="77777777" w:rsidR="00347D66" w:rsidRPr="00F45A35" w:rsidRDefault="00347D66" w:rsidP="00347D66">
      <w:pPr>
        <w:spacing w:line="480" w:lineRule="auto"/>
        <w:rPr>
          <w:rFonts w:cs="Arial"/>
          <w:lang w:val="en-US"/>
        </w:rPr>
      </w:pPr>
      <w:r w:rsidRPr="00F45A35">
        <w:rPr>
          <w:rFonts w:cs="Arial"/>
          <w:lang w:val="en-US"/>
        </w:rPr>
        <w:t>An extensive literature search was performed using PubMed to identify research addressing the use of registry data for identifying cases of recurrent stroke with particular emphasis on recurrent intracerebral hemorrhage.</w:t>
      </w:r>
    </w:p>
    <w:p w14:paraId="1820EFF2" w14:textId="77777777" w:rsidR="00347D66" w:rsidRPr="00F45A35" w:rsidRDefault="00347D66" w:rsidP="00347D66">
      <w:pPr>
        <w:spacing w:line="480" w:lineRule="auto"/>
        <w:rPr>
          <w:rFonts w:cs="Arial"/>
          <w:lang w:val="en-US"/>
        </w:rPr>
      </w:pPr>
    </w:p>
    <w:p w14:paraId="42A1DF85" w14:textId="77777777" w:rsidR="00347D66" w:rsidRPr="00F45A35" w:rsidRDefault="00347D66" w:rsidP="00347D66">
      <w:pPr>
        <w:spacing w:line="480" w:lineRule="auto"/>
        <w:rPr>
          <w:rFonts w:cs="Arial"/>
          <w:lang w:val="en-US"/>
        </w:rPr>
      </w:pPr>
      <w:r w:rsidRPr="00F45A35">
        <w:rPr>
          <w:rFonts w:cs="Arial"/>
          <w:lang w:val="en-US"/>
        </w:rPr>
        <w:t>We used the following search query which combines free-text terms with established Medical Subject Headings (</w:t>
      </w:r>
      <w:proofErr w:type="spellStart"/>
      <w:r w:rsidRPr="00F45A35">
        <w:rPr>
          <w:rFonts w:cs="Arial"/>
          <w:lang w:val="en-US"/>
        </w:rPr>
        <w:t>MeSH</w:t>
      </w:r>
      <w:proofErr w:type="spellEnd"/>
      <w:r w:rsidRPr="00F45A35">
        <w:rPr>
          <w:rFonts w:cs="Arial"/>
          <w:lang w:val="en-US"/>
        </w:rPr>
        <w:t>). No filters were applied to the search query.</w:t>
      </w:r>
    </w:p>
    <w:p w14:paraId="5708CB87" w14:textId="77777777" w:rsidR="00347D66" w:rsidRPr="00F45A35" w:rsidRDefault="00347D66" w:rsidP="00347D66">
      <w:pPr>
        <w:spacing w:line="480" w:lineRule="auto"/>
        <w:rPr>
          <w:rFonts w:cs="Arial"/>
          <w:lang w:val="en-US"/>
        </w:rPr>
      </w:pPr>
    </w:p>
    <w:p w14:paraId="0774EE8F" w14:textId="77777777" w:rsidR="00347D66" w:rsidRPr="00F45A35" w:rsidRDefault="00347D66" w:rsidP="00347D66">
      <w:pPr>
        <w:spacing w:line="480" w:lineRule="auto"/>
        <w:rPr>
          <w:rFonts w:cs="Arial"/>
          <w:color w:val="000000" w:themeColor="text1"/>
          <w:lang w:val="en-US"/>
        </w:rPr>
      </w:pPr>
      <w:r w:rsidRPr="00F45A35">
        <w:rPr>
          <w:rFonts w:cs="Arial"/>
          <w:color w:val="000000" w:themeColor="text1"/>
          <w:lang w:val="en-US"/>
        </w:rPr>
        <w:t>("validity" OR "validate" OR "validation" OR "validation study" OR "positive predictive value") AND ("register-based" OR "claims-based" OR "administrative data" OR "administrative database" OR "administrative register" OR "administrative registry" OR "routinely collected health data" OR "routinely collected health data"[</w:t>
      </w:r>
      <w:proofErr w:type="spellStart"/>
      <w:r w:rsidRPr="00F45A35">
        <w:rPr>
          <w:rFonts w:cs="Arial"/>
          <w:color w:val="000000" w:themeColor="text1"/>
          <w:lang w:val="en-US"/>
        </w:rPr>
        <w:t>MeSH</w:t>
      </w:r>
      <w:proofErr w:type="spellEnd"/>
      <w:r w:rsidRPr="00F45A35">
        <w:rPr>
          <w:rFonts w:cs="Arial"/>
          <w:color w:val="000000" w:themeColor="text1"/>
          <w:lang w:val="en-US"/>
        </w:rPr>
        <w:t xml:space="preserve"> Terms] OR "claims data" OR "claims database" OR "claims registry" OR "register data" OR "registry data" OR "national register" OR "national registry" OR "inpatient register" OR "inpatient registry" OR "patient register" OR "patient registry" OR "stroke register" OR "stroke registry" OR "hospital register" OR "hospital registry" OR "discharge register" OR "discharge registry" OR "discharge codes" OR "diagnostic codes") AND ("recurrent stroke" OR "stroke recurrence" OR "recurrent intracerebral hemorrhage" OR "intracerebral hemorrhage recurrence" OR "recurrent intracranial hemorrhage" OR "intracranial hemorrhage recurrence" OR "recurrent hemorrhagic stroke" OR "hemorrhagic stroke recurrence" OR "recurrent ischemic stroke" OR "ischemic stroke recurrence" OR "recurrent cerebral infarction" OR "cerebral infarction recurrence" OR "stroke" OR "stroke"[</w:t>
      </w:r>
      <w:proofErr w:type="spellStart"/>
      <w:r w:rsidRPr="00F45A35">
        <w:rPr>
          <w:rFonts w:cs="Arial"/>
          <w:color w:val="000000" w:themeColor="text1"/>
          <w:lang w:val="en-US"/>
        </w:rPr>
        <w:t>MeSH</w:t>
      </w:r>
      <w:proofErr w:type="spellEnd"/>
      <w:r w:rsidRPr="00F45A35">
        <w:rPr>
          <w:rFonts w:cs="Arial"/>
          <w:color w:val="000000" w:themeColor="text1"/>
          <w:lang w:val="en-US"/>
        </w:rPr>
        <w:t xml:space="preserve"> Terms] OR "hemorrhagic stroke" OR "hemorrhagic stroke"[</w:t>
      </w:r>
      <w:proofErr w:type="spellStart"/>
      <w:r w:rsidRPr="00F45A35">
        <w:rPr>
          <w:rFonts w:cs="Arial"/>
          <w:color w:val="000000" w:themeColor="text1"/>
          <w:lang w:val="en-US"/>
        </w:rPr>
        <w:t>MeSH</w:t>
      </w:r>
      <w:proofErr w:type="spellEnd"/>
      <w:r w:rsidRPr="00F45A35">
        <w:rPr>
          <w:rFonts w:cs="Arial"/>
          <w:color w:val="000000" w:themeColor="text1"/>
          <w:lang w:val="en-US"/>
        </w:rPr>
        <w:t xml:space="preserve"> Terms] OR "intracerebral hemorrhage" OR "intracranial hemorrhage" OR "intracranial hemorrhages"[</w:t>
      </w:r>
      <w:proofErr w:type="spellStart"/>
      <w:r w:rsidRPr="00F45A35">
        <w:rPr>
          <w:rFonts w:cs="Arial"/>
          <w:color w:val="000000" w:themeColor="text1"/>
          <w:lang w:val="en-US"/>
        </w:rPr>
        <w:t>MeSH</w:t>
      </w:r>
      <w:proofErr w:type="spellEnd"/>
      <w:r w:rsidRPr="00F45A35">
        <w:rPr>
          <w:rFonts w:cs="Arial"/>
          <w:color w:val="000000" w:themeColor="text1"/>
          <w:lang w:val="en-US"/>
        </w:rPr>
        <w:t xml:space="preserve"> Terms] OR "ischemic stroke" OR "ischemic stroke"[</w:t>
      </w:r>
      <w:proofErr w:type="spellStart"/>
      <w:r w:rsidRPr="00F45A35">
        <w:rPr>
          <w:rFonts w:cs="Arial"/>
          <w:color w:val="000000" w:themeColor="text1"/>
          <w:lang w:val="en-US"/>
        </w:rPr>
        <w:t>MeSH</w:t>
      </w:r>
      <w:proofErr w:type="spellEnd"/>
      <w:r w:rsidRPr="00F45A35">
        <w:rPr>
          <w:rFonts w:cs="Arial"/>
          <w:color w:val="000000" w:themeColor="text1"/>
          <w:lang w:val="en-US"/>
        </w:rPr>
        <w:t xml:space="preserve"> Terms])</w:t>
      </w:r>
    </w:p>
    <w:p w14:paraId="090E6D37" w14:textId="77777777" w:rsidR="00F94398" w:rsidRDefault="00F94398" w:rsidP="00347D66">
      <w:pPr>
        <w:spacing w:line="480" w:lineRule="auto"/>
        <w:rPr>
          <w:rFonts w:cs="Arial"/>
          <w:lang w:val="en-US"/>
        </w:rPr>
      </w:pPr>
    </w:p>
    <w:p w14:paraId="2BF0A8BC" w14:textId="746CB2A6" w:rsidR="00347D66" w:rsidRPr="00F45A35" w:rsidRDefault="00347D66" w:rsidP="00347D66">
      <w:pPr>
        <w:spacing w:line="480" w:lineRule="auto"/>
        <w:rPr>
          <w:rFonts w:cs="Arial"/>
          <w:lang w:val="en-US"/>
        </w:rPr>
      </w:pPr>
      <w:r w:rsidRPr="00F45A35">
        <w:rPr>
          <w:rFonts w:cs="Arial"/>
          <w:lang w:val="en-US"/>
        </w:rPr>
        <w:t>The search was last performed May 31, 2021 and yielded 314 results. The title and abstract of all 314 articles were screened to identify literature relevant to the objective of the literature search. 41 articles were selected for a full readthrough.</w:t>
      </w:r>
    </w:p>
    <w:p w14:paraId="4A860465" w14:textId="77777777" w:rsidR="00347D66" w:rsidRPr="00F45A35" w:rsidRDefault="00347D66" w:rsidP="002A1BD5">
      <w:pPr>
        <w:spacing w:line="480" w:lineRule="auto"/>
        <w:rPr>
          <w:rFonts w:cs="Arial"/>
          <w:lang w:val="en-US"/>
        </w:rPr>
      </w:pPr>
    </w:p>
    <w:p w14:paraId="12637734" w14:textId="77777777" w:rsidR="00347D66" w:rsidRPr="00F45A35" w:rsidRDefault="00347D66" w:rsidP="002A1BD5">
      <w:pPr>
        <w:spacing w:line="480" w:lineRule="auto"/>
        <w:rPr>
          <w:lang w:val="en-US"/>
        </w:rPr>
      </w:pPr>
      <w:r w:rsidRPr="00F45A35">
        <w:rPr>
          <w:lang w:val="en-US"/>
        </w:rPr>
        <w:lastRenderedPageBreak/>
        <w:t>Reasons for articles being discarded:</w:t>
      </w:r>
    </w:p>
    <w:p w14:paraId="65A7E8E8" w14:textId="77777777" w:rsidR="002A1BD5" w:rsidRDefault="00347D66" w:rsidP="002A1BD5">
      <w:pPr>
        <w:pStyle w:val="Listeafsnit"/>
        <w:numPr>
          <w:ilvl w:val="0"/>
          <w:numId w:val="2"/>
        </w:numPr>
        <w:spacing w:line="480" w:lineRule="auto"/>
        <w:rPr>
          <w:lang w:val="en-US"/>
        </w:rPr>
      </w:pPr>
      <w:r w:rsidRPr="002A1BD5">
        <w:rPr>
          <w:lang w:val="en-US"/>
        </w:rPr>
        <w:t>The study exclusively assessed the use of registry data for identifying first-ever stroke and not recurrent stroke.</w:t>
      </w:r>
    </w:p>
    <w:p w14:paraId="2747D758" w14:textId="77777777" w:rsidR="002A1BD5" w:rsidRDefault="00347D66" w:rsidP="002A1BD5">
      <w:pPr>
        <w:pStyle w:val="Listeafsnit"/>
        <w:numPr>
          <w:ilvl w:val="0"/>
          <w:numId w:val="2"/>
        </w:numPr>
        <w:spacing w:line="480" w:lineRule="auto"/>
        <w:rPr>
          <w:lang w:val="en-US"/>
        </w:rPr>
      </w:pPr>
      <w:r w:rsidRPr="002A1BD5">
        <w:rPr>
          <w:lang w:val="en-US"/>
        </w:rPr>
        <w:t>The study was not of relevance for the objective of this literature search.</w:t>
      </w:r>
    </w:p>
    <w:p w14:paraId="08B4C593" w14:textId="6D4265CA" w:rsidR="00347D66" w:rsidRPr="002A1BD5" w:rsidRDefault="00347D66" w:rsidP="002A1BD5">
      <w:pPr>
        <w:pStyle w:val="Listeafsnit"/>
        <w:numPr>
          <w:ilvl w:val="0"/>
          <w:numId w:val="2"/>
        </w:numPr>
        <w:spacing w:line="480" w:lineRule="auto"/>
        <w:rPr>
          <w:lang w:val="en-US"/>
        </w:rPr>
      </w:pPr>
      <w:r w:rsidRPr="002A1BD5">
        <w:rPr>
          <w:lang w:val="en-US"/>
        </w:rPr>
        <w:t>The article was not written in English.</w:t>
      </w:r>
    </w:p>
    <w:p w14:paraId="1A0C4596" w14:textId="77777777" w:rsidR="00347D66" w:rsidRPr="00F45A35" w:rsidRDefault="00347D66" w:rsidP="00347D66">
      <w:pPr>
        <w:spacing w:line="480" w:lineRule="auto"/>
        <w:rPr>
          <w:rFonts w:cs="Arial"/>
          <w:lang w:val="en-US"/>
        </w:rPr>
      </w:pPr>
    </w:p>
    <w:p w14:paraId="63D65346" w14:textId="19CF6F71" w:rsidR="00347D66" w:rsidRPr="00F45A35" w:rsidRDefault="00347D66" w:rsidP="00347D66">
      <w:pPr>
        <w:spacing w:line="480" w:lineRule="auto"/>
        <w:rPr>
          <w:rFonts w:cs="Arial"/>
          <w:lang w:val="en-US"/>
        </w:rPr>
      </w:pPr>
      <w:r w:rsidRPr="00F45A35">
        <w:rPr>
          <w:rFonts w:cs="Arial"/>
          <w:lang w:val="en-US"/>
        </w:rPr>
        <w:t xml:space="preserve">To identify additional literature of relevance that was not captured by our search query, we screened the reference lists of all the articles selected for a full readthrough. This yielded another </w:t>
      </w:r>
      <w:r w:rsidR="00796608">
        <w:rPr>
          <w:rFonts w:cs="Arial"/>
          <w:lang w:val="en-US"/>
        </w:rPr>
        <w:t>30</w:t>
      </w:r>
      <w:r w:rsidRPr="00F45A35">
        <w:rPr>
          <w:rFonts w:cs="Arial"/>
          <w:lang w:val="en-US"/>
        </w:rPr>
        <w:t xml:space="preserve"> articles.</w:t>
      </w:r>
    </w:p>
    <w:p w14:paraId="30457EB8" w14:textId="77777777" w:rsidR="00347D66" w:rsidRPr="00F45A35" w:rsidRDefault="00347D66" w:rsidP="00347D66">
      <w:pPr>
        <w:spacing w:line="480" w:lineRule="auto"/>
        <w:rPr>
          <w:rFonts w:cs="Arial"/>
          <w:lang w:val="en-US"/>
        </w:rPr>
      </w:pPr>
    </w:p>
    <w:p w14:paraId="751B2DF6" w14:textId="3DD12C2E" w:rsidR="002C10BE" w:rsidRDefault="00347D66" w:rsidP="00347D66">
      <w:pPr>
        <w:spacing w:line="480" w:lineRule="auto"/>
        <w:rPr>
          <w:rFonts w:cs="Arial"/>
          <w:lang w:val="en-US"/>
        </w:rPr>
      </w:pPr>
      <w:r w:rsidRPr="00F45A35">
        <w:rPr>
          <w:rFonts w:cs="Arial"/>
          <w:lang w:val="en-US"/>
        </w:rPr>
        <w:t xml:space="preserve">A total of </w:t>
      </w:r>
      <w:r w:rsidR="00796608">
        <w:rPr>
          <w:rFonts w:cs="Arial"/>
          <w:lang w:val="en-US"/>
        </w:rPr>
        <w:t>71</w:t>
      </w:r>
      <w:r w:rsidRPr="00F45A35">
        <w:rPr>
          <w:rFonts w:cs="Arial"/>
          <w:lang w:val="en-US"/>
        </w:rPr>
        <w:t xml:space="preserve"> articles were selected for a full read-through (</w:t>
      </w:r>
      <w:r w:rsidR="00AF76BC">
        <w:rPr>
          <w:rFonts w:cs="Arial"/>
          <w:lang w:val="en-US"/>
        </w:rPr>
        <w:t>Figure S</w:t>
      </w:r>
      <w:r w:rsidRPr="00F45A35">
        <w:rPr>
          <w:rFonts w:cs="Arial"/>
          <w:lang w:val="en-US"/>
        </w:rPr>
        <w:t>1). Of these articles, we found one article that assessed the use of registry data for identifying recurrent stroke reporting results on recurrent intracerebral hemorrhage and recurrent ischemic stroke separately (Jones, S. A. et al., 2014).</w:t>
      </w:r>
    </w:p>
    <w:p w14:paraId="0399D3CC" w14:textId="77777777" w:rsidR="002C10BE" w:rsidRDefault="002C10BE">
      <w:pPr>
        <w:rPr>
          <w:rFonts w:cs="Arial"/>
          <w:lang w:val="en-US"/>
        </w:rPr>
      </w:pPr>
      <w:r>
        <w:rPr>
          <w:rFonts w:cs="Arial"/>
          <w:lang w:val="en-US"/>
        </w:rPr>
        <w:br w:type="page"/>
      </w:r>
    </w:p>
    <w:p w14:paraId="7B36EB76" w14:textId="77777777" w:rsidR="002C10BE" w:rsidRDefault="002C10BE">
      <w:pPr>
        <w:rPr>
          <w:lang w:val="en-US"/>
        </w:rPr>
      </w:pPr>
    </w:p>
    <w:p w14:paraId="0B107272" w14:textId="77777777" w:rsidR="002C10BE" w:rsidRDefault="002C10BE">
      <w:pPr>
        <w:rPr>
          <w:lang w:val="en-US"/>
        </w:rPr>
      </w:pPr>
    </w:p>
    <w:p w14:paraId="45172BBB" w14:textId="77777777" w:rsidR="002C10BE" w:rsidRDefault="002C10BE">
      <w:pPr>
        <w:rPr>
          <w:lang w:val="en-US"/>
        </w:rPr>
      </w:pPr>
    </w:p>
    <w:p w14:paraId="77A03406" w14:textId="77777777" w:rsidR="002C10BE" w:rsidRDefault="002C10BE">
      <w:pPr>
        <w:rPr>
          <w:lang w:val="en-US"/>
        </w:rPr>
      </w:pPr>
    </w:p>
    <w:p w14:paraId="112FB6FB" w14:textId="24F57542" w:rsidR="00347D66" w:rsidRDefault="002C10BE">
      <w:pPr>
        <w:rPr>
          <w:lang w:val="en-US"/>
        </w:rPr>
      </w:pPr>
      <w:r>
        <w:rPr>
          <w:noProof/>
          <w:lang w:val="en-US"/>
        </w:rPr>
        <w:drawing>
          <wp:inline distT="0" distB="0" distL="0" distR="0" wp14:anchorId="6BBB55FD" wp14:editId="70407C53">
            <wp:extent cx="5396230" cy="5986145"/>
            <wp:effectExtent l="0" t="0" r="127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7">
                      <a:extLst>
                        <a:ext uri="{28A0092B-C50C-407E-A947-70E740481C1C}">
                          <a14:useLocalDpi xmlns:a14="http://schemas.microsoft.com/office/drawing/2010/main" val="0"/>
                        </a:ext>
                      </a:extLst>
                    </a:blip>
                    <a:stretch>
                      <a:fillRect/>
                    </a:stretch>
                  </pic:blipFill>
                  <pic:spPr>
                    <a:xfrm>
                      <a:off x="0" y="0"/>
                      <a:ext cx="5396230" cy="5986145"/>
                    </a:xfrm>
                    <a:prstGeom prst="rect">
                      <a:avLst/>
                    </a:prstGeom>
                  </pic:spPr>
                </pic:pic>
              </a:graphicData>
            </a:graphic>
          </wp:inline>
        </w:drawing>
      </w:r>
    </w:p>
    <w:p w14:paraId="657136BA" w14:textId="77777777" w:rsidR="002C10BE" w:rsidRDefault="002C10BE" w:rsidP="002C10BE">
      <w:pPr>
        <w:spacing w:line="480" w:lineRule="auto"/>
        <w:rPr>
          <w:rFonts w:cs="Arial"/>
          <w:b/>
          <w:bCs/>
          <w:lang w:val="en-US"/>
        </w:rPr>
      </w:pPr>
    </w:p>
    <w:p w14:paraId="5ABCF21C" w14:textId="1DA0F7E3" w:rsidR="002C10BE" w:rsidRPr="002C10BE" w:rsidRDefault="002C10BE" w:rsidP="002C10BE">
      <w:pPr>
        <w:spacing w:line="480" w:lineRule="auto"/>
        <w:rPr>
          <w:rFonts w:cs="Arial"/>
          <w:lang w:val="en-US"/>
        </w:rPr>
      </w:pPr>
      <w:r w:rsidRPr="002C10BE">
        <w:rPr>
          <w:rFonts w:cs="Arial"/>
          <w:b/>
          <w:bCs/>
          <w:lang w:val="en-US"/>
        </w:rPr>
        <w:t>Figure S1</w:t>
      </w:r>
      <w:r w:rsidRPr="002C10BE">
        <w:rPr>
          <w:rFonts w:cs="Arial"/>
          <w:lang w:val="en-US"/>
        </w:rPr>
        <w:t xml:space="preserve"> Flow-chart illustrating the performed literature search on the use of registry data for identifying cases of recurrent stroke.</w:t>
      </w:r>
    </w:p>
    <w:p w14:paraId="1413E821" w14:textId="77777777" w:rsidR="002C10BE" w:rsidRPr="000F76E5" w:rsidRDefault="002C10BE">
      <w:pPr>
        <w:rPr>
          <w:lang w:val="en-US"/>
        </w:rPr>
      </w:pPr>
    </w:p>
    <w:sectPr w:rsidR="002C10BE" w:rsidRPr="000F76E5" w:rsidSect="000F76E5">
      <w:footerReference w:type="even" r:id="rId8"/>
      <w:footerReference w:type="default" r:id="rId9"/>
      <w:pgSz w:w="11900" w:h="16840"/>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91091" w14:textId="77777777" w:rsidR="001B30AE" w:rsidRDefault="001B30AE" w:rsidP="000F76E5">
      <w:r>
        <w:separator/>
      </w:r>
    </w:p>
  </w:endnote>
  <w:endnote w:type="continuationSeparator" w:id="0">
    <w:p w14:paraId="261AE646" w14:textId="77777777" w:rsidR="001B30AE" w:rsidRDefault="001B30AE" w:rsidP="000F7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143088807"/>
      <w:docPartObj>
        <w:docPartGallery w:val="Page Numbers (Bottom of Page)"/>
        <w:docPartUnique/>
      </w:docPartObj>
    </w:sdtPr>
    <w:sdtEndPr>
      <w:rPr>
        <w:rStyle w:val="Sidetal"/>
      </w:rPr>
    </w:sdtEndPr>
    <w:sdtContent>
      <w:p w14:paraId="292D10D6" w14:textId="2D68A1BC" w:rsidR="000F76E5" w:rsidRDefault="000F76E5" w:rsidP="00182A9F">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306E6B31" w14:textId="77777777" w:rsidR="000F76E5" w:rsidRDefault="000F76E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2095854552"/>
      <w:docPartObj>
        <w:docPartGallery w:val="Page Numbers (Bottom of Page)"/>
        <w:docPartUnique/>
      </w:docPartObj>
    </w:sdtPr>
    <w:sdtEndPr>
      <w:rPr>
        <w:rStyle w:val="Sidetal"/>
      </w:rPr>
    </w:sdtEndPr>
    <w:sdtContent>
      <w:p w14:paraId="178D4572" w14:textId="53CAE556" w:rsidR="000F76E5" w:rsidRDefault="000F76E5" w:rsidP="00182A9F">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4CE049E3" w14:textId="77777777" w:rsidR="000F76E5" w:rsidRDefault="000F76E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9B436" w14:textId="77777777" w:rsidR="001B30AE" w:rsidRDefault="001B30AE" w:rsidP="000F76E5">
      <w:r>
        <w:separator/>
      </w:r>
    </w:p>
  </w:footnote>
  <w:footnote w:type="continuationSeparator" w:id="0">
    <w:p w14:paraId="14327B7E" w14:textId="77777777" w:rsidR="001B30AE" w:rsidRDefault="001B30AE" w:rsidP="000F7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6480F"/>
    <w:multiLevelType w:val="hybridMultilevel"/>
    <w:tmpl w:val="7F58B22C"/>
    <w:lvl w:ilvl="0" w:tplc="6AB29B48">
      <w:start w:val="2"/>
      <w:numFmt w:val="bullet"/>
      <w:lvlText w:val="-"/>
      <w:lvlJc w:val="left"/>
      <w:pPr>
        <w:ind w:left="1080" w:hanging="360"/>
      </w:pPr>
      <w:rPr>
        <w:rFonts w:ascii="Arial" w:eastAsia="Times New Roman" w:hAnsi="Arial" w:cs="Aria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 w15:restartNumberingAfterBreak="0">
    <w:nsid w:val="782209C3"/>
    <w:multiLevelType w:val="hybridMultilevel"/>
    <w:tmpl w:val="D1A07116"/>
    <w:lvl w:ilvl="0" w:tplc="A6B60658">
      <w:start w:val="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D66"/>
    <w:rsid w:val="000215CA"/>
    <w:rsid w:val="000B5522"/>
    <w:rsid w:val="000E1631"/>
    <w:rsid w:val="000F76E5"/>
    <w:rsid w:val="001323BF"/>
    <w:rsid w:val="001A7F76"/>
    <w:rsid w:val="001B30AE"/>
    <w:rsid w:val="001C2D50"/>
    <w:rsid w:val="001D6F04"/>
    <w:rsid w:val="001F0D1C"/>
    <w:rsid w:val="00213532"/>
    <w:rsid w:val="00252E47"/>
    <w:rsid w:val="002A1BD5"/>
    <w:rsid w:val="002B509C"/>
    <w:rsid w:val="002C10BE"/>
    <w:rsid w:val="002C5E72"/>
    <w:rsid w:val="002D723E"/>
    <w:rsid w:val="0034683E"/>
    <w:rsid w:val="00347D66"/>
    <w:rsid w:val="00362F10"/>
    <w:rsid w:val="00366BFA"/>
    <w:rsid w:val="00394DF4"/>
    <w:rsid w:val="003A0C8E"/>
    <w:rsid w:val="00425F72"/>
    <w:rsid w:val="00427154"/>
    <w:rsid w:val="00444283"/>
    <w:rsid w:val="00470BA9"/>
    <w:rsid w:val="00471E54"/>
    <w:rsid w:val="005273C8"/>
    <w:rsid w:val="005465A9"/>
    <w:rsid w:val="005D3610"/>
    <w:rsid w:val="005D467E"/>
    <w:rsid w:val="005F4636"/>
    <w:rsid w:val="00623843"/>
    <w:rsid w:val="00640CD5"/>
    <w:rsid w:val="006A0F1A"/>
    <w:rsid w:val="006E21B2"/>
    <w:rsid w:val="006E55AF"/>
    <w:rsid w:val="00705156"/>
    <w:rsid w:val="00710FDD"/>
    <w:rsid w:val="00723681"/>
    <w:rsid w:val="00736234"/>
    <w:rsid w:val="00796608"/>
    <w:rsid w:val="007C2C37"/>
    <w:rsid w:val="008179E4"/>
    <w:rsid w:val="00826889"/>
    <w:rsid w:val="00874130"/>
    <w:rsid w:val="0088519D"/>
    <w:rsid w:val="0089707A"/>
    <w:rsid w:val="0089727B"/>
    <w:rsid w:val="008A5738"/>
    <w:rsid w:val="008A6C09"/>
    <w:rsid w:val="00912AA2"/>
    <w:rsid w:val="0092732F"/>
    <w:rsid w:val="009422E4"/>
    <w:rsid w:val="00960580"/>
    <w:rsid w:val="009858AA"/>
    <w:rsid w:val="00992EE7"/>
    <w:rsid w:val="009A07EB"/>
    <w:rsid w:val="009A4658"/>
    <w:rsid w:val="009A5780"/>
    <w:rsid w:val="009C0E8F"/>
    <w:rsid w:val="009F1C8E"/>
    <w:rsid w:val="009F33C9"/>
    <w:rsid w:val="00A4001C"/>
    <w:rsid w:val="00AD32E6"/>
    <w:rsid w:val="00AF76BC"/>
    <w:rsid w:val="00B11D77"/>
    <w:rsid w:val="00B120F1"/>
    <w:rsid w:val="00B46F9F"/>
    <w:rsid w:val="00B53ECC"/>
    <w:rsid w:val="00BA5CE8"/>
    <w:rsid w:val="00BB7D46"/>
    <w:rsid w:val="00BC2B1D"/>
    <w:rsid w:val="00BD1DCA"/>
    <w:rsid w:val="00C013F4"/>
    <w:rsid w:val="00C24E3A"/>
    <w:rsid w:val="00C647CF"/>
    <w:rsid w:val="00C75441"/>
    <w:rsid w:val="00D50CCE"/>
    <w:rsid w:val="00D513D3"/>
    <w:rsid w:val="00D5732E"/>
    <w:rsid w:val="00D812FF"/>
    <w:rsid w:val="00D9124F"/>
    <w:rsid w:val="00DC0049"/>
    <w:rsid w:val="00DD5DD5"/>
    <w:rsid w:val="00DE19DA"/>
    <w:rsid w:val="00E009BB"/>
    <w:rsid w:val="00E02A57"/>
    <w:rsid w:val="00E07421"/>
    <w:rsid w:val="00E11C3B"/>
    <w:rsid w:val="00E4578B"/>
    <w:rsid w:val="00E70C62"/>
    <w:rsid w:val="00E73EB8"/>
    <w:rsid w:val="00E90B4C"/>
    <w:rsid w:val="00EC6EBB"/>
    <w:rsid w:val="00F94398"/>
    <w:rsid w:val="00FB6289"/>
    <w:rsid w:val="00FC5ACD"/>
    <w:rsid w:val="00FD6A3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0C5126C"/>
  <w14:defaultImageDpi w14:val="32767"/>
  <w15:chartTrackingRefBased/>
  <w15:docId w15:val="{070D0B63-4D20-DB43-9F84-8AD1A00D0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47D66"/>
    <w:rPr>
      <w:rFonts w:ascii="Arial" w:eastAsia="Times New Roman" w:hAnsi="Arial" w:cs="Times New Roman"/>
      <w:sz w:val="20"/>
      <w:lang w:eastAsia="da-DK"/>
    </w:rPr>
  </w:style>
  <w:style w:type="paragraph" w:styleId="Overskrift1">
    <w:name w:val="heading 1"/>
    <w:basedOn w:val="Normal"/>
    <w:next w:val="Normal"/>
    <w:link w:val="Overskrift1Tegn"/>
    <w:uiPriority w:val="9"/>
    <w:qFormat/>
    <w:rsid w:val="00347D66"/>
    <w:pPr>
      <w:keepNext/>
      <w:keepLines/>
      <w:spacing w:before="240"/>
      <w:outlineLvl w:val="0"/>
    </w:pPr>
    <w:rPr>
      <w:rFonts w:eastAsiaTheme="majorEastAsia" w:cstheme="majorBidi"/>
      <w:b/>
      <w:color w:val="000000" w:themeColor="text1"/>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47D66"/>
    <w:rPr>
      <w:rFonts w:ascii="Arial" w:eastAsiaTheme="majorEastAsia" w:hAnsi="Arial" w:cstheme="majorBidi"/>
      <w:b/>
      <w:color w:val="000000" w:themeColor="text1"/>
      <w:sz w:val="32"/>
      <w:szCs w:val="32"/>
      <w:lang w:eastAsia="da-DK"/>
    </w:rPr>
  </w:style>
  <w:style w:type="paragraph" w:styleId="Listeafsnit">
    <w:name w:val="List Paragraph"/>
    <w:basedOn w:val="Normal"/>
    <w:uiPriority w:val="34"/>
    <w:qFormat/>
    <w:rsid w:val="002A1BD5"/>
    <w:pPr>
      <w:ind w:left="720"/>
      <w:contextualSpacing/>
    </w:pPr>
  </w:style>
  <w:style w:type="paragraph" w:styleId="Sidehoved">
    <w:name w:val="header"/>
    <w:basedOn w:val="Normal"/>
    <w:link w:val="SidehovedTegn"/>
    <w:uiPriority w:val="99"/>
    <w:unhideWhenUsed/>
    <w:rsid w:val="000F76E5"/>
    <w:pPr>
      <w:tabs>
        <w:tab w:val="center" w:pos="4819"/>
        <w:tab w:val="right" w:pos="9638"/>
      </w:tabs>
    </w:pPr>
  </w:style>
  <w:style w:type="character" w:customStyle="1" w:styleId="SidehovedTegn">
    <w:name w:val="Sidehoved Tegn"/>
    <w:basedOn w:val="Standardskrifttypeiafsnit"/>
    <w:link w:val="Sidehoved"/>
    <w:uiPriority w:val="99"/>
    <w:rsid w:val="000F76E5"/>
    <w:rPr>
      <w:rFonts w:ascii="Arial" w:eastAsia="Times New Roman" w:hAnsi="Arial" w:cs="Times New Roman"/>
      <w:sz w:val="20"/>
      <w:lang w:eastAsia="da-DK"/>
    </w:rPr>
  </w:style>
  <w:style w:type="paragraph" w:styleId="Sidefod">
    <w:name w:val="footer"/>
    <w:basedOn w:val="Normal"/>
    <w:link w:val="SidefodTegn"/>
    <w:uiPriority w:val="99"/>
    <w:unhideWhenUsed/>
    <w:rsid w:val="000F76E5"/>
    <w:pPr>
      <w:tabs>
        <w:tab w:val="center" w:pos="4819"/>
        <w:tab w:val="right" w:pos="9638"/>
      </w:tabs>
    </w:pPr>
  </w:style>
  <w:style w:type="character" w:customStyle="1" w:styleId="SidefodTegn">
    <w:name w:val="Sidefod Tegn"/>
    <w:basedOn w:val="Standardskrifttypeiafsnit"/>
    <w:link w:val="Sidefod"/>
    <w:uiPriority w:val="99"/>
    <w:rsid w:val="000F76E5"/>
    <w:rPr>
      <w:rFonts w:ascii="Arial" w:eastAsia="Times New Roman" w:hAnsi="Arial" w:cs="Times New Roman"/>
      <w:sz w:val="20"/>
      <w:lang w:eastAsia="da-DK"/>
    </w:rPr>
  </w:style>
  <w:style w:type="character" w:styleId="Sidetal">
    <w:name w:val="page number"/>
    <w:basedOn w:val="Standardskrifttypeiafsnit"/>
    <w:uiPriority w:val="99"/>
    <w:semiHidden/>
    <w:unhideWhenUsed/>
    <w:rsid w:val="000F7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6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423</Words>
  <Characters>2587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 Micheelsen Jensen</dc:creator>
  <cp:keywords/>
  <dc:description/>
  <cp:lastModifiedBy>Mie Micheelsen Jensen</cp:lastModifiedBy>
  <cp:revision>3</cp:revision>
  <dcterms:created xsi:type="dcterms:W3CDTF">2021-09-04T11:09:00Z</dcterms:created>
  <dcterms:modified xsi:type="dcterms:W3CDTF">2021-09-04T11:11:00Z</dcterms:modified>
</cp:coreProperties>
</file>