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3B0" w:rsidRPr="00C95333" w:rsidRDefault="00AF63B0" w:rsidP="00AF63B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5333">
        <w:rPr>
          <w:rFonts w:ascii="Times New Roman" w:hAnsi="Times New Roman" w:cs="Times New Roman"/>
          <w:b/>
          <w:sz w:val="24"/>
          <w:szCs w:val="24"/>
        </w:rPr>
        <w:t xml:space="preserve">Supplementary Table 1 </w:t>
      </w:r>
      <w:r w:rsidRPr="00C95333">
        <w:rPr>
          <w:rFonts w:ascii="Times New Roman" w:hAnsi="Times New Roman" w:cs="Times New Roman"/>
          <w:sz w:val="24"/>
          <w:szCs w:val="24"/>
        </w:rPr>
        <w:t>Lymphocyte subsets changed in case one</w:t>
      </w:r>
    </w:p>
    <w:tbl>
      <w:tblPr>
        <w:tblW w:w="10348" w:type="dxa"/>
        <w:tblInd w:w="-63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52"/>
        <w:gridCol w:w="1276"/>
        <w:gridCol w:w="283"/>
        <w:gridCol w:w="3119"/>
        <w:gridCol w:w="3118"/>
      </w:tblGrid>
      <w:tr w:rsidR="00AF63B0" w:rsidRPr="00C95333" w:rsidTr="00AF63B0">
        <w:trPr>
          <w:trHeight w:val="916"/>
        </w:trPr>
        <w:tc>
          <w:tcPr>
            <w:tcW w:w="2552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Baseline (2018.3.30)</w:t>
            </w:r>
          </w:p>
        </w:tc>
        <w:tc>
          <w:tcPr>
            <w:tcW w:w="311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During the first CIK treatment (</w:t>
            </w: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2018.4-2018.8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 xml:space="preserve">) 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During the second CIK treatment (</w:t>
            </w: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2019.2-2019.11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Lymphocyte count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宋体" w:hAnsi="Times New Roman" w:cs="Times New Roman"/>
                <w:kern w:val="24"/>
                <w:sz w:val="24"/>
                <w:szCs w:val="24"/>
              </w:rPr>
              <w:t>900</w:t>
            </w:r>
          </w:p>
        </w:tc>
        <w:tc>
          <w:tcPr>
            <w:tcW w:w="3402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宋体" w:hAnsi="Times New Roman" w:cs="Times New Roman"/>
                <w:kern w:val="24"/>
                <w:sz w:val="24"/>
                <w:szCs w:val="24"/>
              </w:rPr>
              <w:t>1102.5 (570-1680)</w:t>
            </w:r>
          </w:p>
        </w:tc>
        <w:tc>
          <w:tcPr>
            <w:tcW w:w="311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宋体" w:hAnsi="Times New Roman" w:cs="Times New Roman"/>
                <w:kern w:val="24"/>
                <w:sz w:val="24"/>
                <w:szCs w:val="24"/>
              </w:rPr>
              <w:t>1150 (970-1350)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T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74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83.9 (74-99)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80.06 (62-99)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T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666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883.13 (473-1394)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777.225 (601-905)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CD4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46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33.2 (9-45)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26.13 (11-38)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AE74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CD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Pr="00AE744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414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417.38 (245-554)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384.88 (284-441)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CD8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28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49.8 (33-90)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51.88 (14-80)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CD8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252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448.88 (222-823)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326.75 (199-439)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223B5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223B5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CD4/CD8 ratio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1.65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1.06 (0.71-1.31)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0.73 (0.14-1.46)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223B5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223B5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 lymphocyte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13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6.7 (0-10)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6.375 (0-16)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223B5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223B5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B lymphocyte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117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89.25 (57-133)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142.38 (78-176)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223B5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bookmarkStart w:id="0" w:name="OLE_LINK17"/>
            <w:bookmarkStart w:id="1" w:name="OLE_LINK18"/>
            <w:r w:rsidRPr="00223B5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NK lymphocyte (%)</w:t>
            </w:r>
            <w:bookmarkEnd w:id="0"/>
            <w:bookmarkEnd w:id="1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6C2710">
              <w:rPr>
                <w:rFonts w:ascii="Times New Roman" w:eastAsia="等线" w:hAnsi="Times New Roman" w:cs="Times New Roman"/>
                <w:color w:val="FF0000"/>
                <w:kern w:val="24"/>
                <w:sz w:val="24"/>
                <w:szCs w:val="24"/>
              </w:rPr>
              <w:t>13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7.6 (0-13)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11.69 (0-22)</w:t>
            </w:r>
          </w:p>
        </w:tc>
      </w:tr>
      <w:tr w:rsidR="00AF63B0" w:rsidRPr="00C95333" w:rsidTr="00AF63B0">
        <w:trPr>
          <w:trHeight w:val="546"/>
        </w:trPr>
        <w:tc>
          <w:tcPr>
            <w:tcW w:w="255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223B5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color w:val="FF0000"/>
                <w:kern w:val="0"/>
                <w:sz w:val="24"/>
                <w:szCs w:val="24"/>
              </w:rPr>
            </w:pPr>
            <w:r w:rsidRPr="00223B5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NK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126</w:t>
            </w:r>
          </w:p>
        </w:tc>
        <w:tc>
          <w:tcPr>
            <w:tcW w:w="3402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107.63 (23-160)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:rsidR="00AF63B0" w:rsidRPr="00C95333" w:rsidRDefault="00AF63B0" w:rsidP="00BB2477">
            <w:pPr>
              <w:widowControl/>
              <w:spacing w:line="480" w:lineRule="auto"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195.88 (105-294)</w:t>
            </w:r>
          </w:p>
        </w:tc>
      </w:tr>
    </w:tbl>
    <w:p w:rsidR="007C6F9E" w:rsidRDefault="00AF63B0" w:rsidP="00AF63B0">
      <w:pPr>
        <w:rPr>
          <w:rFonts w:ascii="Times New Roman" w:hAnsi="Times New Roman" w:cs="Times New Roman"/>
          <w:sz w:val="24"/>
          <w:szCs w:val="24"/>
        </w:rPr>
      </w:pPr>
      <w:r w:rsidRPr="00C95333">
        <w:rPr>
          <w:rFonts w:ascii="Times New Roman" w:hAnsi="Times New Roman" w:cs="Times New Roman"/>
          <w:sz w:val="24"/>
          <w:szCs w:val="24"/>
        </w:rPr>
        <w:t>NK, Natural killer.</w:t>
      </w:r>
    </w:p>
    <w:p w:rsidR="007C6F9E" w:rsidRDefault="007C6F9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6F9E" w:rsidRPr="00C95333" w:rsidRDefault="007C6F9E" w:rsidP="007C6F9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C95333">
        <w:rPr>
          <w:rFonts w:ascii="Times New Roman" w:hAnsi="Times New Roman" w:cs="Times New Roman"/>
          <w:b/>
          <w:sz w:val="24"/>
          <w:szCs w:val="24"/>
        </w:rPr>
        <w:lastRenderedPageBreak/>
        <w:t>Supplementary Table 2</w:t>
      </w:r>
      <w:r w:rsidRPr="00C95333">
        <w:rPr>
          <w:rFonts w:ascii="Times New Roman" w:hAnsi="Times New Roman" w:cs="Times New Roman"/>
          <w:sz w:val="24"/>
          <w:szCs w:val="24"/>
        </w:rPr>
        <w:t xml:space="preserve"> Lymphocyte subsets changed in case two</w:t>
      </w:r>
    </w:p>
    <w:tbl>
      <w:tblPr>
        <w:tblW w:w="10774" w:type="dxa"/>
        <w:tblInd w:w="-709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94"/>
        <w:gridCol w:w="1276"/>
        <w:gridCol w:w="2409"/>
        <w:gridCol w:w="1985"/>
        <w:gridCol w:w="2410"/>
      </w:tblGrid>
      <w:tr w:rsidR="007C6F9E" w:rsidRPr="00C95333" w:rsidTr="00BB2477">
        <w:trPr>
          <w:trHeight w:val="760"/>
        </w:trPr>
        <w:tc>
          <w:tcPr>
            <w:tcW w:w="269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Baseline (2018.9.4)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During CIK treatment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 xml:space="preserve"> (</w:t>
            </w: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2018.10-2020.3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After CIK, before PD-1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 xml:space="preserve"> (</w:t>
            </w: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2020.8.17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During PD-1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trea</w:t>
            </w:r>
            <w:r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t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ment (</w:t>
            </w:r>
            <w:r w:rsidRPr="00C95333">
              <w:rPr>
                <w:rFonts w:ascii="Times New Roman" w:eastAsia="等线" w:hAnsi="Times New Roman" w:cs="Times New Roman"/>
                <w:bCs/>
                <w:kern w:val="24"/>
                <w:sz w:val="24"/>
                <w:szCs w:val="24"/>
              </w:rPr>
              <w:t>2020.8.18-</w:t>
            </w:r>
            <w:r w:rsidRPr="00C95333">
              <w:rPr>
                <w:rFonts w:ascii="Times New Roman" w:eastAsia="宋体" w:hAnsi="Times New Roman" w:cs="Times New Roman"/>
                <w:bCs/>
                <w:kern w:val="24"/>
                <w:sz w:val="24"/>
                <w:szCs w:val="24"/>
              </w:rPr>
              <w:t>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Lymphocyte count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2150</w:t>
            </w:r>
          </w:p>
        </w:tc>
        <w:tc>
          <w:tcPr>
            <w:tcW w:w="240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2129.5 (800-3020)</w:t>
            </w:r>
          </w:p>
        </w:tc>
        <w:tc>
          <w:tcPr>
            <w:tcW w:w="198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2109</w:t>
            </w:r>
          </w:p>
        </w:tc>
        <w:tc>
          <w:tcPr>
            <w:tcW w:w="241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1867.67 (1749-2001)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T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68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82.03 (60-98)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75.33 (72-78)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T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1462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1540.9 (480-2160)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1582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1402.33 (1327-1442)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CD4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34 (9-55)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50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49 (45-52)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CD4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968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987.2 (248-1350)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1003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926 (870-990)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CD8 lymphocytes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42.11 (16-81)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22.67 (20-25)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CD8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366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410.95 (184-660)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345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435.67 (413-474)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B lymphocyte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3.1 (0-10)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5.33 (5-6)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B lymphocyte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151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144.45 (80-240)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149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100.33 (82-114)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NK lymphocyte (%)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23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13 (1-29)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18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17.67 (15-20)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NK lymphocytes count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495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428.6 (137-755)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407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325.33 (275-396)</w:t>
            </w:r>
          </w:p>
        </w:tc>
      </w:tr>
      <w:tr w:rsidR="007C6F9E" w:rsidRPr="00C95333" w:rsidTr="00BB2477">
        <w:trPr>
          <w:trHeight w:val="555"/>
        </w:trPr>
        <w:tc>
          <w:tcPr>
            <w:tcW w:w="26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hAnsi="Times New Roman" w:cs="Times New Roman"/>
                <w:sz w:val="24"/>
                <w:szCs w:val="24"/>
              </w:rPr>
              <w:t>CD4/CD8 ratio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2.71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0.82 (0.12-2.69)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2.91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7C6F9E" w:rsidRPr="00C95333" w:rsidRDefault="007C6F9E" w:rsidP="00BB2477">
            <w:pPr>
              <w:widowControl/>
              <w:jc w:val="left"/>
              <w:textAlignment w:val="center"/>
              <w:rPr>
                <w:rFonts w:ascii="Times New Roman" w:eastAsia="宋体" w:hAnsi="Times New Roman" w:cs="Times New Roman"/>
                <w:kern w:val="0"/>
                <w:sz w:val="24"/>
                <w:szCs w:val="24"/>
              </w:rPr>
            </w:pPr>
            <w:r w:rsidRPr="00C95333">
              <w:rPr>
                <w:rFonts w:ascii="Times New Roman" w:eastAsia="等线" w:hAnsi="Times New Roman" w:cs="Times New Roman"/>
                <w:kern w:val="24"/>
                <w:sz w:val="24"/>
                <w:szCs w:val="24"/>
              </w:rPr>
              <w:t>2.13 (2.07-2.22)</w:t>
            </w:r>
          </w:p>
        </w:tc>
      </w:tr>
    </w:tbl>
    <w:p w:rsidR="007C6F9E" w:rsidRPr="005617B0" w:rsidRDefault="007C6F9E" w:rsidP="007C6F9E">
      <w:pPr>
        <w:rPr>
          <w:rFonts w:ascii="Times New Roman" w:hAnsi="Times New Roman" w:cs="Times New Roman"/>
          <w:sz w:val="24"/>
          <w:szCs w:val="24"/>
        </w:rPr>
      </w:pPr>
      <w:r w:rsidRPr="00C95333">
        <w:rPr>
          <w:rFonts w:ascii="Times New Roman" w:hAnsi="Times New Roman" w:cs="Times New Roman"/>
          <w:sz w:val="24"/>
          <w:szCs w:val="24"/>
        </w:rPr>
        <w:t>NK, Natural killer.</w:t>
      </w:r>
    </w:p>
    <w:p w:rsidR="00B50D56" w:rsidRDefault="00B50D56">
      <w:pPr>
        <w:widowControl/>
        <w:jc w:val="left"/>
      </w:pPr>
      <w:r>
        <w:br w:type="page"/>
      </w:r>
    </w:p>
    <w:p w:rsidR="005E0DEA" w:rsidRDefault="005E0DEA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E3F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Figure 1. 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Changes of liver lesions and tumor markers after 2 times of interventional therapy and regofinib treatment. 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>(A)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 At baseline in October 2017, red arrows pointed to target lesions and red circles marked non-target lesions. 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>(B)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 In March 2018, the patient developed a new lesion, indicating progressive disease (PD). 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>(C)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 Bio-marker curve of AFP, CA199 and CEA.</w:t>
      </w:r>
    </w:p>
    <w:p w:rsidR="00CC1DD0" w:rsidRDefault="004E7E57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4E7E57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698066" cy="4145418"/>
            <wp:effectExtent l="0" t="0" r="0" b="7620"/>
            <wp:docPr id="1" name="图片 1" descr="G:\王李娜\SCI文章写作与投稿\20210408-百济神州1case-不保发表\2021.08.10-OncoTargets and Therapy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王李娜\SCI文章写作与投稿\20210408-百济神州1case-不保发表\2021.08.10-OncoTargets and Therapy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59" cy="41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D0" w:rsidRDefault="00CC1DD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  <w:bookmarkStart w:id="2" w:name="_GoBack"/>
      <w:bookmarkEnd w:id="2"/>
    </w:p>
    <w:p w:rsidR="00CC1DD0" w:rsidRDefault="005E0DEA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E3F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Figure 2. </w:t>
      </w:r>
      <w:r w:rsidRPr="00AE3FAC">
        <w:rPr>
          <w:rFonts w:ascii="Times New Roman" w:eastAsia="宋体" w:hAnsi="Times New Roman" w:cs="Times New Roman"/>
          <w:sz w:val="24"/>
          <w:szCs w:val="24"/>
        </w:rPr>
        <w:t>Flowchart of bi-specific antibody conjugated CIK cell therapy.</w:t>
      </w:r>
    </w:p>
    <w:p w:rsidR="003A7CBF" w:rsidRDefault="002236A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2236A2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901181" cy="1561159"/>
            <wp:effectExtent l="0" t="0" r="4445" b="1270"/>
            <wp:docPr id="2" name="图片 2" descr="G:\王李娜\SCI文章写作与投稿\20210408-百济神州1case-不保发表\2021.08.10-OncoTargets and Therapy\Supplementary 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王李娜\SCI文章写作与投稿\20210408-百济神州1case-不保发表\2021.08.10-OncoTargets and Therapy\Supplementary 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709" cy="156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D0" w:rsidRDefault="00CC1DD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CC1DD0" w:rsidRDefault="005E0DEA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E3F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Figure 3. 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Treatment efficacy and bio-marker curve of the patient from March 2018 to October 2018. 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 xml:space="preserve">(A) </w:t>
      </w:r>
      <w:r w:rsidRPr="00AE3FAC">
        <w:rPr>
          <w:rFonts w:ascii="Times New Roman" w:eastAsia="宋体" w:hAnsi="Times New Roman" w:cs="Times New Roman"/>
          <w:sz w:val="24"/>
          <w:szCs w:val="24"/>
        </w:rPr>
        <w:t>From March 2018 to August 2018, after targeted activated CIK cell therapy, the patient achieved PR; on October 2018, the lesions in S5 and S6 segments of liver were significantly larger than before, and the patient achieved PD.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 xml:space="preserve"> (B) </w:t>
      </w:r>
      <w:r w:rsidRPr="00AE3FAC">
        <w:rPr>
          <w:rFonts w:ascii="Times New Roman" w:eastAsia="宋体" w:hAnsi="Times New Roman" w:cs="Times New Roman"/>
          <w:sz w:val="24"/>
          <w:szCs w:val="24"/>
        </w:rPr>
        <w:t>Bio-marker curve of AFP, CA199 and CEA.</w:t>
      </w:r>
    </w:p>
    <w:p w:rsidR="003A7CBF" w:rsidRDefault="00BE3AB9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E3AB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786380" cy="3179189"/>
            <wp:effectExtent l="0" t="0" r="5080" b="2540"/>
            <wp:docPr id="3" name="图片 3" descr="G:\王李娜\SCI文章写作与投稿\20210408-百济神州1case-不保发表\2021.08.10-OncoTargets and Therapy\Supplementary 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王李娜\SCI文章写作与投稿\20210408-百济神州1case-不保发表\2021.08.10-OncoTargets and Therapy\Supplementary Figure 3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229" cy="319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D0" w:rsidRDefault="00CC1DD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CC1DD0" w:rsidRDefault="005E0DEA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E3F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Figure 4. (A) 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In October 2018, after microwave liver ablation, the target lesions were completely ablated. </w:t>
      </w:r>
      <w:r w:rsidRPr="00AE3FAC">
        <w:rPr>
          <w:rFonts w:ascii="Times New Roman" w:eastAsia="宋体" w:hAnsi="Times New Roman" w:cs="Times New Roman"/>
          <w:b/>
          <w:sz w:val="24"/>
          <w:szCs w:val="24"/>
        </w:rPr>
        <w:t>(B)</w:t>
      </w:r>
      <w:r w:rsidRPr="00AE3FAC">
        <w:rPr>
          <w:rFonts w:ascii="Times New Roman" w:eastAsia="宋体" w:hAnsi="Times New Roman" w:cs="Times New Roman"/>
          <w:sz w:val="24"/>
          <w:szCs w:val="24"/>
        </w:rPr>
        <w:t xml:space="preserve"> In February 2019, the abdominal enhancement MRI showed the primary ICC nodules was disappeared.</w:t>
      </w:r>
    </w:p>
    <w:p w:rsidR="003A7CBF" w:rsidRDefault="00BE3AB9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BE3AB9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847286" cy="2863003"/>
            <wp:effectExtent l="0" t="0" r="1270" b="0"/>
            <wp:docPr id="4" name="图片 4" descr="G:\王李娜\SCI文章写作与投稿\20210408-百济神州1case-不保发表\2021.08.10-OncoTargets and Therapy\Supplementary 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王李娜\SCI文章写作与投稿\20210408-百济神州1case-不保发表\2021.08.10-OncoTargets and Therapy\Supplementary Figure 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26" cy="28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DD0" w:rsidRDefault="00CC1DD0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p w:rsidR="005E0DEA" w:rsidRPr="00AE3FAC" w:rsidRDefault="005E0DEA" w:rsidP="005E0DEA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AE3FAC">
        <w:rPr>
          <w:rFonts w:ascii="Times New Roman" w:eastAsia="宋体" w:hAnsi="Times New Roman" w:cs="Times New Roman"/>
          <w:b/>
          <w:sz w:val="24"/>
          <w:szCs w:val="24"/>
        </w:rPr>
        <w:lastRenderedPageBreak/>
        <w:t xml:space="preserve">Supplementary Figure 5. </w:t>
      </w:r>
      <w:r w:rsidRPr="00AE3FAC">
        <w:rPr>
          <w:rFonts w:ascii="Times New Roman" w:eastAsia="宋体" w:hAnsi="Times New Roman" w:cs="Times New Roman"/>
          <w:sz w:val="24"/>
          <w:szCs w:val="24"/>
        </w:rPr>
        <w:t>Case one treatment summary.</w:t>
      </w:r>
    </w:p>
    <w:p w:rsidR="005C0DC2" w:rsidRPr="005E0DEA" w:rsidRDefault="00BE3AB9">
      <w:r w:rsidRPr="00BE3AB9">
        <w:rPr>
          <w:noProof/>
        </w:rPr>
        <w:drawing>
          <wp:inline distT="0" distB="0" distL="0" distR="0">
            <wp:extent cx="5691349" cy="2360930"/>
            <wp:effectExtent l="0" t="0" r="5080" b="1270"/>
            <wp:docPr id="5" name="图片 5" descr="G:\王李娜\SCI文章写作与投稿\20210408-百济神州1case-不保发表\2021.08.10-OncoTargets and Therapy\Supplementary Figure 5 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王李娜\SCI文章写作与投稿\20210408-百济神州1case-不保发表\2021.08.10-OncoTargets and Therapy\Supplementary Figure 5 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49" cy="23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C0DC2" w:rsidRPr="005E0DEA" w:rsidSect="000F4E90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4C92" w:rsidRDefault="00B64C92" w:rsidP="00AF63B0">
      <w:r>
        <w:separator/>
      </w:r>
    </w:p>
  </w:endnote>
  <w:endnote w:type="continuationSeparator" w:id="0">
    <w:p w:rsidR="00B64C92" w:rsidRDefault="00B64C92" w:rsidP="00AF6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4C92" w:rsidRDefault="00B64C92" w:rsidP="00AF63B0">
      <w:r>
        <w:separator/>
      </w:r>
    </w:p>
  </w:footnote>
  <w:footnote w:type="continuationSeparator" w:id="0">
    <w:p w:rsidR="00B64C92" w:rsidRDefault="00B64C92" w:rsidP="00AF63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DF3"/>
    <w:rsid w:val="002236A2"/>
    <w:rsid w:val="003A7CBF"/>
    <w:rsid w:val="004E7E57"/>
    <w:rsid w:val="005C376C"/>
    <w:rsid w:val="005E09EF"/>
    <w:rsid w:val="005E0DEA"/>
    <w:rsid w:val="007004D6"/>
    <w:rsid w:val="00754DF3"/>
    <w:rsid w:val="007C6F9E"/>
    <w:rsid w:val="00813626"/>
    <w:rsid w:val="00AF63B0"/>
    <w:rsid w:val="00B50D56"/>
    <w:rsid w:val="00B64C92"/>
    <w:rsid w:val="00B82415"/>
    <w:rsid w:val="00BE3AB9"/>
    <w:rsid w:val="00CC1DD0"/>
    <w:rsid w:val="00CE1A1D"/>
    <w:rsid w:val="00D07BAC"/>
    <w:rsid w:val="00DD14E6"/>
    <w:rsid w:val="00E9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240F677-196F-4672-9AF8-44A5321EE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63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F63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F63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F63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F63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433</Words>
  <Characters>2471</Characters>
  <Application>Microsoft Office Word</Application>
  <DocSecurity>0</DocSecurity>
  <Lines>20</Lines>
  <Paragraphs>5</Paragraphs>
  <ScaleCrop>false</ScaleCrop>
  <Company>Sinopec</Company>
  <LinksUpToDate>false</LinksUpToDate>
  <CharactersWithSpaces>2899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57</cp:revision>
  <dcterms:created xsi:type="dcterms:W3CDTF">2021-11-10T02:48:00Z</dcterms:created>
  <dcterms:modified xsi:type="dcterms:W3CDTF">2021-11-10T02:54:00Z</dcterms:modified>
</cp:coreProperties>
</file>