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DC31" w14:textId="77777777" w:rsidR="00F238F6" w:rsidRPr="00F238F6" w:rsidRDefault="00F238F6" w:rsidP="00852CF5">
      <w:pPr>
        <w:widowControl/>
        <w:jc w:val="left"/>
        <w:rPr>
          <w:rFonts w:ascii="Times New Roman" w:hAnsi="Times New Roman"/>
          <w:b/>
          <w:bCs/>
          <w:color w:val="000000" w:themeColor="text1"/>
          <w:sz w:val="24"/>
          <w:u w:val="single"/>
        </w:rPr>
      </w:pPr>
      <w:r w:rsidRPr="00F238F6">
        <w:rPr>
          <w:rFonts w:ascii="Times New Roman" w:hAnsi="Times New Roman"/>
          <w:b/>
          <w:bCs/>
          <w:color w:val="000000" w:themeColor="text1"/>
          <w:sz w:val="24"/>
          <w:u w:val="single"/>
        </w:rPr>
        <w:t>Supplementary materials</w:t>
      </w:r>
    </w:p>
    <w:p w14:paraId="1BF69E7A" w14:textId="77777777" w:rsidR="00F238F6" w:rsidRDefault="00F238F6" w:rsidP="00852CF5">
      <w:pPr>
        <w:widowControl/>
        <w:jc w:val="left"/>
        <w:rPr>
          <w:rFonts w:ascii="Times New Roman" w:hAnsi="Times New Roman"/>
          <w:color w:val="000000" w:themeColor="text1"/>
          <w:sz w:val="24"/>
        </w:rPr>
      </w:pPr>
    </w:p>
    <w:p w14:paraId="073242B8" w14:textId="41E226C8" w:rsidR="00852CF5" w:rsidRDefault="00852CF5" w:rsidP="00852CF5">
      <w:pPr>
        <w:widowControl/>
        <w:jc w:val="left"/>
        <w:rPr>
          <w:rFonts w:ascii="Times New Roman" w:hAnsi="Times New Roman"/>
          <w:color w:val="000000" w:themeColor="text1"/>
          <w:sz w:val="24"/>
        </w:rPr>
      </w:pPr>
      <w:r w:rsidRPr="00780595">
        <w:rPr>
          <w:rFonts w:ascii="Times New Roman" w:hAnsi="Times New Roman"/>
          <w:color w:val="000000" w:themeColor="text1"/>
          <w:sz w:val="24"/>
        </w:rPr>
        <w:t>Supplementary</w:t>
      </w:r>
      <w:r w:rsidRPr="000D08C6">
        <w:rPr>
          <w:rFonts w:ascii="Times New Roman" w:hAnsi="Times New Roman"/>
          <w:color w:val="000000" w:themeColor="text1"/>
          <w:sz w:val="24"/>
        </w:rPr>
        <w:t xml:space="preserve"> Figure 1. Map of the population migration from Wuhan to fourteen cities in Hubei Province</w:t>
      </w:r>
      <w:r w:rsidRPr="000D08C6">
        <w:rPr>
          <w:rFonts w:ascii="Times New Roman" w:hAnsi="Times New Roman" w:hint="eastAsia"/>
          <w:color w:val="000000" w:themeColor="text1"/>
          <w:sz w:val="24"/>
        </w:rPr>
        <w:t>.</w:t>
      </w:r>
    </w:p>
    <w:p w14:paraId="2E36312F" w14:textId="077C14DC" w:rsidR="00852CF5" w:rsidRPr="00366AFF" w:rsidRDefault="00852CF5" w:rsidP="00852CF5">
      <w:pPr>
        <w:widowControl/>
        <w:jc w:val="left"/>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14:anchorId="3E3901E8" wp14:editId="6A11971C">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009B595" w14:textId="77777777" w:rsidR="00852CF5" w:rsidRDefault="00852CF5" w:rsidP="00852CF5">
      <w:pPr>
        <w:widowControl/>
        <w:jc w:val="left"/>
        <w:rPr>
          <w:rFonts w:ascii="Times New Roman" w:hAnsi="Times New Roman"/>
          <w:color w:val="000000" w:themeColor="text1"/>
          <w:sz w:val="24"/>
        </w:rPr>
      </w:pPr>
      <w:r w:rsidRPr="00780595">
        <w:rPr>
          <w:rFonts w:ascii="Times New Roman" w:hAnsi="Times New Roman"/>
          <w:color w:val="000000" w:themeColor="text1"/>
          <w:sz w:val="24"/>
        </w:rPr>
        <w:t>Supplementary</w:t>
      </w:r>
      <w:r w:rsidRPr="000D08C6">
        <w:rPr>
          <w:rFonts w:ascii="Times New Roman" w:hAnsi="Times New Roman"/>
          <w:color w:val="000000" w:themeColor="text1"/>
          <w:sz w:val="24"/>
        </w:rPr>
        <w:t xml:space="preserve"> Figure </w:t>
      </w:r>
      <w:r w:rsidRPr="000D08C6">
        <w:rPr>
          <w:rFonts w:ascii="Times New Roman" w:hAnsi="Times New Roman" w:hint="eastAsia"/>
          <w:color w:val="000000" w:themeColor="text1"/>
          <w:sz w:val="24"/>
        </w:rPr>
        <w:t>2</w:t>
      </w:r>
      <w:r w:rsidRPr="000D08C6">
        <w:rPr>
          <w:rFonts w:ascii="Times New Roman" w:hAnsi="Times New Roman"/>
          <w:color w:val="000000" w:themeColor="text1"/>
          <w:sz w:val="24"/>
        </w:rPr>
        <w:t>. Time frame for the inclusion of confirmed cases and population migration rates in fourteen cities</w:t>
      </w:r>
      <w:r w:rsidRPr="000D08C6">
        <w:rPr>
          <w:rFonts w:ascii="Times New Roman" w:hAnsi="Times New Roman" w:hint="eastAsia"/>
          <w:color w:val="000000" w:themeColor="text1"/>
          <w:sz w:val="24"/>
        </w:rPr>
        <w:t>.</w:t>
      </w:r>
    </w:p>
    <w:p w14:paraId="3F880958" w14:textId="6AE8AF5B" w:rsidR="00852CF5" w:rsidRPr="00366AFF" w:rsidRDefault="00852CF5" w:rsidP="00852CF5">
      <w:pPr>
        <w:widowControl/>
        <w:jc w:val="left"/>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14:anchorId="7B9C22C7" wp14:editId="00FFBAF7">
            <wp:extent cx="5274310" cy="1866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1866900"/>
                    </a:xfrm>
                    <a:prstGeom prst="rect">
                      <a:avLst/>
                    </a:prstGeom>
                  </pic:spPr>
                </pic:pic>
              </a:graphicData>
            </a:graphic>
          </wp:inline>
        </w:drawing>
      </w:r>
    </w:p>
    <w:p w14:paraId="774A288A" w14:textId="77777777" w:rsidR="00F238F6" w:rsidRDefault="00F238F6">
      <w:pPr>
        <w:widowControl/>
        <w:jc w:val="left"/>
        <w:rPr>
          <w:rFonts w:ascii="Times New Roman" w:hAnsi="Times New Roman"/>
          <w:color w:val="000000" w:themeColor="text1"/>
          <w:sz w:val="24"/>
        </w:rPr>
      </w:pPr>
      <w:r>
        <w:rPr>
          <w:rFonts w:ascii="Times New Roman" w:hAnsi="Times New Roman"/>
          <w:color w:val="000000" w:themeColor="text1"/>
          <w:sz w:val="24"/>
        </w:rPr>
        <w:br w:type="page"/>
      </w:r>
    </w:p>
    <w:p w14:paraId="60DB4451" w14:textId="5F2A5D4C" w:rsidR="00852CF5" w:rsidRDefault="00852CF5" w:rsidP="00852CF5">
      <w:pPr>
        <w:widowControl/>
        <w:jc w:val="left"/>
        <w:rPr>
          <w:rFonts w:ascii="Times New Roman" w:hAnsi="Times New Roman"/>
          <w:color w:val="000000" w:themeColor="text1"/>
          <w:sz w:val="24"/>
        </w:rPr>
      </w:pPr>
      <w:r w:rsidRPr="00780595">
        <w:rPr>
          <w:rFonts w:ascii="Times New Roman" w:hAnsi="Times New Roman"/>
          <w:color w:val="000000" w:themeColor="text1"/>
          <w:sz w:val="24"/>
        </w:rPr>
        <w:lastRenderedPageBreak/>
        <w:t>Supplementary</w:t>
      </w:r>
      <w:r w:rsidRPr="000D08C6">
        <w:rPr>
          <w:rFonts w:ascii="Times New Roman" w:hAnsi="Times New Roman"/>
          <w:color w:val="000000" w:themeColor="text1"/>
          <w:sz w:val="24"/>
        </w:rPr>
        <w:t xml:space="preserve"> Figure 3.</w:t>
      </w:r>
      <w:r w:rsidRPr="000D08C6">
        <w:rPr>
          <w:color w:val="000000" w:themeColor="text1"/>
        </w:rPr>
        <w:t xml:space="preserve"> </w:t>
      </w:r>
      <w:r w:rsidRPr="000D08C6">
        <w:rPr>
          <w:rFonts w:ascii="Times New Roman" w:hAnsi="Times New Roman"/>
          <w:color w:val="000000" w:themeColor="text1"/>
          <w:sz w:val="24"/>
        </w:rPr>
        <w:t>The change of the number of confirmed cases in fourteen cities from January 20 to February 3, 2020.</w:t>
      </w:r>
    </w:p>
    <w:p w14:paraId="56D8BEFA" w14:textId="35AEC75B" w:rsidR="00852CF5" w:rsidRPr="000D08C6" w:rsidRDefault="00852CF5" w:rsidP="00852CF5">
      <w:pPr>
        <w:widowControl/>
        <w:jc w:val="left"/>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14:anchorId="0D22B0AC" wp14:editId="51223F3B">
            <wp:extent cx="5274310" cy="36899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689985"/>
                    </a:xfrm>
                    <a:prstGeom prst="rect">
                      <a:avLst/>
                    </a:prstGeom>
                  </pic:spPr>
                </pic:pic>
              </a:graphicData>
            </a:graphic>
          </wp:inline>
        </w:drawing>
      </w:r>
    </w:p>
    <w:p w14:paraId="33A9B87F" w14:textId="77777777" w:rsidR="00F238F6" w:rsidRDefault="00F238F6">
      <w:pPr>
        <w:widowControl/>
        <w:jc w:val="left"/>
        <w:rPr>
          <w:rFonts w:ascii="Times New Roman" w:hAnsi="Times New Roman"/>
          <w:color w:val="000000" w:themeColor="text1"/>
          <w:sz w:val="24"/>
        </w:rPr>
      </w:pPr>
      <w:r>
        <w:rPr>
          <w:rFonts w:ascii="Times New Roman" w:hAnsi="Times New Roman"/>
          <w:color w:val="000000" w:themeColor="text1"/>
          <w:sz w:val="24"/>
        </w:rPr>
        <w:br w:type="page"/>
      </w:r>
    </w:p>
    <w:p w14:paraId="542357B5" w14:textId="7302209A" w:rsidR="00852CF5" w:rsidRDefault="00852CF5" w:rsidP="00852CF5">
      <w:pPr>
        <w:widowControl/>
        <w:jc w:val="left"/>
        <w:rPr>
          <w:rFonts w:ascii="Times New Roman" w:hAnsi="Times New Roman"/>
          <w:color w:val="000000" w:themeColor="text1"/>
          <w:sz w:val="24"/>
        </w:rPr>
      </w:pPr>
      <w:r w:rsidRPr="00780595">
        <w:rPr>
          <w:rFonts w:ascii="Times New Roman" w:hAnsi="Times New Roman"/>
          <w:color w:val="000000" w:themeColor="text1"/>
          <w:sz w:val="24"/>
        </w:rPr>
        <w:t>Supplementary</w:t>
      </w:r>
      <w:r w:rsidRPr="000D08C6">
        <w:rPr>
          <w:rFonts w:ascii="Times New Roman" w:hAnsi="Times New Roman"/>
          <w:color w:val="000000" w:themeColor="text1"/>
          <w:sz w:val="24"/>
        </w:rPr>
        <w:t xml:space="preserve"> Figure 4. Trend chart of the proportions of population migration from Wuhan and the number of confirmed cases in each of</w:t>
      </w:r>
      <w:r>
        <w:rPr>
          <w:rFonts w:ascii="Times New Roman" w:hAnsi="Times New Roman"/>
          <w:color w:val="000000" w:themeColor="text1"/>
          <w:sz w:val="24"/>
        </w:rPr>
        <w:t xml:space="preserve"> the </w:t>
      </w:r>
      <w:r w:rsidRPr="000D08C6">
        <w:rPr>
          <w:rFonts w:ascii="Times New Roman" w:hAnsi="Times New Roman"/>
          <w:color w:val="000000" w:themeColor="text1"/>
          <w:sz w:val="24"/>
        </w:rPr>
        <w:t>fourteen cities</w:t>
      </w:r>
      <w:r>
        <w:rPr>
          <w:rFonts w:ascii="Times New Roman" w:hAnsi="Times New Roman"/>
          <w:color w:val="000000" w:themeColor="text1"/>
          <w:sz w:val="24"/>
        </w:rPr>
        <w:t>.</w:t>
      </w:r>
      <w:r w:rsidRPr="000D08C6">
        <w:rPr>
          <w:rFonts w:ascii="Times New Roman" w:hAnsi="Times New Roman"/>
          <w:color w:val="000000" w:themeColor="text1"/>
          <w:sz w:val="24"/>
        </w:rPr>
        <w:t xml:space="preserve"> (T</w:t>
      </w:r>
      <w:r w:rsidRPr="000D08C6">
        <w:rPr>
          <w:rFonts w:ascii="Times New Roman" w:hAnsi="Times New Roman" w:hint="eastAsia"/>
          <w:color w:val="000000" w:themeColor="text1"/>
          <w:sz w:val="24"/>
        </w:rPr>
        <w:t>he</w:t>
      </w:r>
      <w:r w:rsidRPr="000D08C6">
        <w:rPr>
          <w:rFonts w:ascii="Times New Roman" w:hAnsi="Times New Roman"/>
          <w:color w:val="000000" w:themeColor="text1"/>
          <w:sz w:val="24"/>
        </w:rPr>
        <w:t xml:space="preserve"> confirmed cases were collected from the 10 days after the first patient was confirmed. The proportions of the immigrated population were collected from the 10 days before the first patient was confirmed.</w:t>
      </w:r>
      <w:r w:rsidRPr="000D08C6">
        <w:rPr>
          <w:rFonts w:ascii="Times New Roman" w:hAnsi="Times New Roman" w:hint="eastAsia"/>
          <w:color w:val="000000" w:themeColor="text1"/>
          <w:sz w:val="24"/>
        </w:rPr>
        <w:t>)</w:t>
      </w:r>
    </w:p>
    <w:p w14:paraId="6AE8A141" w14:textId="2A8D919C" w:rsidR="00852CF5" w:rsidRDefault="00852CF5" w:rsidP="00852CF5">
      <w:pPr>
        <w:widowControl/>
        <w:jc w:val="left"/>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14:anchorId="1417C785" wp14:editId="119C8AD5">
            <wp:extent cx="5274310" cy="6443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6443980"/>
                    </a:xfrm>
                    <a:prstGeom prst="rect">
                      <a:avLst/>
                    </a:prstGeom>
                  </pic:spPr>
                </pic:pic>
              </a:graphicData>
            </a:graphic>
          </wp:inline>
        </w:drawing>
      </w:r>
    </w:p>
    <w:p w14:paraId="5263EA3D" w14:textId="77777777" w:rsidR="00F238F6" w:rsidRDefault="00F238F6">
      <w:pPr>
        <w:widowControl/>
        <w:jc w:val="left"/>
        <w:rPr>
          <w:rFonts w:ascii="Times New Roman" w:hAnsi="Times New Roman"/>
          <w:color w:val="000000" w:themeColor="text1"/>
          <w:sz w:val="24"/>
        </w:rPr>
      </w:pPr>
      <w:r>
        <w:rPr>
          <w:rFonts w:ascii="Times New Roman" w:hAnsi="Times New Roman"/>
          <w:color w:val="000000" w:themeColor="text1"/>
          <w:sz w:val="24"/>
        </w:rPr>
        <w:br w:type="page"/>
      </w:r>
    </w:p>
    <w:p w14:paraId="797F2708" w14:textId="1117A00E" w:rsidR="00852CF5" w:rsidRPr="000D08C6" w:rsidRDefault="00852CF5" w:rsidP="00852CF5">
      <w:pPr>
        <w:widowControl/>
        <w:jc w:val="left"/>
        <w:rPr>
          <w:rFonts w:ascii="Times New Roman" w:hAnsi="Times New Roman"/>
          <w:color w:val="000000" w:themeColor="text1"/>
          <w:sz w:val="24"/>
        </w:rPr>
      </w:pPr>
      <w:r w:rsidRPr="00780595">
        <w:rPr>
          <w:rFonts w:ascii="Times New Roman" w:hAnsi="Times New Roman"/>
          <w:color w:val="000000" w:themeColor="text1"/>
          <w:sz w:val="24"/>
        </w:rPr>
        <w:t>Supplementary</w:t>
      </w:r>
      <w:r w:rsidRPr="000D08C6">
        <w:rPr>
          <w:rFonts w:ascii="Times New Roman" w:hAnsi="Times New Roman"/>
          <w:color w:val="000000" w:themeColor="text1"/>
          <w:sz w:val="24"/>
        </w:rPr>
        <w:t xml:space="preserve"> Figure 5</w:t>
      </w:r>
      <w:r w:rsidRPr="000D08C6">
        <w:rPr>
          <w:rFonts w:ascii="Times New Roman" w:hAnsi="Times New Roman" w:hint="eastAsia"/>
          <w:color w:val="000000" w:themeColor="text1"/>
          <w:sz w:val="24"/>
        </w:rPr>
        <w:t xml:space="preserve"> </w:t>
      </w:r>
      <w:r w:rsidRPr="000D08C6">
        <w:rPr>
          <w:rFonts w:ascii="Times New Roman" w:hAnsi="Times New Roman"/>
          <w:color w:val="000000" w:themeColor="text1"/>
          <w:sz w:val="24"/>
        </w:rPr>
        <w:t>The mathematical relationship between the proportion of population migration from Wuhan and the number of confirmed cases in each of the fourteen cities. (T</w:t>
      </w:r>
      <w:r w:rsidRPr="000D08C6">
        <w:rPr>
          <w:rFonts w:ascii="Times New Roman" w:hAnsi="Times New Roman" w:hint="eastAsia"/>
          <w:color w:val="000000" w:themeColor="text1"/>
          <w:sz w:val="24"/>
        </w:rPr>
        <w:t>he</w:t>
      </w:r>
      <w:r w:rsidRPr="000D08C6">
        <w:rPr>
          <w:rFonts w:ascii="Times New Roman" w:hAnsi="Times New Roman"/>
          <w:color w:val="000000" w:themeColor="text1"/>
          <w:sz w:val="24"/>
        </w:rPr>
        <w:t xml:space="preserve"> confirmed cases were collected from the 10 days after the first patient was confirmed. The proportions of the immigrated population were collected from the 10 days before the first patient was confirmed.)</w:t>
      </w:r>
    </w:p>
    <w:p w14:paraId="6771C35B" w14:textId="744E327D" w:rsidR="004A4FA5" w:rsidRPr="00852CF5" w:rsidRDefault="00852CF5">
      <w:r>
        <w:rPr>
          <w:noProof/>
        </w:rPr>
        <w:drawing>
          <wp:inline distT="0" distB="0" distL="0" distR="0" wp14:anchorId="76F3D8B9" wp14:editId="1676F581">
            <wp:extent cx="5274310" cy="68643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864350"/>
                    </a:xfrm>
                    <a:prstGeom prst="rect">
                      <a:avLst/>
                    </a:prstGeom>
                  </pic:spPr>
                </pic:pic>
              </a:graphicData>
            </a:graphic>
          </wp:inline>
        </w:drawing>
      </w:r>
    </w:p>
    <w:sectPr w:rsidR="004A4FA5" w:rsidRPr="00852C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F5"/>
    <w:rsid w:val="0031139B"/>
    <w:rsid w:val="004A4FA5"/>
    <w:rsid w:val="00852CF5"/>
    <w:rsid w:val="00F23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5C92"/>
  <w15:chartTrackingRefBased/>
  <w15:docId w15:val="{7E4255AA-AE38-44D0-81C7-5799020F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CF5"/>
    <w:pPr>
      <w:widowControl w:val="0"/>
      <w:jc w:val="both"/>
    </w:pPr>
    <w:rPr>
      <w:rFonts w:ascii="Calibri" w:eastAsia="SimSu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52CF5"/>
    <w:rPr>
      <w:sz w:val="18"/>
      <w:szCs w:val="18"/>
    </w:rPr>
  </w:style>
  <w:style w:type="paragraph" w:styleId="CommentText">
    <w:name w:val="annotation text"/>
    <w:basedOn w:val="Normal"/>
    <w:link w:val="CommentTextChar"/>
    <w:uiPriority w:val="99"/>
    <w:semiHidden/>
    <w:unhideWhenUsed/>
    <w:rsid w:val="00852CF5"/>
    <w:rPr>
      <w:sz w:val="24"/>
    </w:rPr>
  </w:style>
  <w:style w:type="character" w:customStyle="1" w:styleId="CommentTextChar">
    <w:name w:val="Comment Text Char"/>
    <w:basedOn w:val="DefaultParagraphFont"/>
    <w:link w:val="CommentText"/>
    <w:uiPriority w:val="99"/>
    <w:semiHidden/>
    <w:rsid w:val="00852CF5"/>
    <w:rPr>
      <w:rFonts w:ascii="Calibri" w:eastAsia="SimSu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171</Words>
  <Characters>975</Characters>
  <Application>Microsoft Office Word</Application>
  <DocSecurity>0</DocSecurity>
  <Lines>8</Lines>
  <Paragraphs>2</Paragraphs>
  <ScaleCrop>false</ScaleCrop>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dc:creator>
  <cp:keywords/>
  <dc:description/>
  <cp:lastModifiedBy>Mel Phimester</cp:lastModifiedBy>
  <cp:revision>2</cp:revision>
  <dcterms:created xsi:type="dcterms:W3CDTF">2021-10-14T03:20:00Z</dcterms:created>
  <dcterms:modified xsi:type="dcterms:W3CDTF">2021-10-14T03:20:00Z</dcterms:modified>
</cp:coreProperties>
</file>