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D861A6" w14:textId="2C9CAD40" w:rsidR="00766265" w:rsidRPr="002A5010" w:rsidRDefault="00146D70" w:rsidP="00146D70">
      <w:pPr>
        <w:spacing w:line="360" w:lineRule="auto"/>
        <w:jc w:val="center"/>
        <w:rPr>
          <w:rFonts w:ascii="Arial" w:hAnsi="Arial" w:cs="Arial"/>
          <w:b/>
        </w:rPr>
      </w:pPr>
      <w:r w:rsidRPr="002A5010">
        <w:rPr>
          <w:rFonts w:ascii="Arial" w:hAnsi="Arial" w:cs="Arial"/>
          <w:b/>
        </w:rPr>
        <w:t>Supplementary materials</w:t>
      </w:r>
    </w:p>
    <w:p w14:paraId="064B2075" w14:textId="3DEDE32C" w:rsidR="008725BA" w:rsidRPr="002A5010" w:rsidRDefault="003E3D2D" w:rsidP="00146D70">
      <w:pPr>
        <w:spacing w:line="276" w:lineRule="auto"/>
        <w:rPr>
          <w:rFonts w:ascii="Arial" w:hAnsi="Arial" w:cs="Arial"/>
          <w:b/>
        </w:rPr>
      </w:pPr>
      <w:r w:rsidRPr="002A5010">
        <w:rPr>
          <w:rFonts w:ascii="Arial" w:hAnsi="Arial" w:cs="Arial"/>
          <w:b/>
        </w:rPr>
        <w:t>Supplementary</w:t>
      </w:r>
      <w:r w:rsidR="00146D70" w:rsidRPr="002A5010">
        <w:rPr>
          <w:rFonts w:ascii="Arial" w:hAnsi="Arial" w:cs="Arial" w:hint="eastAsia"/>
          <w:b/>
        </w:rPr>
        <w:t xml:space="preserve"> </w:t>
      </w:r>
      <w:r w:rsidR="00146D70" w:rsidRPr="002A5010">
        <w:rPr>
          <w:rFonts w:ascii="Arial" w:hAnsi="Arial" w:cs="Arial"/>
          <w:b/>
        </w:rPr>
        <w:t>Table S1</w:t>
      </w:r>
    </w:p>
    <w:tbl>
      <w:tblPr>
        <w:tblStyle w:val="TableGrid"/>
        <w:tblW w:w="9010" w:type="dxa"/>
        <w:tblLook w:val="04A0" w:firstRow="1" w:lastRow="0" w:firstColumn="1" w:lastColumn="0" w:noHBand="0" w:noVBand="1"/>
      </w:tblPr>
      <w:tblGrid>
        <w:gridCol w:w="3192"/>
        <w:gridCol w:w="4294"/>
        <w:gridCol w:w="1524"/>
      </w:tblGrid>
      <w:tr w:rsidR="002A5010" w:rsidRPr="002A5010" w14:paraId="0972AFA5" w14:textId="77777777" w:rsidTr="00E93098">
        <w:tc>
          <w:tcPr>
            <w:tcW w:w="3192" w:type="dxa"/>
          </w:tcPr>
          <w:p w14:paraId="7104FA11" w14:textId="77777777" w:rsidR="00146D70" w:rsidRPr="002A5010" w:rsidRDefault="00146D70" w:rsidP="00E93098">
            <w:pPr>
              <w:spacing w:line="276" w:lineRule="auto"/>
              <w:rPr>
                <w:rFonts w:ascii="Arial" w:hAnsi="Arial" w:cs="Arial"/>
                <w:szCs w:val="21"/>
              </w:rPr>
            </w:pPr>
            <w:r w:rsidRPr="002A5010">
              <w:rPr>
                <w:rFonts w:ascii="Arial" w:hAnsi="Arial" w:cs="Arial"/>
                <w:szCs w:val="21"/>
              </w:rPr>
              <w:t>Antibodies and Reagents</w:t>
            </w:r>
          </w:p>
        </w:tc>
        <w:tc>
          <w:tcPr>
            <w:tcW w:w="4294" w:type="dxa"/>
          </w:tcPr>
          <w:p w14:paraId="66FA4068" w14:textId="77777777" w:rsidR="00146D70" w:rsidRPr="002A5010" w:rsidRDefault="00146D70" w:rsidP="00E93098">
            <w:pPr>
              <w:spacing w:line="276" w:lineRule="auto"/>
              <w:rPr>
                <w:rFonts w:ascii="Arial" w:hAnsi="Arial" w:cs="Arial"/>
                <w:bCs/>
                <w:szCs w:val="21"/>
              </w:rPr>
            </w:pPr>
            <w:r w:rsidRPr="002A5010">
              <w:rPr>
                <w:rFonts w:ascii="Arial" w:hAnsi="Arial" w:cs="Arial"/>
                <w:bCs/>
                <w:szCs w:val="21"/>
              </w:rPr>
              <w:t>Manufacturer, Country, Batch number</w:t>
            </w:r>
          </w:p>
        </w:tc>
        <w:tc>
          <w:tcPr>
            <w:tcW w:w="1524" w:type="dxa"/>
          </w:tcPr>
          <w:p w14:paraId="2985B4B8" w14:textId="77777777" w:rsidR="00146D70" w:rsidRPr="002A5010" w:rsidRDefault="00146D70" w:rsidP="00E93098">
            <w:pPr>
              <w:spacing w:line="276" w:lineRule="auto"/>
              <w:rPr>
                <w:rFonts w:ascii="Arial" w:hAnsi="Arial" w:cs="Arial"/>
                <w:bCs/>
                <w:szCs w:val="21"/>
              </w:rPr>
            </w:pPr>
            <w:r w:rsidRPr="002A5010">
              <w:rPr>
                <w:rFonts w:ascii="Arial" w:hAnsi="Arial" w:cs="Arial"/>
                <w:bCs/>
                <w:szCs w:val="21"/>
              </w:rPr>
              <w:t>Concentration</w:t>
            </w:r>
          </w:p>
        </w:tc>
      </w:tr>
      <w:tr w:rsidR="002A5010" w:rsidRPr="002A5010" w14:paraId="735414D7" w14:textId="77777777" w:rsidTr="00E93098">
        <w:tc>
          <w:tcPr>
            <w:tcW w:w="3192" w:type="dxa"/>
          </w:tcPr>
          <w:p w14:paraId="0FC8F448" w14:textId="77777777" w:rsidR="00146D70" w:rsidRPr="002A5010" w:rsidRDefault="00146D70" w:rsidP="00E93098">
            <w:pPr>
              <w:spacing w:line="276" w:lineRule="auto"/>
              <w:rPr>
                <w:rFonts w:ascii="Arial" w:hAnsi="Arial" w:cs="Arial"/>
                <w:bCs/>
                <w:szCs w:val="21"/>
              </w:rPr>
            </w:pPr>
            <w:r w:rsidRPr="002A5010">
              <w:rPr>
                <w:rFonts w:ascii="Arial" w:hAnsi="Arial" w:cs="Arial"/>
                <w:bCs/>
                <w:szCs w:val="21"/>
              </w:rPr>
              <w:t>Roswell Park Memorial Institute 1640 (RPMI-1640)</w:t>
            </w:r>
          </w:p>
        </w:tc>
        <w:tc>
          <w:tcPr>
            <w:tcW w:w="4294" w:type="dxa"/>
          </w:tcPr>
          <w:p w14:paraId="2B502F7F" w14:textId="77777777" w:rsidR="00146D70" w:rsidRPr="002A5010" w:rsidRDefault="00146D70" w:rsidP="00E93098">
            <w:pPr>
              <w:spacing w:line="276" w:lineRule="auto"/>
              <w:rPr>
                <w:rFonts w:ascii="Arial" w:hAnsi="Arial" w:cs="Arial"/>
                <w:bCs/>
                <w:szCs w:val="21"/>
              </w:rPr>
            </w:pPr>
            <w:r w:rsidRPr="002A5010">
              <w:rPr>
                <w:rFonts w:ascii="Arial" w:hAnsi="Arial" w:cs="Arial"/>
                <w:bCs/>
                <w:szCs w:val="21"/>
              </w:rPr>
              <w:t>Gibco, USA, Lot: 8121248</w:t>
            </w:r>
          </w:p>
        </w:tc>
        <w:tc>
          <w:tcPr>
            <w:tcW w:w="1524" w:type="dxa"/>
          </w:tcPr>
          <w:p w14:paraId="3E3ADD99" w14:textId="77777777" w:rsidR="00146D70" w:rsidRPr="002A5010" w:rsidRDefault="00146D70" w:rsidP="00E93098">
            <w:pPr>
              <w:spacing w:line="276" w:lineRule="auto"/>
              <w:rPr>
                <w:rFonts w:ascii="Arial" w:hAnsi="Arial" w:cs="Arial"/>
                <w:bCs/>
                <w:szCs w:val="21"/>
              </w:rPr>
            </w:pPr>
            <w:r w:rsidRPr="002A5010">
              <w:rPr>
                <w:rFonts w:ascii="Arial" w:hAnsi="Arial" w:cs="Arial"/>
                <w:bCs/>
                <w:szCs w:val="21"/>
              </w:rPr>
              <w:t>-</w:t>
            </w:r>
          </w:p>
        </w:tc>
      </w:tr>
      <w:tr w:rsidR="002A5010" w:rsidRPr="002A5010" w14:paraId="736C1766" w14:textId="77777777" w:rsidTr="00E93098">
        <w:tc>
          <w:tcPr>
            <w:tcW w:w="3192" w:type="dxa"/>
          </w:tcPr>
          <w:p w14:paraId="7BB06946" w14:textId="77777777" w:rsidR="00146D70" w:rsidRPr="002A5010" w:rsidRDefault="00146D70" w:rsidP="00E93098">
            <w:pPr>
              <w:spacing w:line="276" w:lineRule="auto"/>
              <w:rPr>
                <w:rFonts w:ascii="Arial" w:hAnsi="Arial" w:cs="Arial"/>
                <w:bCs/>
                <w:szCs w:val="21"/>
              </w:rPr>
            </w:pPr>
            <w:r w:rsidRPr="002A5010">
              <w:rPr>
                <w:rFonts w:ascii="Arial" w:hAnsi="Arial" w:cs="Arial"/>
                <w:bCs/>
                <w:szCs w:val="21"/>
              </w:rPr>
              <w:t xml:space="preserve">Fetal bovine serum (FBS) </w:t>
            </w:r>
          </w:p>
        </w:tc>
        <w:tc>
          <w:tcPr>
            <w:tcW w:w="4294" w:type="dxa"/>
          </w:tcPr>
          <w:p w14:paraId="39C3954C" w14:textId="77777777" w:rsidR="00146D70" w:rsidRPr="002A5010" w:rsidRDefault="00146D70" w:rsidP="00E93098">
            <w:pPr>
              <w:spacing w:line="276" w:lineRule="auto"/>
              <w:rPr>
                <w:rFonts w:ascii="Arial" w:hAnsi="Arial" w:cs="Arial"/>
                <w:bCs/>
                <w:szCs w:val="21"/>
              </w:rPr>
            </w:pPr>
            <w:r w:rsidRPr="002A5010">
              <w:rPr>
                <w:rFonts w:ascii="Arial" w:hAnsi="Arial" w:cs="Arial"/>
                <w:bCs/>
                <w:szCs w:val="21"/>
              </w:rPr>
              <w:t>Gibco, USA, Lot: 42F1376K</w:t>
            </w:r>
          </w:p>
        </w:tc>
        <w:tc>
          <w:tcPr>
            <w:tcW w:w="1524" w:type="dxa"/>
          </w:tcPr>
          <w:p w14:paraId="1F43499F" w14:textId="77777777" w:rsidR="00146D70" w:rsidRPr="002A5010" w:rsidRDefault="00146D70" w:rsidP="00E93098">
            <w:pPr>
              <w:spacing w:line="276" w:lineRule="auto"/>
              <w:rPr>
                <w:rFonts w:ascii="Arial" w:hAnsi="Arial" w:cs="Arial"/>
                <w:bCs/>
                <w:szCs w:val="21"/>
              </w:rPr>
            </w:pPr>
            <w:r w:rsidRPr="002A5010">
              <w:rPr>
                <w:rFonts w:ascii="Arial" w:hAnsi="Arial" w:cs="Arial"/>
                <w:bCs/>
                <w:szCs w:val="21"/>
              </w:rPr>
              <w:t>-</w:t>
            </w:r>
          </w:p>
        </w:tc>
      </w:tr>
      <w:tr w:rsidR="002A5010" w:rsidRPr="002A5010" w14:paraId="7C7A9B5E" w14:textId="77777777" w:rsidTr="00E93098">
        <w:tc>
          <w:tcPr>
            <w:tcW w:w="3192" w:type="dxa"/>
          </w:tcPr>
          <w:p w14:paraId="14CA9E91" w14:textId="77777777" w:rsidR="00146D70" w:rsidRPr="002A5010" w:rsidRDefault="00146D70" w:rsidP="00E93098">
            <w:pPr>
              <w:spacing w:line="276" w:lineRule="auto"/>
              <w:rPr>
                <w:rFonts w:ascii="Arial" w:hAnsi="Arial" w:cs="Arial"/>
                <w:szCs w:val="21"/>
              </w:rPr>
            </w:pPr>
            <w:bookmarkStart w:id="0" w:name="_Hlk72916973"/>
            <w:r w:rsidRPr="002A5010">
              <w:rPr>
                <w:rFonts w:ascii="Arial" w:hAnsi="Arial" w:cs="Arial"/>
                <w:bCs/>
                <w:szCs w:val="21"/>
              </w:rPr>
              <w:t xml:space="preserve">Dulbecco’s modified Eagle’s medium (DMEM) </w:t>
            </w:r>
            <w:bookmarkEnd w:id="0"/>
          </w:p>
        </w:tc>
        <w:tc>
          <w:tcPr>
            <w:tcW w:w="4294" w:type="dxa"/>
          </w:tcPr>
          <w:p w14:paraId="3C31D38D" w14:textId="77777777" w:rsidR="00146D70" w:rsidRPr="002A5010" w:rsidRDefault="00146D70" w:rsidP="00E93098">
            <w:pPr>
              <w:spacing w:line="276" w:lineRule="auto"/>
              <w:rPr>
                <w:rFonts w:ascii="Arial" w:hAnsi="Arial" w:cs="Arial"/>
                <w:szCs w:val="21"/>
              </w:rPr>
            </w:pPr>
            <w:r w:rsidRPr="002A5010">
              <w:rPr>
                <w:rFonts w:ascii="Arial" w:hAnsi="Arial" w:cs="Arial"/>
                <w:bCs/>
                <w:szCs w:val="21"/>
              </w:rPr>
              <w:t>Gibco, USA,</w:t>
            </w:r>
            <w:r w:rsidRPr="002A5010">
              <w:rPr>
                <w:rFonts w:ascii="Arial" w:hAnsi="Arial" w:cs="Arial"/>
                <w:szCs w:val="21"/>
              </w:rPr>
              <w:t xml:space="preserve"> </w:t>
            </w:r>
            <w:r w:rsidRPr="002A5010">
              <w:rPr>
                <w:rFonts w:ascii="Arial" w:hAnsi="Arial" w:cs="Arial"/>
                <w:bCs/>
                <w:szCs w:val="21"/>
              </w:rPr>
              <w:t>Lot: 8121032</w:t>
            </w:r>
          </w:p>
        </w:tc>
        <w:tc>
          <w:tcPr>
            <w:tcW w:w="1524" w:type="dxa"/>
          </w:tcPr>
          <w:p w14:paraId="5E8DAEDF" w14:textId="77777777" w:rsidR="00146D70" w:rsidRPr="002A5010" w:rsidRDefault="00146D70" w:rsidP="00E93098">
            <w:pPr>
              <w:spacing w:line="276" w:lineRule="auto"/>
              <w:rPr>
                <w:rFonts w:ascii="Arial" w:hAnsi="Arial" w:cs="Arial"/>
                <w:bCs/>
                <w:szCs w:val="21"/>
              </w:rPr>
            </w:pPr>
            <w:r w:rsidRPr="002A5010">
              <w:rPr>
                <w:rFonts w:ascii="Arial" w:hAnsi="Arial" w:cs="Arial"/>
                <w:bCs/>
                <w:szCs w:val="21"/>
              </w:rPr>
              <w:t>-</w:t>
            </w:r>
          </w:p>
        </w:tc>
      </w:tr>
      <w:tr w:rsidR="002A5010" w:rsidRPr="002A5010" w14:paraId="7CAD6ED1" w14:textId="77777777" w:rsidTr="00E93098">
        <w:tc>
          <w:tcPr>
            <w:tcW w:w="3192" w:type="dxa"/>
          </w:tcPr>
          <w:p w14:paraId="06A756BE" w14:textId="77777777" w:rsidR="00146D70" w:rsidRPr="002A5010" w:rsidRDefault="00146D70" w:rsidP="00E93098">
            <w:pPr>
              <w:spacing w:line="276" w:lineRule="auto"/>
              <w:rPr>
                <w:rFonts w:ascii="Arial" w:hAnsi="Arial" w:cs="Arial"/>
                <w:bCs/>
                <w:szCs w:val="21"/>
              </w:rPr>
            </w:pPr>
            <w:r w:rsidRPr="002A5010">
              <w:rPr>
                <w:rFonts w:ascii="Arial" w:hAnsi="Arial" w:cs="Arial"/>
                <w:bCs/>
                <w:szCs w:val="21"/>
              </w:rPr>
              <w:t>Lentiviral vectors of LHFPL6</w:t>
            </w:r>
          </w:p>
        </w:tc>
        <w:tc>
          <w:tcPr>
            <w:tcW w:w="4294" w:type="dxa"/>
          </w:tcPr>
          <w:p w14:paraId="5CB77896" w14:textId="77777777" w:rsidR="00146D70" w:rsidRPr="002A5010" w:rsidRDefault="00146D70" w:rsidP="00E93098">
            <w:pPr>
              <w:spacing w:line="276" w:lineRule="auto"/>
              <w:rPr>
                <w:rFonts w:ascii="Arial" w:hAnsi="Arial" w:cs="Arial"/>
                <w:bCs/>
                <w:szCs w:val="21"/>
              </w:rPr>
            </w:pPr>
            <w:proofErr w:type="spellStart"/>
            <w:r w:rsidRPr="002A5010">
              <w:rPr>
                <w:rFonts w:ascii="Arial" w:hAnsi="Arial" w:cs="Arial"/>
                <w:bCs/>
                <w:szCs w:val="21"/>
              </w:rPr>
              <w:t>GeneChem</w:t>
            </w:r>
            <w:proofErr w:type="spellEnd"/>
            <w:r w:rsidRPr="002A5010">
              <w:rPr>
                <w:rFonts w:ascii="Arial" w:hAnsi="Arial" w:cs="Arial"/>
                <w:bCs/>
                <w:szCs w:val="21"/>
              </w:rPr>
              <w:t>, China, Lot: 142363D</w:t>
            </w:r>
          </w:p>
        </w:tc>
        <w:tc>
          <w:tcPr>
            <w:tcW w:w="1524" w:type="dxa"/>
          </w:tcPr>
          <w:p w14:paraId="0599E9DD" w14:textId="77777777" w:rsidR="00146D70" w:rsidRPr="002A5010" w:rsidRDefault="00146D70" w:rsidP="00E93098">
            <w:pPr>
              <w:spacing w:line="276" w:lineRule="auto"/>
              <w:rPr>
                <w:rFonts w:ascii="Arial" w:hAnsi="Arial" w:cs="Arial"/>
                <w:bCs/>
                <w:szCs w:val="21"/>
              </w:rPr>
            </w:pPr>
            <w:r w:rsidRPr="002A5010">
              <w:rPr>
                <w:rFonts w:ascii="Arial" w:hAnsi="Arial" w:cs="Arial"/>
                <w:bCs/>
                <w:szCs w:val="21"/>
              </w:rPr>
              <w:t>-</w:t>
            </w:r>
          </w:p>
        </w:tc>
      </w:tr>
      <w:tr w:rsidR="002A5010" w:rsidRPr="002A5010" w14:paraId="78018BC8" w14:textId="77777777" w:rsidTr="00E93098">
        <w:tc>
          <w:tcPr>
            <w:tcW w:w="3192" w:type="dxa"/>
          </w:tcPr>
          <w:p w14:paraId="24813639" w14:textId="77777777" w:rsidR="00146D70" w:rsidRPr="002A5010" w:rsidRDefault="00146D70" w:rsidP="00E93098">
            <w:pPr>
              <w:spacing w:line="276" w:lineRule="auto"/>
              <w:rPr>
                <w:rFonts w:ascii="Arial" w:hAnsi="Arial" w:cs="Arial"/>
                <w:szCs w:val="21"/>
              </w:rPr>
            </w:pPr>
            <w:r w:rsidRPr="002A5010">
              <w:rPr>
                <w:rFonts w:ascii="Arial" w:hAnsi="Arial" w:cs="Arial"/>
                <w:bCs/>
                <w:szCs w:val="21"/>
              </w:rPr>
              <w:t>Polybrene</w:t>
            </w:r>
          </w:p>
        </w:tc>
        <w:tc>
          <w:tcPr>
            <w:tcW w:w="4294" w:type="dxa"/>
          </w:tcPr>
          <w:p w14:paraId="0C09EA93" w14:textId="77777777" w:rsidR="00146D70" w:rsidRPr="002A5010" w:rsidRDefault="00146D70" w:rsidP="00E93098">
            <w:pPr>
              <w:spacing w:line="276" w:lineRule="auto"/>
              <w:rPr>
                <w:rFonts w:ascii="Arial" w:hAnsi="Arial" w:cs="Arial"/>
                <w:szCs w:val="21"/>
              </w:rPr>
            </w:pPr>
            <w:proofErr w:type="spellStart"/>
            <w:r w:rsidRPr="002A5010">
              <w:rPr>
                <w:rFonts w:ascii="Arial" w:hAnsi="Arial" w:cs="Arial"/>
                <w:bCs/>
                <w:szCs w:val="21"/>
              </w:rPr>
              <w:t>GeneChem</w:t>
            </w:r>
            <w:proofErr w:type="spellEnd"/>
            <w:r w:rsidRPr="002A5010">
              <w:rPr>
                <w:rFonts w:ascii="Arial" w:hAnsi="Arial" w:cs="Arial"/>
                <w:bCs/>
                <w:szCs w:val="21"/>
              </w:rPr>
              <w:t>, China. Lot: 139146B</w:t>
            </w:r>
          </w:p>
        </w:tc>
        <w:tc>
          <w:tcPr>
            <w:tcW w:w="1524" w:type="dxa"/>
          </w:tcPr>
          <w:p w14:paraId="7378AFEA" w14:textId="77777777" w:rsidR="00146D70" w:rsidRPr="002A5010" w:rsidRDefault="00146D70" w:rsidP="00E93098">
            <w:pPr>
              <w:spacing w:line="276" w:lineRule="auto"/>
              <w:rPr>
                <w:rFonts w:ascii="Arial" w:hAnsi="Arial" w:cs="Arial"/>
                <w:bCs/>
                <w:szCs w:val="21"/>
              </w:rPr>
            </w:pPr>
            <w:r w:rsidRPr="002A5010">
              <w:rPr>
                <w:rFonts w:ascii="Arial" w:hAnsi="Arial" w:cs="Arial"/>
                <w:bCs/>
                <w:szCs w:val="21"/>
              </w:rPr>
              <w:t xml:space="preserve">2 </w:t>
            </w:r>
            <w:proofErr w:type="spellStart"/>
            <w:r w:rsidRPr="002A5010">
              <w:rPr>
                <w:rFonts w:ascii="Arial" w:hAnsi="Arial" w:cs="Arial"/>
                <w:bCs/>
                <w:szCs w:val="21"/>
              </w:rPr>
              <w:t>μg</w:t>
            </w:r>
            <w:proofErr w:type="spellEnd"/>
            <w:r w:rsidRPr="002A5010">
              <w:rPr>
                <w:rFonts w:ascii="Arial" w:hAnsi="Arial" w:cs="Arial"/>
                <w:bCs/>
                <w:szCs w:val="21"/>
              </w:rPr>
              <w:t>/mL</w:t>
            </w:r>
          </w:p>
        </w:tc>
      </w:tr>
      <w:tr w:rsidR="002A5010" w:rsidRPr="002A5010" w14:paraId="75407074" w14:textId="77777777" w:rsidTr="00E93098">
        <w:tc>
          <w:tcPr>
            <w:tcW w:w="3192" w:type="dxa"/>
          </w:tcPr>
          <w:p w14:paraId="6E5C6786" w14:textId="77777777" w:rsidR="00146D70" w:rsidRPr="002A5010" w:rsidRDefault="00146D70" w:rsidP="00E93098">
            <w:pPr>
              <w:spacing w:line="276" w:lineRule="auto"/>
              <w:rPr>
                <w:rFonts w:ascii="Arial" w:hAnsi="Arial" w:cs="Arial"/>
                <w:szCs w:val="21"/>
              </w:rPr>
            </w:pPr>
            <w:r w:rsidRPr="002A5010">
              <w:rPr>
                <w:rFonts w:ascii="Arial" w:hAnsi="Arial" w:cs="Arial"/>
                <w:szCs w:val="21"/>
              </w:rPr>
              <w:t xml:space="preserve">Puromycin </w:t>
            </w:r>
          </w:p>
        </w:tc>
        <w:tc>
          <w:tcPr>
            <w:tcW w:w="4294" w:type="dxa"/>
          </w:tcPr>
          <w:p w14:paraId="69FC60DC" w14:textId="77777777" w:rsidR="00146D70" w:rsidRPr="002A5010" w:rsidRDefault="00146D70" w:rsidP="00E93098">
            <w:pPr>
              <w:spacing w:line="276" w:lineRule="auto"/>
              <w:rPr>
                <w:rFonts w:ascii="Arial" w:hAnsi="Arial" w:cs="Arial"/>
                <w:szCs w:val="21"/>
              </w:rPr>
            </w:pPr>
            <w:proofErr w:type="spellStart"/>
            <w:r w:rsidRPr="002A5010">
              <w:rPr>
                <w:rFonts w:ascii="Arial" w:hAnsi="Arial" w:cs="Arial"/>
                <w:szCs w:val="21"/>
              </w:rPr>
              <w:t>Beyotime</w:t>
            </w:r>
            <w:proofErr w:type="spellEnd"/>
            <w:r w:rsidRPr="002A5010">
              <w:rPr>
                <w:rFonts w:ascii="Arial" w:hAnsi="Arial" w:cs="Arial"/>
                <w:szCs w:val="21"/>
              </w:rPr>
              <w:t xml:space="preserve"> Biotechnology, China. Lot:041321210517</w:t>
            </w:r>
          </w:p>
        </w:tc>
        <w:tc>
          <w:tcPr>
            <w:tcW w:w="1524" w:type="dxa"/>
          </w:tcPr>
          <w:p w14:paraId="121CC864" w14:textId="77777777" w:rsidR="00146D70" w:rsidRPr="002A5010" w:rsidRDefault="00146D70" w:rsidP="00E93098">
            <w:pPr>
              <w:spacing w:line="276" w:lineRule="auto"/>
              <w:rPr>
                <w:rFonts w:ascii="Arial" w:hAnsi="Arial" w:cs="Arial"/>
                <w:szCs w:val="21"/>
              </w:rPr>
            </w:pPr>
            <w:r w:rsidRPr="002A5010">
              <w:rPr>
                <w:rFonts w:ascii="Arial" w:hAnsi="Arial" w:cs="Arial"/>
                <w:szCs w:val="21"/>
              </w:rPr>
              <w:t xml:space="preserve">1.5 </w:t>
            </w:r>
            <w:proofErr w:type="spellStart"/>
            <w:r w:rsidRPr="002A5010">
              <w:rPr>
                <w:rFonts w:ascii="Arial" w:hAnsi="Arial" w:cs="Arial"/>
                <w:szCs w:val="21"/>
              </w:rPr>
              <w:t>μg</w:t>
            </w:r>
            <w:proofErr w:type="spellEnd"/>
            <w:r w:rsidRPr="002A5010">
              <w:rPr>
                <w:rFonts w:ascii="Arial" w:hAnsi="Arial" w:cs="Arial"/>
                <w:szCs w:val="21"/>
              </w:rPr>
              <w:t>/mL</w:t>
            </w:r>
          </w:p>
        </w:tc>
      </w:tr>
      <w:tr w:rsidR="002A5010" w:rsidRPr="002A5010" w14:paraId="60EB122B" w14:textId="77777777" w:rsidTr="00E93098">
        <w:tc>
          <w:tcPr>
            <w:tcW w:w="3192" w:type="dxa"/>
          </w:tcPr>
          <w:p w14:paraId="442700F6" w14:textId="77777777" w:rsidR="00146D70" w:rsidRPr="002A5010" w:rsidRDefault="00146D70" w:rsidP="00E93098">
            <w:pPr>
              <w:spacing w:line="276" w:lineRule="auto"/>
              <w:rPr>
                <w:rFonts w:ascii="Arial" w:hAnsi="Arial" w:cs="Arial"/>
                <w:szCs w:val="21"/>
              </w:rPr>
            </w:pPr>
            <w:bookmarkStart w:id="1" w:name="_Hlk78545048"/>
            <w:r w:rsidRPr="002A5010">
              <w:rPr>
                <w:rFonts w:ascii="Arial" w:hAnsi="Arial" w:cs="Arial"/>
                <w:szCs w:val="21"/>
              </w:rPr>
              <w:t>LHFP Polyclonal Antibody</w:t>
            </w:r>
            <w:bookmarkEnd w:id="1"/>
            <w:r w:rsidRPr="002A5010">
              <w:rPr>
                <w:rFonts w:ascii="Arial" w:hAnsi="Arial" w:cs="Arial"/>
                <w:szCs w:val="21"/>
              </w:rPr>
              <w:t xml:space="preserve"> (IHC)</w:t>
            </w:r>
          </w:p>
        </w:tc>
        <w:tc>
          <w:tcPr>
            <w:tcW w:w="4294" w:type="dxa"/>
          </w:tcPr>
          <w:p w14:paraId="275CA9B9" w14:textId="77777777" w:rsidR="00146D70" w:rsidRPr="002A5010" w:rsidRDefault="00146D70" w:rsidP="00E93098">
            <w:pPr>
              <w:spacing w:line="276" w:lineRule="auto"/>
              <w:rPr>
                <w:rFonts w:ascii="Arial" w:hAnsi="Arial" w:cs="Arial"/>
                <w:szCs w:val="21"/>
              </w:rPr>
            </w:pPr>
            <w:r w:rsidRPr="002A5010">
              <w:rPr>
                <w:rFonts w:ascii="Arial" w:hAnsi="Arial" w:cs="Arial"/>
                <w:szCs w:val="21"/>
              </w:rPr>
              <w:t>Invitrogen, USA. Lot: SJ2449155</w:t>
            </w:r>
          </w:p>
        </w:tc>
        <w:tc>
          <w:tcPr>
            <w:tcW w:w="1524" w:type="dxa"/>
          </w:tcPr>
          <w:p w14:paraId="28E7D535" w14:textId="77777777" w:rsidR="00146D70" w:rsidRPr="002A5010" w:rsidRDefault="00146D70" w:rsidP="00E93098">
            <w:pPr>
              <w:spacing w:line="276" w:lineRule="auto"/>
              <w:rPr>
                <w:rFonts w:ascii="Arial" w:hAnsi="Arial" w:cs="Arial"/>
                <w:szCs w:val="21"/>
              </w:rPr>
            </w:pPr>
            <w:r w:rsidRPr="002A5010">
              <w:rPr>
                <w:rFonts w:ascii="Arial" w:hAnsi="Arial" w:cs="Arial"/>
                <w:szCs w:val="21"/>
              </w:rPr>
              <w:t>1:500</w:t>
            </w:r>
          </w:p>
        </w:tc>
      </w:tr>
      <w:tr w:rsidR="002A5010" w:rsidRPr="002A5010" w14:paraId="38ADE09F" w14:textId="77777777" w:rsidTr="00E93098">
        <w:tc>
          <w:tcPr>
            <w:tcW w:w="3192" w:type="dxa"/>
          </w:tcPr>
          <w:p w14:paraId="3524D323" w14:textId="77777777" w:rsidR="00146D70" w:rsidRPr="002A5010" w:rsidRDefault="00146D70" w:rsidP="00E93098">
            <w:pPr>
              <w:spacing w:line="276" w:lineRule="auto"/>
              <w:rPr>
                <w:rFonts w:ascii="Arial" w:hAnsi="Arial" w:cs="Arial"/>
                <w:szCs w:val="21"/>
              </w:rPr>
            </w:pPr>
            <w:r w:rsidRPr="002A5010">
              <w:rPr>
                <w:rFonts w:ascii="Arial" w:hAnsi="Arial" w:cs="Arial"/>
                <w:szCs w:val="21"/>
              </w:rPr>
              <w:t>Lipoma HMGIC Fusion Partner (LHFP) Antibody (WB)</w:t>
            </w:r>
          </w:p>
        </w:tc>
        <w:tc>
          <w:tcPr>
            <w:tcW w:w="4294" w:type="dxa"/>
          </w:tcPr>
          <w:p w14:paraId="60C4C58C" w14:textId="77777777" w:rsidR="00146D70" w:rsidRPr="002A5010" w:rsidRDefault="00146D70" w:rsidP="00E93098">
            <w:pPr>
              <w:spacing w:line="276" w:lineRule="auto"/>
              <w:rPr>
                <w:rFonts w:ascii="Arial" w:hAnsi="Arial" w:cs="Arial"/>
                <w:szCs w:val="21"/>
              </w:rPr>
            </w:pPr>
            <w:r w:rsidRPr="002A5010">
              <w:rPr>
                <w:rFonts w:ascii="Arial" w:hAnsi="Arial" w:cs="Arial"/>
                <w:szCs w:val="21"/>
              </w:rPr>
              <w:t>Abbexa, UK. Lot: 029944</w:t>
            </w:r>
          </w:p>
        </w:tc>
        <w:tc>
          <w:tcPr>
            <w:tcW w:w="1524" w:type="dxa"/>
          </w:tcPr>
          <w:p w14:paraId="77DB71E9" w14:textId="77777777" w:rsidR="00146D70" w:rsidRPr="002A5010" w:rsidRDefault="00146D70" w:rsidP="00E93098">
            <w:pPr>
              <w:spacing w:line="276" w:lineRule="auto"/>
              <w:rPr>
                <w:rFonts w:ascii="Arial" w:hAnsi="Arial" w:cs="Arial"/>
                <w:szCs w:val="21"/>
              </w:rPr>
            </w:pPr>
            <w:r w:rsidRPr="002A5010">
              <w:rPr>
                <w:rFonts w:ascii="Arial" w:hAnsi="Arial" w:cs="Arial"/>
                <w:szCs w:val="21"/>
              </w:rPr>
              <w:t>1:1000</w:t>
            </w:r>
          </w:p>
        </w:tc>
      </w:tr>
      <w:tr w:rsidR="002A5010" w:rsidRPr="002A5010" w14:paraId="213B8523" w14:textId="77777777" w:rsidTr="00E93098">
        <w:tc>
          <w:tcPr>
            <w:tcW w:w="3192" w:type="dxa"/>
          </w:tcPr>
          <w:p w14:paraId="018EF9AD" w14:textId="77777777" w:rsidR="00146D70" w:rsidRPr="002A5010" w:rsidRDefault="00146D70" w:rsidP="00E93098">
            <w:pPr>
              <w:spacing w:line="276" w:lineRule="auto"/>
              <w:rPr>
                <w:rFonts w:ascii="Arial" w:hAnsi="Arial" w:cs="Arial"/>
                <w:szCs w:val="21"/>
              </w:rPr>
            </w:pPr>
            <w:r w:rsidRPr="002A5010">
              <w:rPr>
                <w:rFonts w:ascii="Arial" w:hAnsi="Arial" w:cs="Arial"/>
                <w:bCs/>
                <w:szCs w:val="21"/>
              </w:rPr>
              <w:t xml:space="preserve">β-actin </w:t>
            </w:r>
            <w:r w:rsidRPr="002A5010">
              <w:rPr>
                <w:rFonts w:ascii="Arial" w:hAnsi="Arial" w:cs="Arial"/>
                <w:szCs w:val="21"/>
              </w:rPr>
              <w:t>Antibody</w:t>
            </w:r>
          </w:p>
        </w:tc>
        <w:tc>
          <w:tcPr>
            <w:tcW w:w="4294" w:type="dxa"/>
          </w:tcPr>
          <w:p w14:paraId="650D0104" w14:textId="77777777" w:rsidR="00146D70" w:rsidRPr="002A5010" w:rsidRDefault="00146D70" w:rsidP="00E93098">
            <w:pPr>
              <w:spacing w:line="276" w:lineRule="auto"/>
              <w:rPr>
                <w:rFonts w:ascii="Arial" w:hAnsi="Arial" w:cs="Arial"/>
                <w:szCs w:val="21"/>
              </w:rPr>
            </w:pPr>
            <w:r w:rsidRPr="002A5010">
              <w:rPr>
                <w:rFonts w:ascii="Arial" w:hAnsi="Arial" w:cs="Arial"/>
                <w:bCs/>
                <w:szCs w:val="21"/>
              </w:rPr>
              <w:t>Invitrogen, USA. Lot: RI2265993</w:t>
            </w:r>
          </w:p>
        </w:tc>
        <w:tc>
          <w:tcPr>
            <w:tcW w:w="1524" w:type="dxa"/>
          </w:tcPr>
          <w:p w14:paraId="3EECE5E0" w14:textId="77777777" w:rsidR="00146D70" w:rsidRPr="002A5010" w:rsidRDefault="00146D70" w:rsidP="00E93098">
            <w:pPr>
              <w:spacing w:line="276" w:lineRule="auto"/>
              <w:rPr>
                <w:rFonts w:ascii="Arial" w:hAnsi="Arial" w:cs="Arial"/>
                <w:bCs/>
                <w:szCs w:val="21"/>
              </w:rPr>
            </w:pPr>
            <w:r w:rsidRPr="002A5010">
              <w:rPr>
                <w:rFonts w:ascii="Arial" w:hAnsi="Arial" w:cs="Arial"/>
                <w:bCs/>
                <w:szCs w:val="21"/>
              </w:rPr>
              <w:t>1:5000</w:t>
            </w:r>
          </w:p>
        </w:tc>
      </w:tr>
      <w:tr w:rsidR="002A5010" w:rsidRPr="002A5010" w14:paraId="0EB5DAF4" w14:textId="77777777" w:rsidTr="00E93098">
        <w:tc>
          <w:tcPr>
            <w:tcW w:w="3192" w:type="dxa"/>
          </w:tcPr>
          <w:p w14:paraId="036F637D" w14:textId="77777777" w:rsidR="00146D70" w:rsidRPr="002A5010" w:rsidRDefault="00146D70" w:rsidP="00E93098">
            <w:pPr>
              <w:spacing w:line="276" w:lineRule="auto"/>
              <w:rPr>
                <w:rFonts w:ascii="Arial" w:hAnsi="Arial" w:cs="Arial"/>
                <w:szCs w:val="21"/>
              </w:rPr>
            </w:pPr>
            <w:r w:rsidRPr="002A5010">
              <w:rPr>
                <w:rFonts w:ascii="Arial" w:hAnsi="Arial" w:cs="Arial"/>
                <w:bCs/>
                <w:szCs w:val="21"/>
              </w:rPr>
              <w:t xml:space="preserve">E-cadherin </w:t>
            </w:r>
            <w:r w:rsidRPr="002A5010">
              <w:rPr>
                <w:rFonts w:ascii="Arial" w:hAnsi="Arial" w:cs="Arial"/>
                <w:szCs w:val="21"/>
              </w:rPr>
              <w:t>Antibody</w:t>
            </w:r>
          </w:p>
        </w:tc>
        <w:tc>
          <w:tcPr>
            <w:tcW w:w="4294" w:type="dxa"/>
          </w:tcPr>
          <w:p w14:paraId="634868BB" w14:textId="77777777" w:rsidR="00146D70" w:rsidRPr="002A5010" w:rsidRDefault="00146D70" w:rsidP="00E93098">
            <w:pPr>
              <w:spacing w:line="276" w:lineRule="auto"/>
              <w:rPr>
                <w:rFonts w:ascii="Arial" w:hAnsi="Arial" w:cs="Arial"/>
                <w:szCs w:val="21"/>
              </w:rPr>
            </w:pPr>
            <w:r w:rsidRPr="002A5010">
              <w:rPr>
                <w:rFonts w:ascii="Arial" w:hAnsi="Arial" w:cs="Arial"/>
                <w:bCs/>
                <w:szCs w:val="21"/>
              </w:rPr>
              <w:t>Cell Signaling Technology, USA. Lot:6</w:t>
            </w:r>
          </w:p>
        </w:tc>
        <w:tc>
          <w:tcPr>
            <w:tcW w:w="1524" w:type="dxa"/>
          </w:tcPr>
          <w:p w14:paraId="6BE6C238" w14:textId="77777777" w:rsidR="00146D70" w:rsidRPr="002A5010" w:rsidRDefault="00146D70" w:rsidP="00E93098">
            <w:pPr>
              <w:spacing w:line="276" w:lineRule="auto"/>
              <w:rPr>
                <w:rFonts w:ascii="Arial" w:hAnsi="Arial" w:cs="Arial"/>
                <w:bCs/>
                <w:szCs w:val="21"/>
              </w:rPr>
            </w:pPr>
            <w:r w:rsidRPr="002A5010">
              <w:rPr>
                <w:rFonts w:ascii="Arial" w:hAnsi="Arial" w:cs="Arial"/>
                <w:bCs/>
                <w:szCs w:val="21"/>
              </w:rPr>
              <w:t>1:1000</w:t>
            </w:r>
          </w:p>
        </w:tc>
      </w:tr>
      <w:tr w:rsidR="002A5010" w:rsidRPr="002A5010" w14:paraId="4C03013A" w14:textId="77777777" w:rsidTr="00E93098">
        <w:tc>
          <w:tcPr>
            <w:tcW w:w="3192" w:type="dxa"/>
          </w:tcPr>
          <w:p w14:paraId="719D78D0" w14:textId="77777777" w:rsidR="00146D70" w:rsidRPr="002A5010" w:rsidRDefault="00146D70" w:rsidP="00E93098">
            <w:pPr>
              <w:spacing w:line="276" w:lineRule="auto"/>
              <w:rPr>
                <w:rFonts w:ascii="Arial" w:hAnsi="Arial" w:cs="Arial"/>
                <w:szCs w:val="21"/>
              </w:rPr>
            </w:pPr>
            <w:r w:rsidRPr="002A5010">
              <w:rPr>
                <w:rFonts w:ascii="Arial" w:hAnsi="Arial" w:cs="Arial"/>
                <w:bCs/>
                <w:szCs w:val="21"/>
              </w:rPr>
              <w:t>N-cadherin</w:t>
            </w:r>
            <w:r w:rsidRPr="002A5010">
              <w:rPr>
                <w:rFonts w:ascii="Arial" w:hAnsi="Arial" w:cs="Arial"/>
                <w:szCs w:val="21"/>
              </w:rPr>
              <w:t xml:space="preserve"> Antibody</w:t>
            </w:r>
          </w:p>
        </w:tc>
        <w:tc>
          <w:tcPr>
            <w:tcW w:w="4294" w:type="dxa"/>
          </w:tcPr>
          <w:p w14:paraId="4130A9EA" w14:textId="77777777" w:rsidR="00146D70" w:rsidRPr="002A5010" w:rsidRDefault="00146D70" w:rsidP="00E93098">
            <w:pPr>
              <w:spacing w:line="276" w:lineRule="auto"/>
              <w:rPr>
                <w:rFonts w:ascii="Arial" w:hAnsi="Arial" w:cs="Arial"/>
                <w:szCs w:val="21"/>
              </w:rPr>
            </w:pPr>
            <w:r w:rsidRPr="002A5010">
              <w:rPr>
                <w:rFonts w:ascii="Arial" w:hAnsi="Arial" w:cs="Arial"/>
                <w:bCs/>
                <w:szCs w:val="21"/>
              </w:rPr>
              <w:t>Cell Signaling Technology, USA. Lot:12</w:t>
            </w:r>
          </w:p>
        </w:tc>
        <w:tc>
          <w:tcPr>
            <w:tcW w:w="1524" w:type="dxa"/>
          </w:tcPr>
          <w:p w14:paraId="02F354A5" w14:textId="77777777" w:rsidR="00146D70" w:rsidRPr="002A5010" w:rsidRDefault="00146D70" w:rsidP="00E93098">
            <w:pPr>
              <w:spacing w:line="276" w:lineRule="auto"/>
              <w:rPr>
                <w:rFonts w:ascii="Arial" w:hAnsi="Arial" w:cs="Arial"/>
                <w:bCs/>
                <w:szCs w:val="21"/>
              </w:rPr>
            </w:pPr>
            <w:r w:rsidRPr="002A5010">
              <w:rPr>
                <w:rFonts w:ascii="Arial" w:hAnsi="Arial" w:cs="Arial"/>
                <w:bCs/>
                <w:szCs w:val="21"/>
              </w:rPr>
              <w:t>1:1000</w:t>
            </w:r>
          </w:p>
        </w:tc>
      </w:tr>
      <w:tr w:rsidR="002A5010" w:rsidRPr="002A5010" w14:paraId="7DBFF357" w14:textId="77777777" w:rsidTr="00E93098">
        <w:tc>
          <w:tcPr>
            <w:tcW w:w="3192" w:type="dxa"/>
          </w:tcPr>
          <w:p w14:paraId="2A52EC42" w14:textId="77777777" w:rsidR="00146D70" w:rsidRPr="002A5010" w:rsidRDefault="00146D70" w:rsidP="00E93098">
            <w:pPr>
              <w:spacing w:line="276" w:lineRule="auto"/>
              <w:rPr>
                <w:rFonts w:ascii="Arial" w:hAnsi="Arial" w:cs="Arial"/>
                <w:szCs w:val="21"/>
              </w:rPr>
            </w:pPr>
            <w:r w:rsidRPr="002A5010">
              <w:rPr>
                <w:rFonts w:ascii="Arial" w:hAnsi="Arial" w:cs="Arial"/>
                <w:bCs/>
                <w:szCs w:val="21"/>
              </w:rPr>
              <w:t>MMP2</w:t>
            </w:r>
            <w:r w:rsidRPr="002A5010">
              <w:rPr>
                <w:rFonts w:ascii="Arial" w:hAnsi="Arial" w:cs="Arial"/>
                <w:szCs w:val="21"/>
              </w:rPr>
              <w:t xml:space="preserve"> Antibody</w:t>
            </w:r>
          </w:p>
        </w:tc>
        <w:tc>
          <w:tcPr>
            <w:tcW w:w="4294" w:type="dxa"/>
          </w:tcPr>
          <w:p w14:paraId="4A3E76D1" w14:textId="77777777" w:rsidR="00146D70" w:rsidRPr="002A5010" w:rsidRDefault="00146D70" w:rsidP="00E93098">
            <w:pPr>
              <w:spacing w:line="276" w:lineRule="auto"/>
              <w:rPr>
                <w:rFonts w:ascii="Arial" w:hAnsi="Arial" w:cs="Arial"/>
                <w:szCs w:val="21"/>
              </w:rPr>
            </w:pPr>
            <w:r w:rsidRPr="002A5010">
              <w:rPr>
                <w:rFonts w:ascii="Arial" w:hAnsi="Arial" w:cs="Arial"/>
                <w:bCs/>
                <w:szCs w:val="21"/>
              </w:rPr>
              <w:t>Cell Signaling Technology, USA. Lot:3</w:t>
            </w:r>
          </w:p>
        </w:tc>
        <w:tc>
          <w:tcPr>
            <w:tcW w:w="1524" w:type="dxa"/>
          </w:tcPr>
          <w:p w14:paraId="59611DC5" w14:textId="77777777" w:rsidR="00146D70" w:rsidRPr="002A5010" w:rsidRDefault="00146D70" w:rsidP="00E93098">
            <w:pPr>
              <w:spacing w:line="276" w:lineRule="auto"/>
              <w:rPr>
                <w:rFonts w:ascii="Arial" w:hAnsi="Arial" w:cs="Arial"/>
                <w:bCs/>
                <w:szCs w:val="21"/>
              </w:rPr>
            </w:pPr>
            <w:r w:rsidRPr="002A5010">
              <w:rPr>
                <w:rFonts w:ascii="Arial" w:hAnsi="Arial" w:cs="Arial"/>
                <w:bCs/>
                <w:szCs w:val="21"/>
              </w:rPr>
              <w:t>1:1000</w:t>
            </w:r>
          </w:p>
        </w:tc>
      </w:tr>
      <w:tr w:rsidR="002A5010" w:rsidRPr="002A5010" w14:paraId="493DB77A" w14:textId="77777777" w:rsidTr="00E93098">
        <w:tc>
          <w:tcPr>
            <w:tcW w:w="3192" w:type="dxa"/>
          </w:tcPr>
          <w:p w14:paraId="47E75C92" w14:textId="77777777" w:rsidR="00146D70" w:rsidRPr="002A5010" w:rsidRDefault="00146D70" w:rsidP="00E93098">
            <w:pPr>
              <w:spacing w:line="276" w:lineRule="auto"/>
              <w:rPr>
                <w:rFonts w:ascii="Arial" w:hAnsi="Arial" w:cs="Arial"/>
                <w:szCs w:val="21"/>
              </w:rPr>
            </w:pPr>
            <w:r w:rsidRPr="002A5010">
              <w:rPr>
                <w:rFonts w:ascii="Arial" w:hAnsi="Arial" w:cs="Arial"/>
                <w:bCs/>
                <w:szCs w:val="21"/>
              </w:rPr>
              <w:t xml:space="preserve">MMP9 </w:t>
            </w:r>
            <w:r w:rsidRPr="002A5010">
              <w:rPr>
                <w:rFonts w:ascii="Arial" w:hAnsi="Arial" w:cs="Arial"/>
                <w:szCs w:val="21"/>
              </w:rPr>
              <w:t>Antibody</w:t>
            </w:r>
          </w:p>
        </w:tc>
        <w:tc>
          <w:tcPr>
            <w:tcW w:w="4294" w:type="dxa"/>
          </w:tcPr>
          <w:p w14:paraId="11D73292" w14:textId="77777777" w:rsidR="00146D70" w:rsidRPr="002A5010" w:rsidRDefault="00146D70" w:rsidP="00E93098">
            <w:pPr>
              <w:spacing w:line="276" w:lineRule="auto"/>
              <w:rPr>
                <w:rFonts w:ascii="Arial" w:hAnsi="Arial" w:cs="Arial"/>
                <w:szCs w:val="21"/>
              </w:rPr>
            </w:pPr>
            <w:r w:rsidRPr="002A5010">
              <w:rPr>
                <w:rFonts w:ascii="Arial" w:hAnsi="Arial" w:cs="Arial"/>
                <w:bCs/>
                <w:szCs w:val="21"/>
              </w:rPr>
              <w:t>Cell Signaling Technology, USA. Lot:5</w:t>
            </w:r>
          </w:p>
        </w:tc>
        <w:tc>
          <w:tcPr>
            <w:tcW w:w="1524" w:type="dxa"/>
          </w:tcPr>
          <w:p w14:paraId="07BBC33D" w14:textId="77777777" w:rsidR="00146D70" w:rsidRPr="002A5010" w:rsidRDefault="00146D70" w:rsidP="00E93098">
            <w:pPr>
              <w:spacing w:line="276" w:lineRule="auto"/>
              <w:rPr>
                <w:rFonts w:ascii="Arial" w:hAnsi="Arial" w:cs="Arial"/>
                <w:bCs/>
                <w:szCs w:val="21"/>
              </w:rPr>
            </w:pPr>
            <w:r w:rsidRPr="002A5010">
              <w:rPr>
                <w:rFonts w:ascii="Arial" w:hAnsi="Arial" w:cs="Arial"/>
                <w:bCs/>
                <w:szCs w:val="21"/>
              </w:rPr>
              <w:t>1:1000</w:t>
            </w:r>
          </w:p>
        </w:tc>
      </w:tr>
      <w:tr w:rsidR="002A5010" w:rsidRPr="002A5010" w14:paraId="38F6BC50" w14:textId="77777777" w:rsidTr="00E93098">
        <w:tc>
          <w:tcPr>
            <w:tcW w:w="3192" w:type="dxa"/>
          </w:tcPr>
          <w:p w14:paraId="5FB4A5A0" w14:textId="77777777" w:rsidR="00146D70" w:rsidRPr="002A5010" w:rsidRDefault="00146D70" w:rsidP="00E93098">
            <w:pPr>
              <w:spacing w:line="276" w:lineRule="auto"/>
              <w:rPr>
                <w:rFonts w:ascii="Arial" w:hAnsi="Arial" w:cs="Arial"/>
                <w:bCs/>
                <w:szCs w:val="21"/>
              </w:rPr>
            </w:pPr>
            <w:r w:rsidRPr="002A5010">
              <w:rPr>
                <w:rFonts w:ascii="Arial" w:hAnsi="Arial" w:cs="Arial"/>
                <w:bCs/>
                <w:szCs w:val="21"/>
              </w:rPr>
              <w:t>Vimentin</w:t>
            </w:r>
            <w:r w:rsidRPr="002A5010">
              <w:rPr>
                <w:rFonts w:ascii="Arial" w:hAnsi="Arial" w:cs="Arial"/>
                <w:szCs w:val="21"/>
              </w:rPr>
              <w:t xml:space="preserve"> Antibody</w:t>
            </w:r>
            <w:r w:rsidRPr="002A5010">
              <w:rPr>
                <w:rFonts w:ascii="Arial" w:hAnsi="Arial" w:cs="Arial"/>
                <w:bCs/>
                <w:szCs w:val="21"/>
              </w:rPr>
              <w:t xml:space="preserve"> </w:t>
            </w:r>
          </w:p>
        </w:tc>
        <w:tc>
          <w:tcPr>
            <w:tcW w:w="4294" w:type="dxa"/>
          </w:tcPr>
          <w:p w14:paraId="3042D0F4" w14:textId="77777777" w:rsidR="00146D70" w:rsidRPr="002A5010" w:rsidRDefault="00146D70" w:rsidP="00E93098">
            <w:pPr>
              <w:spacing w:line="276" w:lineRule="auto"/>
              <w:rPr>
                <w:rFonts w:ascii="Arial" w:hAnsi="Arial" w:cs="Arial"/>
                <w:szCs w:val="21"/>
              </w:rPr>
            </w:pPr>
            <w:proofErr w:type="spellStart"/>
            <w:r w:rsidRPr="002A5010">
              <w:rPr>
                <w:rFonts w:ascii="Arial" w:hAnsi="Arial" w:cs="Arial"/>
                <w:szCs w:val="21"/>
              </w:rPr>
              <w:t>Proteintech</w:t>
            </w:r>
            <w:proofErr w:type="spellEnd"/>
            <w:r w:rsidRPr="002A5010">
              <w:rPr>
                <w:rFonts w:ascii="Arial" w:hAnsi="Arial" w:cs="Arial"/>
                <w:szCs w:val="21"/>
              </w:rPr>
              <w:t>, China,</w:t>
            </w:r>
            <w:r w:rsidRPr="002A5010">
              <w:rPr>
                <w:rFonts w:ascii="Arial" w:hAnsi="Arial" w:cs="Arial"/>
                <w:bCs/>
                <w:szCs w:val="21"/>
              </w:rPr>
              <w:t xml:space="preserve"> Lot: 00017056,</w:t>
            </w:r>
          </w:p>
        </w:tc>
        <w:tc>
          <w:tcPr>
            <w:tcW w:w="1524" w:type="dxa"/>
          </w:tcPr>
          <w:p w14:paraId="0E56F4B7" w14:textId="77777777" w:rsidR="00146D70" w:rsidRPr="002A5010" w:rsidRDefault="00146D70" w:rsidP="00E93098">
            <w:pPr>
              <w:spacing w:line="276" w:lineRule="auto"/>
              <w:rPr>
                <w:rFonts w:ascii="Arial" w:hAnsi="Arial" w:cs="Arial"/>
                <w:szCs w:val="21"/>
              </w:rPr>
            </w:pPr>
            <w:r w:rsidRPr="002A5010">
              <w:rPr>
                <w:rFonts w:ascii="Arial" w:hAnsi="Arial" w:cs="Arial"/>
                <w:bCs/>
                <w:szCs w:val="21"/>
              </w:rPr>
              <w:t>1:1000</w:t>
            </w:r>
          </w:p>
        </w:tc>
      </w:tr>
      <w:tr w:rsidR="002A5010" w:rsidRPr="002A5010" w14:paraId="37AEECF4" w14:textId="77777777" w:rsidTr="00E93098">
        <w:tc>
          <w:tcPr>
            <w:tcW w:w="3192" w:type="dxa"/>
          </w:tcPr>
          <w:p w14:paraId="6CA32CDD" w14:textId="77777777" w:rsidR="00146D70" w:rsidRPr="002A5010" w:rsidRDefault="00146D70" w:rsidP="00E93098">
            <w:pPr>
              <w:spacing w:line="276" w:lineRule="auto"/>
              <w:rPr>
                <w:rFonts w:ascii="Arial" w:hAnsi="Arial" w:cs="Arial"/>
                <w:bCs/>
                <w:szCs w:val="21"/>
              </w:rPr>
            </w:pPr>
            <w:r w:rsidRPr="002A5010">
              <w:rPr>
                <w:rFonts w:ascii="Arial" w:hAnsi="Arial" w:cs="Arial"/>
                <w:bCs/>
                <w:szCs w:val="21"/>
              </w:rPr>
              <w:t>TGF-β1</w:t>
            </w:r>
          </w:p>
        </w:tc>
        <w:tc>
          <w:tcPr>
            <w:tcW w:w="4294" w:type="dxa"/>
          </w:tcPr>
          <w:p w14:paraId="4AFD1864" w14:textId="77777777" w:rsidR="00146D70" w:rsidRPr="002A5010" w:rsidRDefault="00146D70" w:rsidP="00E93098">
            <w:pPr>
              <w:spacing w:line="276" w:lineRule="auto"/>
              <w:rPr>
                <w:rFonts w:ascii="Arial" w:hAnsi="Arial" w:cs="Arial"/>
                <w:bCs/>
                <w:szCs w:val="21"/>
              </w:rPr>
            </w:pPr>
            <w:proofErr w:type="spellStart"/>
            <w:r w:rsidRPr="002A5010">
              <w:rPr>
                <w:rFonts w:ascii="Arial" w:hAnsi="Arial" w:cs="Arial"/>
                <w:bCs/>
                <w:szCs w:val="21"/>
              </w:rPr>
              <w:t>Proteintech</w:t>
            </w:r>
            <w:proofErr w:type="spellEnd"/>
            <w:r w:rsidRPr="002A5010">
              <w:rPr>
                <w:rFonts w:ascii="Arial" w:hAnsi="Arial" w:cs="Arial"/>
                <w:bCs/>
                <w:szCs w:val="21"/>
              </w:rPr>
              <w:t>, China, Lot: 00021336</w:t>
            </w:r>
          </w:p>
        </w:tc>
        <w:tc>
          <w:tcPr>
            <w:tcW w:w="1524" w:type="dxa"/>
          </w:tcPr>
          <w:p w14:paraId="6A9D82C7" w14:textId="77777777" w:rsidR="00146D70" w:rsidRPr="002A5010" w:rsidRDefault="00146D70" w:rsidP="00E93098">
            <w:pPr>
              <w:spacing w:line="276" w:lineRule="auto"/>
              <w:rPr>
                <w:rFonts w:ascii="Arial" w:hAnsi="Arial" w:cs="Arial"/>
                <w:bCs/>
                <w:szCs w:val="21"/>
              </w:rPr>
            </w:pPr>
            <w:r w:rsidRPr="002A5010">
              <w:rPr>
                <w:rFonts w:ascii="Arial" w:hAnsi="Arial" w:cs="Arial"/>
                <w:bCs/>
                <w:szCs w:val="21"/>
              </w:rPr>
              <w:t>1:1000</w:t>
            </w:r>
          </w:p>
        </w:tc>
      </w:tr>
      <w:tr w:rsidR="002A5010" w:rsidRPr="002A5010" w14:paraId="55226D09" w14:textId="77777777" w:rsidTr="00E93098">
        <w:tc>
          <w:tcPr>
            <w:tcW w:w="3192" w:type="dxa"/>
          </w:tcPr>
          <w:p w14:paraId="4CC50C41" w14:textId="77777777" w:rsidR="00146D70" w:rsidRPr="002A5010" w:rsidRDefault="00146D70" w:rsidP="00E93098">
            <w:pPr>
              <w:spacing w:line="276" w:lineRule="auto"/>
              <w:rPr>
                <w:rFonts w:ascii="Arial" w:hAnsi="Arial" w:cs="Arial"/>
                <w:bCs/>
                <w:szCs w:val="21"/>
              </w:rPr>
            </w:pPr>
            <w:r w:rsidRPr="002A5010">
              <w:rPr>
                <w:rFonts w:ascii="Arial" w:hAnsi="Arial" w:cs="Arial"/>
                <w:bCs/>
                <w:szCs w:val="21"/>
              </w:rPr>
              <w:t>Human Lipoma HMGIC fusion partner (LHFPL6) ELISA Kit</w:t>
            </w:r>
          </w:p>
        </w:tc>
        <w:tc>
          <w:tcPr>
            <w:tcW w:w="4294" w:type="dxa"/>
          </w:tcPr>
          <w:p w14:paraId="3E73FB9F" w14:textId="77777777" w:rsidR="00146D70" w:rsidRPr="002A5010" w:rsidRDefault="00146D70" w:rsidP="00E93098">
            <w:pPr>
              <w:spacing w:line="276" w:lineRule="auto"/>
              <w:rPr>
                <w:rFonts w:ascii="Arial" w:hAnsi="Arial" w:cs="Arial"/>
                <w:bCs/>
                <w:szCs w:val="21"/>
              </w:rPr>
            </w:pPr>
            <w:r w:rsidRPr="002A5010">
              <w:rPr>
                <w:rFonts w:ascii="Arial" w:hAnsi="Arial" w:cs="Arial"/>
                <w:bCs/>
                <w:szCs w:val="21"/>
              </w:rPr>
              <w:t>Abbexa, UK. Lot: 530952</w:t>
            </w:r>
          </w:p>
        </w:tc>
        <w:tc>
          <w:tcPr>
            <w:tcW w:w="1524" w:type="dxa"/>
          </w:tcPr>
          <w:p w14:paraId="0288CCB8" w14:textId="77777777" w:rsidR="00146D70" w:rsidRPr="002A5010" w:rsidRDefault="00146D70" w:rsidP="00E93098">
            <w:pPr>
              <w:spacing w:line="276" w:lineRule="auto"/>
              <w:rPr>
                <w:rFonts w:ascii="Arial" w:hAnsi="Arial" w:cs="Arial"/>
                <w:bCs/>
                <w:szCs w:val="21"/>
              </w:rPr>
            </w:pPr>
            <w:r w:rsidRPr="002A5010">
              <w:rPr>
                <w:rFonts w:ascii="Arial" w:hAnsi="Arial" w:cs="Arial"/>
                <w:bCs/>
                <w:szCs w:val="21"/>
              </w:rPr>
              <w:t>-</w:t>
            </w:r>
          </w:p>
        </w:tc>
      </w:tr>
      <w:tr w:rsidR="002A5010" w:rsidRPr="002A5010" w14:paraId="0C7EDBD9" w14:textId="77777777" w:rsidTr="00E93098">
        <w:tc>
          <w:tcPr>
            <w:tcW w:w="3192" w:type="dxa"/>
          </w:tcPr>
          <w:p w14:paraId="24BDC2F9" w14:textId="77777777" w:rsidR="00146D70" w:rsidRPr="002A5010" w:rsidRDefault="00146D70" w:rsidP="00E93098">
            <w:pPr>
              <w:spacing w:line="276" w:lineRule="auto"/>
              <w:rPr>
                <w:rFonts w:ascii="Arial" w:hAnsi="Arial" w:cs="Arial"/>
                <w:bCs/>
                <w:szCs w:val="21"/>
              </w:rPr>
            </w:pPr>
            <w:r w:rsidRPr="002A5010">
              <w:rPr>
                <w:rFonts w:ascii="Arial" w:hAnsi="Arial" w:cs="Arial"/>
                <w:bCs/>
                <w:szCs w:val="21"/>
              </w:rPr>
              <w:t>phorbol 12-myristate 13-acetate (PMA)</w:t>
            </w:r>
          </w:p>
        </w:tc>
        <w:tc>
          <w:tcPr>
            <w:tcW w:w="4294" w:type="dxa"/>
          </w:tcPr>
          <w:p w14:paraId="1EED86A0" w14:textId="77777777" w:rsidR="00146D70" w:rsidRPr="002A5010" w:rsidRDefault="00146D70" w:rsidP="00E93098">
            <w:pPr>
              <w:spacing w:line="276" w:lineRule="auto"/>
              <w:rPr>
                <w:rFonts w:ascii="Arial" w:hAnsi="Arial" w:cs="Arial"/>
                <w:bCs/>
                <w:szCs w:val="21"/>
              </w:rPr>
            </w:pPr>
            <w:r w:rsidRPr="002A5010">
              <w:rPr>
                <w:rFonts w:ascii="Arial" w:hAnsi="Arial" w:cs="Arial"/>
                <w:bCs/>
                <w:szCs w:val="21"/>
              </w:rPr>
              <w:t>Sigma-Aldrich, USA. Lot: SLBX8899</w:t>
            </w:r>
          </w:p>
        </w:tc>
        <w:tc>
          <w:tcPr>
            <w:tcW w:w="1524" w:type="dxa"/>
          </w:tcPr>
          <w:p w14:paraId="19527C7F" w14:textId="77777777" w:rsidR="00146D70" w:rsidRPr="002A5010" w:rsidRDefault="00146D70" w:rsidP="00E93098">
            <w:pPr>
              <w:spacing w:line="276" w:lineRule="auto"/>
              <w:rPr>
                <w:rFonts w:ascii="Arial" w:hAnsi="Arial" w:cs="Arial"/>
                <w:bCs/>
                <w:szCs w:val="21"/>
              </w:rPr>
            </w:pPr>
            <w:r w:rsidRPr="002A5010">
              <w:rPr>
                <w:rFonts w:ascii="Arial" w:hAnsi="Arial" w:cs="Arial"/>
                <w:bCs/>
                <w:szCs w:val="21"/>
              </w:rPr>
              <w:t>10 ng/mL</w:t>
            </w:r>
          </w:p>
        </w:tc>
      </w:tr>
      <w:tr w:rsidR="002A5010" w:rsidRPr="002A5010" w14:paraId="4DEB765F" w14:textId="77777777" w:rsidTr="00E93098">
        <w:tc>
          <w:tcPr>
            <w:tcW w:w="3192" w:type="dxa"/>
          </w:tcPr>
          <w:p w14:paraId="79C4C0C9" w14:textId="77777777" w:rsidR="00146D70" w:rsidRPr="002A5010" w:rsidRDefault="00146D70" w:rsidP="00E93098">
            <w:pPr>
              <w:spacing w:line="276" w:lineRule="auto"/>
              <w:rPr>
                <w:rFonts w:ascii="Arial" w:hAnsi="Arial" w:cs="Arial"/>
                <w:bCs/>
                <w:szCs w:val="21"/>
              </w:rPr>
            </w:pPr>
            <w:r w:rsidRPr="002A5010">
              <w:rPr>
                <w:rFonts w:ascii="Arial" w:hAnsi="Arial" w:cs="Arial"/>
                <w:bCs/>
                <w:szCs w:val="21"/>
              </w:rPr>
              <w:t>anti-CD163 polyclonal antibodies</w:t>
            </w:r>
          </w:p>
        </w:tc>
        <w:tc>
          <w:tcPr>
            <w:tcW w:w="4294" w:type="dxa"/>
          </w:tcPr>
          <w:p w14:paraId="0C24DEA0" w14:textId="77777777" w:rsidR="00146D70" w:rsidRPr="002A5010" w:rsidRDefault="00146D70" w:rsidP="00E93098">
            <w:pPr>
              <w:spacing w:line="276" w:lineRule="auto"/>
              <w:rPr>
                <w:rFonts w:ascii="Arial" w:hAnsi="Arial" w:cs="Arial"/>
                <w:bCs/>
                <w:szCs w:val="21"/>
              </w:rPr>
            </w:pPr>
            <w:proofErr w:type="spellStart"/>
            <w:r w:rsidRPr="002A5010">
              <w:rPr>
                <w:rFonts w:ascii="Arial" w:hAnsi="Arial" w:cs="Arial"/>
                <w:bCs/>
                <w:szCs w:val="21"/>
              </w:rPr>
              <w:t>Proteintech</w:t>
            </w:r>
            <w:proofErr w:type="spellEnd"/>
            <w:r w:rsidRPr="002A5010">
              <w:rPr>
                <w:rFonts w:ascii="Arial" w:hAnsi="Arial" w:cs="Arial"/>
                <w:bCs/>
                <w:szCs w:val="21"/>
              </w:rPr>
              <w:t>, China. Lot: 00091171</w:t>
            </w:r>
          </w:p>
        </w:tc>
        <w:tc>
          <w:tcPr>
            <w:tcW w:w="1524" w:type="dxa"/>
          </w:tcPr>
          <w:p w14:paraId="7D7D607C" w14:textId="77777777" w:rsidR="00146D70" w:rsidRPr="002A5010" w:rsidRDefault="00146D70" w:rsidP="00E93098">
            <w:pPr>
              <w:spacing w:line="276" w:lineRule="auto"/>
              <w:rPr>
                <w:rFonts w:ascii="Arial" w:hAnsi="Arial" w:cs="Arial"/>
                <w:bCs/>
                <w:szCs w:val="21"/>
              </w:rPr>
            </w:pPr>
            <w:r w:rsidRPr="002A5010">
              <w:rPr>
                <w:rFonts w:ascii="Arial" w:hAnsi="Arial" w:cs="Arial"/>
                <w:bCs/>
                <w:szCs w:val="21"/>
              </w:rPr>
              <w:t>1:1000</w:t>
            </w:r>
          </w:p>
        </w:tc>
      </w:tr>
      <w:tr w:rsidR="002A5010" w:rsidRPr="002A5010" w14:paraId="2BC106E4" w14:textId="77777777" w:rsidTr="00E93098">
        <w:tc>
          <w:tcPr>
            <w:tcW w:w="3192" w:type="dxa"/>
          </w:tcPr>
          <w:p w14:paraId="5D290821" w14:textId="77777777" w:rsidR="00146D70" w:rsidRPr="002A5010" w:rsidRDefault="00146D70" w:rsidP="00E93098">
            <w:pPr>
              <w:spacing w:line="276" w:lineRule="auto"/>
              <w:rPr>
                <w:rFonts w:ascii="Arial" w:hAnsi="Arial" w:cs="Arial"/>
                <w:bCs/>
                <w:szCs w:val="21"/>
              </w:rPr>
            </w:pPr>
            <w:r w:rsidRPr="002A5010">
              <w:rPr>
                <w:rFonts w:ascii="Arial" w:hAnsi="Arial" w:cs="Arial"/>
                <w:bCs/>
                <w:szCs w:val="21"/>
              </w:rPr>
              <w:t>anti-CD206 polyclonal antibodies</w:t>
            </w:r>
          </w:p>
        </w:tc>
        <w:tc>
          <w:tcPr>
            <w:tcW w:w="4294" w:type="dxa"/>
          </w:tcPr>
          <w:p w14:paraId="0A29D03B" w14:textId="77777777" w:rsidR="00146D70" w:rsidRPr="002A5010" w:rsidRDefault="00146D70" w:rsidP="00E93098">
            <w:pPr>
              <w:spacing w:line="276" w:lineRule="auto"/>
              <w:rPr>
                <w:rFonts w:ascii="Arial" w:hAnsi="Arial" w:cs="Arial"/>
                <w:bCs/>
                <w:szCs w:val="21"/>
              </w:rPr>
            </w:pPr>
            <w:proofErr w:type="spellStart"/>
            <w:r w:rsidRPr="002A5010">
              <w:rPr>
                <w:rFonts w:ascii="Arial" w:hAnsi="Arial" w:cs="Arial"/>
                <w:bCs/>
                <w:szCs w:val="21"/>
              </w:rPr>
              <w:t>Proteintech</w:t>
            </w:r>
            <w:proofErr w:type="spellEnd"/>
            <w:r w:rsidRPr="002A5010">
              <w:rPr>
                <w:rFonts w:ascii="Arial" w:hAnsi="Arial" w:cs="Arial"/>
                <w:bCs/>
                <w:szCs w:val="21"/>
              </w:rPr>
              <w:t>, China. Lot: 00089604</w:t>
            </w:r>
          </w:p>
        </w:tc>
        <w:tc>
          <w:tcPr>
            <w:tcW w:w="1524" w:type="dxa"/>
          </w:tcPr>
          <w:p w14:paraId="01260CAD" w14:textId="77777777" w:rsidR="00146D70" w:rsidRPr="002A5010" w:rsidRDefault="00146D70" w:rsidP="00E93098">
            <w:pPr>
              <w:spacing w:line="276" w:lineRule="auto"/>
              <w:rPr>
                <w:rFonts w:ascii="Arial" w:hAnsi="Arial" w:cs="Arial"/>
                <w:bCs/>
                <w:szCs w:val="21"/>
              </w:rPr>
            </w:pPr>
            <w:r w:rsidRPr="002A5010">
              <w:rPr>
                <w:rFonts w:ascii="Arial" w:hAnsi="Arial" w:cs="Arial"/>
                <w:bCs/>
                <w:szCs w:val="21"/>
              </w:rPr>
              <w:t>1:1000</w:t>
            </w:r>
          </w:p>
        </w:tc>
      </w:tr>
      <w:tr w:rsidR="002A5010" w:rsidRPr="002A5010" w14:paraId="4016D0BE" w14:textId="77777777" w:rsidTr="00E93098">
        <w:tc>
          <w:tcPr>
            <w:tcW w:w="3192" w:type="dxa"/>
          </w:tcPr>
          <w:p w14:paraId="27321B98" w14:textId="77777777" w:rsidR="00146D70" w:rsidRPr="002A5010" w:rsidRDefault="00146D70" w:rsidP="00E93098">
            <w:pPr>
              <w:spacing w:line="276" w:lineRule="auto"/>
              <w:rPr>
                <w:rFonts w:ascii="Arial" w:hAnsi="Arial" w:cs="Arial"/>
                <w:bCs/>
                <w:szCs w:val="21"/>
              </w:rPr>
            </w:pPr>
            <w:r w:rsidRPr="002A5010">
              <w:rPr>
                <w:rFonts w:ascii="Arial" w:hAnsi="Arial" w:cs="Arial"/>
                <w:bCs/>
                <w:szCs w:val="21"/>
              </w:rPr>
              <w:t xml:space="preserve">Alexa Fluor 488 </w:t>
            </w:r>
            <w:proofErr w:type="spellStart"/>
            <w:r w:rsidRPr="002A5010">
              <w:rPr>
                <w:rFonts w:ascii="Arial" w:hAnsi="Arial" w:cs="Arial"/>
                <w:bCs/>
                <w:szCs w:val="21"/>
              </w:rPr>
              <w:t>AffiniPure</w:t>
            </w:r>
            <w:proofErr w:type="spellEnd"/>
            <w:r w:rsidRPr="002A5010">
              <w:rPr>
                <w:rFonts w:ascii="Arial" w:hAnsi="Arial" w:cs="Arial"/>
                <w:bCs/>
                <w:szCs w:val="21"/>
              </w:rPr>
              <w:t xml:space="preserve"> goat anti-mouse IgG (H+L) </w:t>
            </w:r>
          </w:p>
        </w:tc>
        <w:tc>
          <w:tcPr>
            <w:tcW w:w="4294" w:type="dxa"/>
          </w:tcPr>
          <w:p w14:paraId="48594F20" w14:textId="77777777" w:rsidR="00146D70" w:rsidRPr="002A5010" w:rsidRDefault="00146D70" w:rsidP="00E93098">
            <w:pPr>
              <w:spacing w:line="276" w:lineRule="auto"/>
              <w:rPr>
                <w:rFonts w:ascii="Arial" w:hAnsi="Arial" w:cs="Arial"/>
                <w:bCs/>
                <w:szCs w:val="21"/>
              </w:rPr>
            </w:pPr>
            <w:proofErr w:type="spellStart"/>
            <w:r w:rsidRPr="002A5010">
              <w:rPr>
                <w:rFonts w:ascii="Arial" w:hAnsi="Arial" w:cs="Arial"/>
                <w:bCs/>
                <w:szCs w:val="21"/>
              </w:rPr>
              <w:t>FcMACS</w:t>
            </w:r>
            <w:proofErr w:type="spellEnd"/>
            <w:r w:rsidRPr="002A5010">
              <w:rPr>
                <w:rFonts w:ascii="Arial" w:hAnsi="Arial" w:cs="Arial"/>
                <w:bCs/>
                <w:szCs w:val="21"/>
              </w:rPr>
              <w:t>, China. Lot: 136908</w:t>
            </w:r>
          </w:p>
        </w:tc>
        <w:tc>
          <w:tcPr>
            <w:tcW w:w="1524" w:type="dxa"/>
          </w:tcPr>
          <w:p w14:paraId="253D69F6" w14:textId="77777777" w:rsidR="00146D70" w:rsidRPr="002A5010" w:rsidRDefault="00146D70" w:rsidP="00E93098">
            <w:pPr>
              <w:spacing w:line="276" w:lineRule="auto"/>
              <w:rPr>
                <w:rFonts w:ascii="Arial" w:hAnsi="Arial" w:cs="Arial"/>
                <w:bCs/>
                <w:szCs w:val="21"/>
              </w:rPr>
            </w:pPr>
            <w:r w:rsidRPr="002A5010">
              <w:rPr>
                <w:rFonts w:ascii="Arial" w:hAnsi="Arial" w:cs="Arial"/>
                <w:bCs/>
                <w:szCs w:val="21"/>
              </w:rPr>
              <w:t>1:2000</w:t>
            </w:r>
          </w:p>
        </w:tc>
      </w:tr>
      <w:tr w:rsidR="002A5010" w:rsidRPr="002A5010" w14:paraId="4896B196" w14:textId="77777777" w:rsidTr="00E93098">
        <w:tc>
          <w:tcPr>
            <w:tcW w:w="3192" w:type="dxa"/>
          </w:tcPr>
          <w:p w14:paraId="4652E2B6" w14:textId="77777777" w:rsidR="00146D70" w:rsidRPr="002A5010" w:rsidRDefault="00146D70" w:rsidP="00E93098">
            <w:pPr>
              <w:spacing w:line="276" w:lineRule="auto"/>
              <w:rPr>
                <w:rFonts w:ascii="Arial" w:hAnsi="Arial" w:cs="Arial"/>
                <w:bCs/>
                <w:szCs w:val="21"/>
              </w:rPr>
            </w:pPr>
            <w:r w:rsidRPr="002A5010">
              <w:rPr>
                <w:rFonts w:ascii="Arial" w:hAnsi="Arial" w:cs="Arial"/>
                <w:bCs/>
                <w:szCs w:val="21"/>
              </w:rPr>
              <w:t xml:space="preserve">Goat anti-mouse IgG (H+L) CoraLite594 </w:t>
            </w:r>
          </w:p>
        </w:tc>
        <w:tc>
          <w:tcPr>
            <w:tcW w:w="4294" w:type="dxa"/>
          </w:tcPr>
          <w:p w14:paraId="74D04A36" w14:textId="77777777" w:rsidR="00146D70" w:rsidRPr="002A5010" w:rsidRDefault="00146D70" w:rsidP="00E93098">
            <w:pPr>
              <w:spacing w:line="276" w:lineRule="auto"/>
              <w:rPr>
                <w:rFonts w:ascii="Arial" w:hAnsi="Arial" w:cs="Arial"/>
                <w:bCs/>
                <w:szCs w:val="21"/>
              </w:rPr>
            </w:pPr>
            <w:proofErr w:type="spellStart"/>
            <w:r w:rsidRPr="002A5010">
              <w:rPr>
                <w:rFonts w:ascii="Arial" w:hAnsi="Arial" w:cs="Arial"/>
                <w:bCs/>
                <w:szCs w:val="21"/>
              </w:rPr>
              <w:t>Proteintech</w:t>
            </w:r>
            <w:proofErr w:type="spellEnd"/>
            <w:r w:rsidRPr="002A5010">
              <w:rPr>
                <w:rFonts w:ascii="Arial" w:hAnsi="Arial" w:cs="Arial"/>
                <w:bCs/>
                <w:szCs w:val="21"/>
              </w:rPr>
              <w:t>, China. Lot: 20000154</w:t>
            </w:r>
          </w:p>
        </w:tc>
        <w:tc>
          <w:tcPr>
            <w:tcW w:w="1524" w:type="dxa"/>
          </w:tcPr>
          <w:p w14:paraId="75BC019C" w14:textId="77777777" w:rsidR="00146D70" w:rsidRPr="002A5010" w:rsidRDefault="00146D70" w:rsidP="00E93098">
            <w:pPr>
              <w:spacing w:line="276" w:lineRule="auto"/>
              <w:rPr>
                <w:rFonts w:ascii="Arial" w:hAnsi="Arial" w:cs="Arial"/>
                <w:bCs/>
                <w:szCs w:val="21"/>
              </w:rPr>
            </w:pPr>
            <w:r w:rsidRPr="002A5010">
              <w:rPr>
                <w:rFonts w:ascii="Arial" w:hAnsi="Arial" w:cs="Arial"/>
                <w:bCs/>
                <w:szCs w:val="21"/>
              </w:rPr>
              <w:t>1:1000</w:t>
            </w:r>
          </w:p>
        </w:tc>
      </w:tr>
      <w:tr w:rsidR="00146D70" w:rsidRPr="002A5010" w14:paraId="7A0CCA42" w14:textId="77777777" w:rsidTr="00E93098">
        <w:tc>
          <w:tcPr>
            <w:tcW w:w="3192" w:type="dxa"/>
          </w:tcPr>
          <w:p w14:paraId="5827A154" w14:textId="77777777" w:rsidR="00146D70" w:rsidRPr="002A5010" w:rsidRDefault="00146D70" w:rsidP="00E93098">
            <w:pPr>
              <w:spacing w:line="276" w:lineRule="auto"/>
              <w:rPr>
                <w:rFonts w:ascii="Arial" w:hAnsi="Arial" w:cs="Arial"/>
                <w:bCs/>
                <w:szCs w:val="21"/>
              </w:rPr>
            </w:pPr>
            <w:r w:rsidRPr="002A5010">
              <w:rPr>
                <w:rFonts w:ascii="Arial" w:hAnsi="Arial" w:cs="Arial"/>
                <w:bCs/>
                <w:szCs w:val="21"/>
              </w:rPr>
              <w:t xml:space="preserve">Goat anti-rabbit IgG (H+L) R-PE conjugate </w:t>
            </w:r>
          </w:p>
        </w:tc>
        <w:tc>
          <w:tcPr>
            <w:tcW w:w="4294" w:type="dxa"/>
          </w:tcPr>
          <w:p w14:paraId="03650B8E" w14:textId="77777777" w:rsidR="00146D70" w:rsidRPr="002A5010" w:rsidRDefault="00146D70" w:rsidP="00E93098">
            <w:pPr>
              <w:spacing w:line="276" w:lineRule="auto"/>
              <w:rPr>
                <w:rFonts w:ascii="Arial" w:hAnsi="Arial" w:cs="Arial"/>
                <w:bCs/>
                <w:szCs w:val="21"/>
              </w:rPr>
            </w:pPr>
            <w:proofErr w:type="spellStart"/>
            <w:r w:rsidRPr="002A5010">
              <w:rPr>
                <w:rFonts w:ascii="Arial" w:hAnsi="Arial" w:cs="Arial"/>
                <w:bCs/>
                <w:szCs w:val="21"/>
              </w:rPr>
              <w:t>Proteintech</w:t>
            </w:r>
            <w:proofErr w:type="spellEnd"/>
            <w:r w:rsidRPr="002A5010">
              <w:rPr>
                <w:rFonts w:ascii="Arial" w:hAnsi="Arial" w:cs="Arial"/>
                <w:bCs/>
                <w:szCs w:val="21"/>
              </w:rPr>
              <w:t>, China. Lot: 20000129</w:t>
            </w:r>
          </w:p>
        </w:tc>
        <w:tc>
          <w:tcPr>
            <w:tcW w:w="1524" w:type="dxa"/>
          </w:tcPr>
          <w:p w14:paraId="5678F99C" w14:textId="77777777" w:rsidR="00146D70" w:rsidRPr="002A5010" w:rsidRDefault="00146D70" w:rsidP="00E93098">
            <w:pPr>
              <w:spacing w:line="276" w:lineRule="auto"/>
              <w:rPr>
                <w:rFonts w:ascii="Arial" w:hAnsi="Arial" w:cs="Arial"/>
                <w:bCs/>
                <w:szCs w:val="21"/>
              </w:rPr>
            </w:pPr>
            <w:r w:rsidRPr="002A5010">
              <w:rPr>
                <w:rFonts w:ascii="Arial" w:hAnsi="Arial" w:cs="Arial"/>
                <w:bCs/>
                <w:szCs w:val="21"/>
              </w:rPr>
              <w:t>1:1000</w:t>
            </w:r>
          </w:p>
        </w:tc>
      </w:tr>
    </w:tbl>
    <w:p w14:paraId="7677E7CF" w14:textId="77777777" w:rsidR="00146D70" w:rsidRPr="002A5010" w:rsidRDefault="00146D70" w:rsidP="00146D70">
      <w:pPr>
        <w:spacing w:line="276" w:lineRule="auto"/>
        <w:rPr>
          <w:rFonts w:ascii="Arial" w:hAnsi="Arial" w:cs="Arial"/>
          <w:b/>
        </w:rPr>
      </w:pPr>
    </w:p>
    <w:p w14:paraId="151EB2DB" w14:textId="75C11D45" w:rsidR="00146D70" w:rsidRPr="002A5010" w:rsidRDefault="00146D70">
      <w:pPr>
        <w:rPr>
          <w:rFonts w:ascii="Arial" w:hAnsi="Arial" w:cs="Arial"/>
        </w:rPr>
      </w:pPr>
      <w:r w:rsidRPr="002A5010">
        <w:rPr>
          <w:rFonts w:ascii="Arial" w:hAnsi="Arial" w:cs="Arial"/>
          <w:noProof/>
        </w:rPr>
        <w:lastRenderedPageBreak/>
        <w:drawing>
          <wp:inline distT="0" distB="0" distL="0" distR="0" wp14:anchorId="1D10A51A" wp14:editId="2CFBFB7A">
            <wp:extent cx="5274310" cy="7677942"/>
            <wp:effectExtent l="0" t="0" r="2540" b="0"/>
            <wp:docPr id="3" name="图片 3" descr="F:\美辑校稿文件\202110\MJ16222\LHFP-fig-10-09\Figure S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美辑校稿文件\202110\MJ16222\LHFP-fig-10-09\Figure S1.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7677942"/>
                    </a:xfrm>
                    <a:prstGeom prst="rect">
                      <a:avLst/>
                    </a:prstGeom>
                    <a:noFill/>
                    <a:ln>
                      <a:noFill/>
                    </a:ln>
                  </pic:spPr>
                </pic:pic>
              </a:graphicData>
            </a:graphic>
          </wp:inline>
        </w:drawing>
      </w:r>
    </w:p>
    <w:p w14:paraId="17A6F737" w14:textId="1DDC98B4" w:rsidR="00146D70" w:rsidRPr="002A5010" w:rsidRDefault="00146D70" w:rsidP="00146D70">
      <w:pPr>
        <w:rPr>
          <w:rFonts w:ascii="Arial" w:hAnsi="Arial" w:cs="Arial"/>
        </w:rPr>
      </w:pPr>
      <w:r w:rsidRPr="002A5010">
        <w:rPr>
          <w:rFonts w:ascii="Arial" w:hAnsi="Arial" w:cs="Arial"/>
          <w:b/>
        </w:rPr>
        <w:t>Figure S1.</w:t>
      </w:r>
      <w:r w:rsidRPr="002A5010">
        <w:rPr>
          <w:rFonts w:ascii="Arial" w:hAnsi="Arial" w:cs="Arial"/>
        </w:rPr>
        <w:t xml:space="preserve"> (A-W) Survival analysis for all methylation probes; P &lt; 0.05 was considered statistically significant.</w:t>
      </w:r>
    </w:p>
    <w:p w14:paraId="55C047D6" w14:textId="77777777" w:rsidR="00146D70" w:rsidRPr="002A5010" w:rsidRDefault="00146D70">
      <w:pPr>
        <w:rPr>
          <w:rFonts w:ascii="Arial" w:hAnsi="Arial" w:cs="Arial"/>
        </w:rPr>
      </w:pPr>
    </w:p>
    <w:p w14:paraId="4B64F2B6" w14:textId="77777777" w:rsidR="00146D70" w:rsidRPr="002A5010" w:rsidRDefault="00146D70" w:rsidP="0001238B">
      <w:pPr>
        <w:spacing w:line="360" w:lineRule="auto"/>
        <w:ind w:firstLineChars="200" w:firstLine="480"/>
        <w:rPr>
          <w:rFonts w:ascii="Arial" w:hAnsi="Arial" w:cs="Arial"/>
          <w:b/>
          <w:i/>
          <w:iCs/>
          <w:sz w:val="24"/>
          <w:szCs w:val="24"/>
        </w:rPr>
      </w:pPr>
      <w:r w:rsidRPr="002A5010">
        <w:rPr>
          <w:rFonts w:ascii="Arial" w:hAnsi="Arial" w:cs="Arial"/>
          <w:b/>
          <w:i/>
          <w:iCs/>
          <w:sz w:val="24"/>
          <w:szCs w:val="24"/>
        </w:rPr>
        <w:br w:type="page"/>
      </w:r>
    </w:p>
    <w:p w14:paraId="557BCBC5" w14:textId="4F3550AE" w:rsidR="0001238B" w:rsidRPr="002A5010" w:rsidRDefault="0001238B" w:rsidP="00146D70">
      <w:pPr>
        <w:spacing w:line="360" w:lineRule="auto"/>
        <w:rPr>
          <w:rFonts w:ascii="Arial" w:hAnsi="Arial" w:cs="Arial"/>
          <w:b/>
          <w:i/>
          <w:iCs/>
          <w:sz w:val="24"/>
          <w:szCs w:val="24"/>
        </w:rPr>
      </w:pPr>
      <w:r w:rsidRPr="002A5010">
        <w:rPr>
          <w:rFonts w:ascii="Arial" w:hAnsi="Arial" w:cs="Arial"/>
          <w:b/>
          <w:i/>
          <w:iCs/>
          <w:sz w:val="24"/>
          <w:szCs w:val="24"/>
        </w:rPr>
        <w:lastRenderedPageBreak/>
        <w:t>Immunohistochemical staining</w:t>
      </w:r>
    </w:p>
    <w:p w14:paraId="65EEE14A" w14:textId="77777777" w:rsidR="0001238B" w:rsidRPr="002A5010" w:rsidRDefault="0001238B" w:rsidP="0001238B">
      <w:pPr>
        <w:spacing w:line="360" w:lineRule="auto"/>
        <w:ind w:firstLineChars="200" w:firstLine="480"/>
        <w:rPr>
          <w:rFonts w:ascii="Arial" w:hAnsi="Arial" w:cs="Arial"/>
          <w:bCs/>
          <w:sz w:val="24"/>
          <w:szCs w:val="24"/>
        </w:rPr>
      </w:pPr>
      <w:r w:rsidRPr="002A5010">
        <w:rPr>
          <w:rFonts w:ascii="Arial" w:hAnsi="Arial" w:cs="Arial"/>
          <w:bCs/>
          <w:sz w:val="24"/>
          <w:szCs w:val="24"/>
        </w:rPr>
        <w:t>GC tissue and the surrounding non-tumorous tissue (margin, 5 cm) were collected during surgery from 10 previously treatment-naïve patients with GC at the Jiangsu Provincial Hospital of Traditional Chinese Medicine. After extraction, tissue specimens were washed with cold phosphate-buffered saline and immediately placed in liquid nitrogen. They were then transferred and stored at -80°C until further examination using immunohistochemistry (IHC) and</w:t>
      </w:r>
      <w:r w:rsidRPr="002A5010">
        <w:rPr>
          <w:rFonts w:ascii="Arial" w:hAnsi="Arial" w:cs="Arial"/>
        </w:rPr>
        <w:t xml:space="preserve"> </w:t>
      </w:r>
      <w:r w:rsidRPr="002A5010">
        <w:rPr>
          <w:rFonts w:ascii="Arial" w:hAnsi="Arial" w:cs="Arial"/>
          <w:bCs/>
          <w:sz w:val="24"/>
          <w:szCs w:val="24"/>
        </w:rPr>
        <w:t>western blot analysis.</w:t>
      </w:r>
    </w:p>
    <w:p w14:paraId="6F144BA1" w14:textId="7ABFFF3D" w:rsidR="006044C7" w:rsidRPr="002A5010" w:rsidRDefault="0001238B" w:rsidP="00146D70">
      <w:pPr>
        <w:spacing w:line="360" w:lineRule="auto"/>
        <w:ind w:firstLineChars="200" w:firstLine="480"/>
        <w:rPr>
          <w:rFonts w:ascii="Arial" w:hAnsi="Arial" w:cs="Arial"/>
          <w:bCs/>
          <w:sz w:val="24"/>
          <w:szCs w:val="24"/>
        </w:rPr>
      </w:pPr>
      <w:r w:rsidRPr="002A5010">
        <w:rPr>
          <w:rFonts w:ascii="Arial" w:hAnsi="Arial" w:cs="Arial"/>
          <w:bCs/>
          <w:sz w:val="24"/>
          <w:szCs w:val="24"/>
        </w:rPr>
        <w:t>After blocking tissue sections with protein blocking solution, slides were incubated with LHFP Polyclonal Antibody.</w:t>
      </w:r>
      <w:r w:rsidRPr="002A5010">
        <w:rPr>
          <w:rFonts w:ascii="Arial" w:hAnsi="Arial" w:cs="Arial"/>
        </w:rPr>
        <w:t xml:space="preserve"> </w:t>
      </w:r>
      <w:r w:rsidRPr="002A5010">
        <w:rPr>
          <w:rFonts w:ascii="Arial" w:hAnsi="Arial" w:cs="Arial"/>
          <w:bCs/>
          <w:sz w:val="24"/>
          <w:szCs w:val="24"/>
        </w:rPr>
        <w:t xml:space="preserve">IHC results (intensity and extent of staining) were independently scored by two observers. Staining intensity was graded as follows: 0, negative staining; 1, weak staining; 2, moderate staining; and 3, strong staining. The extent of staining was scored based on the proportion of positively stained cells per specimen, as follows: 0, no positively stained cells; 1 &lt;10% positively stained cells; 2, 10–50% positively stained cells; and 3, &gt;50% positively stained cells. The histochemistry score (H-SCORE), which represents the proportion of positively stained cells and the intensity of expression, was calculated as follows: H-SCORE= ∑(PI × I) = (percentage of cells with weak intensity × 1) + (percentage of cells with moderate intensity × 2) + (percentage of cells with strong intensity × 3). In the formula, PI represents the percentage of positive cells to the total number of cells in a particular field and I represent the intensity of staining. The H-SCORE ranges from 0 to 300, with a higher score representing stronger positive staining. </w:t>
      </w:r>
    </w:p>
    <w:p w14:paraId="7A1083CA" w14:textId="669CCF9F" w:rsidR="0057620C" w:rsidRPr="002A5010" w:rsidRDefault="006044C7" w:rsidP="00146D70">
      <w:pPr>
        <w:spacing w:line="360" w:lineRule="auto"/>
        <w:rPr>
          <w:rFonts w:ascii="Arial" w:hAnsi="Arial" w:cs="Arial"/>
          <w:b/>
          <w:i/>
          <w:iCs/>
          <w:sz w:val="24"/>
        </w:rPr>
      </w:pPr>
      <w:r w:rsidRPr="002A5010">
        <w:rPr>
          <w:rFonts w:ascii="Arial" w:hAnsi="Arial" w:cs="Arial"/>
          <w:b/>
          <w:i/>
          <w:iCs/>
          <w:sz w:val="24"/>
        </w:rPr>
        <w:t>Construction of LHFPL6 lentiviral vectors</w:t>
      </w:r>
    </w:p>
    <w:p w14:paraId="2A611F48" w14:textId="5A0AC3F5" w:rsidR="006044C7" w:rsidRPr="002A5010" w:rsidRDefault="006044C7" w:rsidP="006044C7">
      <w:pPr>
        <w:spacing w:line="360" w:lineRule="auto"/>
        <w:ind w:firstLineChars="200" w:firstLine="480"/>
        <w:rPr>
          <w:rFonts w:ascii="Arial" w:hAnsi="Arial" w:cs="Arial"/>
          <w:bCs/>
          <w:sz w:val="24"/>
          <w:szCs w:val="24"/>
        </w:rPr>
      </w:pPr>
      <w:r w:rsidRPr="002A5010">
        <w:rPr>
          <w:rFonts w:ascii="Arial" w:hAnsi="Arial" w:cs="Arial"/>
          <w:bCs/>
          <w:sz w:val="24"/>
          <w:szCs w:val="24"/>
        </w:rPr>
        <w:t>Easy-siRNA design:</w:t>
      </w:r>
    </w:p>
    <w:tbl>
      <w:tblPr>
        <w:tblW w:w="8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9"/>
        <w:gridCol w:w="1399"/>
        <w:gridCol w:w="3157"/>
        <w:gridCol w:w="1219"/>
        <w:gridCol w:w="982"/>
      </w:tblGrid>
      <w:tr w:rsidR="002A5010" w:rsidRPr="002A5010" w14:paraId="50BCDF36" w14:textId="77777777" w:rsidTr="00146D70">
        <w:trPr>
          <w:trHeight w:val="206"/>
          <w:jc w:val="center"/>
        </w:trPr>
        <w:tc>
          <w:tcPr>
            <w:tcW w:w="1623" w:type="dxa"/>
            <w:shd w:val="clear" w:color="auto" w:fill="auto"/>
            <w:vAlign w:val="center"/>
          </w:tcPr>
          <w:p w14:paraId="78044621" w14:textId="77777777" w:rsidR="006044C7" w:rsidRPr="002A5010" w:rsidRDefault="006044C7" w:rsidP="00A27E3D">
            <w:pPr>
              <w:jc w:val="center"/>
              <w:rPr>
                <w:rFonts w:ascii="Arial" w:eastAsia="Microsoft YaHei" w:hAnsi="Arial" w:cs="Arial"/>
                <w:b/>
                <w:szCs w:val="21"/>
              </w:rPr>
            </w:pPr>
            <w:r w:rsidRPr="002A5010">
              <w:rPr>
                <w:rFonts w:ascii="Arial" w:eastAsia="Microsoft YaHei" w:hAnsi="Arial" w:cs="Arial"/>
                <w:b/>
                <w:szCs w:val="21"/>
              </w:rPr>
              <w:t>NO.</w:t>
            </w:r>
          </w:p>
        </w:tc>
        <w:tc>
          <w:tcPr>
            <w:tcW w:w="1411" w:type="dxa"/>
            <w:shd w:val="clear" w:color="auto" w:fill="auto"/>
            <w:vAlign w:val="center"/>
          </w:tcPr>
          <w:p w14:paraId="570364C3" w14:textId="77777777" w:rsidR="006044C7" w:rsidRPr="002A5010" w:rsidRDefault="006044C7" w:rsidP="00A27E3D">
            <w:pPr>
              <w:jc w:val="center"/>
              <w:rPr>
                <w:rFonts w:ascii="Arial" w:eastAsia="Microsoft YaHei" w:hAnsi="Arial" w:cs="Arial"/>
                <w:b/>
                <w:szCs w:val="21"/>
              </w:rPr>
            </w:pPr>
            <w:r w:rsidRPr="002A5010">
              <w:rPr>
                <w:rFonts w:ascii="Arial" w:eastAsia="Microsoft YaHei" w:hAnsi="Arial" w:cs="Arial"/>
                <w:b/>
                <w:szCs w:val="21"/>
              </w:rPr>
              <w:t>Accession</w:t>
            </w:r>
          </w:p>
        </w:tc>
        <w:tc>
          <w:tcPr>
            <w:tcW w:w="3018" w:type="dxa"/>
            <w:shd w:val="clear" w:color="auto" w:fill="auto"/>
            <w:vAlign w:val="center"/>
          </w:tcPr>
          <w:p w14:paraId="383D6196" w14:textId="77777777" w:rsidR="006044C7" w:rsidRPr="002A5010" w:rsidRDefault="006044C7" w:rsidP="00A27E3D">
            <w:pPr>
              <w:jc w:val="center"/>
              <w:rPr>
                <w:rFonts w:ascii="Arial" w:eastAsia="Microsoft YaHei" w:hAnsi="Arial" w:cs="Arial"/>
                <w:b/>
                <w:szCs w:val="21"/>
              </w:rPr>
            </w:pPr>
            <w:r w:rsidRPr="002A5010">
              <w:rPr>
                <w:rFonts w:ascii="Arial" w:eastAsia="Microsoft YaHei" w:hAnsi="Arial" w:cs="Arial"/>
                <w:b/>
                <w:szCs w:val="21"/>
              </w:rPr>
              <w:t>Target Seq</w:t>
            </w:r>
          </w:p>
        </w:tc>
        <w:tc>
          <w:tcPr>
            <w:tcW w:w="1240" w:type="dxa"/>
            <w:shd w:val="clear" w:color="auto" w:fill="auto"/>
            <w:vAlign w:val="center"/>
          </w:tcPr>
          <w:p w14:paraId="25D57BAE" w14:textId="77777777" w:rsidR="006044C7" w:rsidRPr="002A5010" w:rsidRDefault="006044C7" w:rsidP="00A27E3D">
            <w:pPr>
              <w:jc w:val="center"/>
              <w:rPr>
                <w:rFonts w:ascii="Arial" w:eastAsia="Microsoft YaHei" w:hAnsi="Arial" w:cs="Arial"/>
                <w:b/>
                <w:szCs w:val="21"/>
              </w:rPr>
            </w:pPr>
            <w:r w:rsidRPr="002A5010">
              <w:rPr>
                <w:rFonts w:ascii="Arial" w:eastAsia="Microsoft YaHei" w:hAnsi="Arial" w:cs="Arial"/>
                <w:b/>
                <w:szCs w:val="21"/>
              </w:rPr>
              <w:t>CDS</w:t>
            </w:r>
          </w:p>
        </w:tc>
        <w:tc>
          <w:tcPr>
            <w:tcW w:w="1004" w:type="dxa"/>
            <w:shd w:val="clear" w:color="auto" w:fill="auto"/>
            <w:vAlign w:val="center"/>
          </w:tcPr>
          <w:p w14:paraId="09F680EE" w14:textId="77777777" w:rsidR="006044C7" w:rsidRPr="002A5010" w:rsidRDefault="006044C7" w:rsidP="00A27E3D">
            <w:pPr>
              <w:jc w:val="center"/>
              <w:rPr>
                <w:rFonts w:ascii="Arial" w:eastAsia="Microsoft YaHei" w:hAnsi="Arial" w:cs="Arial"/>
                <w:b/>
                <w:szCs w:val="21"/>
              </w:rPr>
            </w:pPr>
            <w:r w:rsidRPr="002A5010">
              <w:rPr>
                <w:rFonts w:ascii="Arial" w:eastAsia="Microsoft YaHei" w:hAnsi="Arial" w:cs="Arial"/>
                <w:b/>
                <w:szCs w:val="21"/>
              </w:rPr>
              <w:t>GC%</w:t>
            </w:r>
          </w:p>
        </w:tc>
      </w:tr>
      <w:tr w:rsidR="002A5010" w:rsidRPr="002A5010" w14:paraId="434117B7" w14:textId="77777777" w:rsidTr="006044C7">
        <w:trPr>
          <w:trHeight w:val="234"/>
          <w:jc w:val="center"/>
        </w:trPr>
        <w:tc>
          <w:tcPr>
            <w:tcW w:w="1623" w:type="dxa"/>
            <w:vAlign w:val="center"/>
          </w:tcPr>
          <w:p w14:paraId="78CBEFA8" w14:textId="17C97B81" w:rsidR="006044C7" w:rsidRPr="002A5010" w:rsidRDefault="006044C7" w:rsidP="00A27E3D">
            <w:pPr>
              <w:jc w:val="center"/>
              <w:rPr>
                <w:rFonts w:ascii="Arial" w:eastAsia="Microsoft YaHei" w:hAnsi="Arial" w:cs="Arial"/>
                <w:szCs w:val="21"/>
              </w:rPr>
            </w:pPr>
            <w:r w:rsidRPr="002A5010">
              <w:rPr>
                <w:rFonts w:ascii="Arial" w:eastAsia="Microsoft YaHei" w:hAnsi="Arial" w:cs="Arial"/>
                <w:szCs w:val="21"/>
              </w:rPr>
              <w:t>LHFPL6-RNAi</w:t>
            </w:r>
            <w:r w:rsidR="0057620C" w:rsidRPr="002A5010">
              <w:rPr>
                <w:rFonts w:ascii="Arial" w:eastAsia="Microsoft YaHei" w:hAnsi="Arial" w:cs="Arial"/>
                <w:szCs w:val="21"/>
              </w:rPr>
              <w:t xml:space="preserve"> </w:t>
            </w:r>
            <w:r w:rsidRPr="002A5010">
              <w:rPr>
                <w:rFonts w:ascii="Arial" w:eastAsia="Microsoft YaHei" w:hAnsi="Arial" w:cs="Arial"/>
                <w:szCs w:val="21"/>
              </w:rPr>
              <w:t>(103246)</w:t>
            </w:r>
          </w:p>
        </w:tc>
        <w:tc>
          <w:tcPr>
            <w:tcW w:w="1411" w:type="dxa"/>
            <w:shd w:val="clear" w:color="auto" w:fill="auto"/>
            <w:vAlign w:val="center"/>
          </w:tcPr>
          <w:p w14:paraId="42B60674" w14:textId="77777777" w:rsidR="006044C7" w:rsidRPr="002A5010" w:rsidRDefault="006044C7" w:rsidP="00A27E3D">
            <w:pPr>
              <w:jc w:val="center"/>
              <w:rPr>
                <w:rFonts w:ascii="Arial" w:eastAsia="Microsoft YaHei" w:hAnsi="Arial" w:cs="Arial"/>
                <w:szCs w:val="21"/>
              </w:rPr>
            </w:pPr>
            <w:r w:rsidRPr="002A5010">
              <w:rPr>
                <w:rFonts w:ascii="Arial" w:eastAsia="Microsoft YaHei" w:hAnsi="Arial" w:cs="Arial"/>
                <w:szCs w:val="21"/>
              </w:rPr>
              <w:t>NM_005780</w:t>
            </w:r>
          </w:p>
        </w:tc>
        <w:tc>
          <w:tcPr>
            <w:tcW w:w="3018" w:type="dxa"/>
            <w:shd w:val="clear" w:color="auto" w:fill="auto"/>
            <w:vAlign w:val="center"/>
          </w:tcPr>
          <w:p w14:paraId="5C2264E2" w14:textId="77777777" w:rsidR="006044C7" w:rsidRPr="002A5010" w:rsidRDefault="006044C7" w:rsidP="00A27E3D">
            <w:pPr>
              <w:jc w:val="center"/>
              <w:rPr>
                <w:rFonts w:ascii="Arial" w:eastAsia="Microsoft YaHei" w:hAnsi="Arial" w:cs="Arial"/>
                <w:szCs w:val="21"/>
              </w:rPr>
            </w:pPr>
            <w:proofErr w:type="spellStart"/>
            <w:r w:rsidRPr="002A5010">
              <w:rPr>
                <w:rFonts w:ascii="Arial" w:eastAsia="Microsoft YaHei" w:hAnsi="Arial" w:cs="Arial"/>
                <w:szCs w:val="21"/>
              </w:rPr>
              <w:t>gaAACAGAAGCACTACCCATA</w:t>
            </w:r>
            <w:proofErr w:type="spellEnd"/>
          </w:p>
        </w:tc>
        <w:tc>
          <w:tcPr>
            <w:tcW w:w="1240" w:type="dxa"/>
            <w:shd w:val="clear" w:color="auto" w:fill="auto"/>
            <w:vAlign w:val="center"/>
          </w:tcPr>
          <w:p w14:paraId="2E851CA7" w14:textId="77777777" w:rsidR="006044C7" w:rsidRPr="002A5010" w:rsidRDefault="006044C7" w:rsidP="00A27E3D">
            <w:pPr>
              <w:jc w:val="center"/>
              <w:rPr>
                <w:rFonts w:ascii="Arial" w:eastAsia="Microsoft YaHei" w:hAnsi="Arial" w:cs="Arial"/>
                <w:szCs w:val="21"/>
              </w:rPr>
            </w:pPr>
            <w:r w:rsidRPr="002A5010">
              <w:rPr>
                <w:rFonts w:ascii="Arial" w:eastAsia="Microsoft YaHei" w:hAnsi="Arial" w:cs="Arial"/>
                <w:szCs w:val="21"/>
              </w:rPr>
              <w:t>486..1088</w:t>
            </w:r>
          </w:p>
        </w:tc>
        <w:tc>
          <w:tcPr>
            <w:tcW w:w="1004" w:type="dxa"/>
            <w:shd w:val="clear" w:color="auto" w:fill="auto"/>
            <w:vAlign w:val="center"/>
          </w:tcPr>
          <w:p w14:paraId="43A8F162" w14:textId="77777777" w:rsidR="006044C7" w:rsidRPr="002A5010" w:rsidRDefault="006044C7" w:rsidP="00A27E3D">
            <w:pPr>
              <w:jc w:val="center"/>
              <w:rPr>
                <w:rFonts w:ascii="Arial" w:eastAsia="Microsoft YaHei" w:hAnsi="Arial" w:cs="Arial"/>
                <w:szCs w:val="21"/>
              </w:rPr>
            </w:pPr>
            <w:r w:rsidRPr="002A5010">
              <w:rPr>
                <w:rFonts w:ascii="Arial" w:eastAsia="Microsoft YaHei" w:hAnsi="Arial" w:cs="Arial"/>
                <w:szCs w:val="21"/>
              </w:rPr>
              <w:t>42.11%</w:t>
            </w:r>
          </w:p>
        </w:tc>
      </w:tr>
      <w:tr w:rsidR="002A5010" w:rsidRPr="002A5010" w14:paraId="7CB3A6A6" w14:textId="77777777" w:rsidTr="006044C7">
        <w:trPr>
          <w:trHeight w:val="234"/>
          <w:jc w:val="center"/>
        </w:trPr>
        <w:tc>
          <w:tcPr>
            <w:tcW w:w="1623" w:type="dxa"/>
            <w:vAlign w:val="center"/>
          </w:tcPr>
          <w:p w14:paraId="34AB43AF" w14:textId="77777777" w:rsidR="006044C7" w:rsidRPr="002A5010" w:rsidRDefault="006044C7" w:rsidP="00A27E3D">
            <w:pPr>
              <w:jc w:val="center"/>
              <w:rPr>
                <w:rFonts w:ascii="Arial" w:eastAsia="Microsoft YaHei" w:hAnsi="Arial" w:cs="Arial"/>
                <w:szCs w:val="21"/>
              </w:rPr>
            </w:pPr>
            <w:r w:rsidRPr="002A5010">
              <w:rPr>
                <w:rFonts w:ascii="Arial" w:eastAsia="Microsoft YaHei" w:hAnsi="Arial" w:cs="Arial"/>
                <w:szCs w:val="21"/>
              </w:rPr>
              <w:t>Description</w:t>
            </w:r>
          </w:p>
        </w:tc>
        <w:tc>
          <w:tcPr>
            <w:tcW w:w="5669" w:type="dxa"/>
            <w:gridSpan w:val="3"/>
            <w:shd w:val="clear" w:color="auto" w:fill="auto"/>
            <w:vAlign w:val="center"/>
          </w:tcPr>
          <w:p w14:paraId="295052BD" w14:textId="77777777" w:rsidR="006044C7" w:rsidRPr="002A5010" w:rsidRDefault="006044C7" w:rsidP="00A27E3D">
            <w:pPr>
              <w:jc w:val="center"/>
              <w:rPr>
                <w:rFonts w:ascii="Arial" w:eastAsia="Microsoft YaHei" w:hAnsi="Arial" w:cs="Arial"/>
                <w:szCs w:val="21"/>
              </w:rPr>
            </w:pPr>
            <w:r w:rsidRPr="002A5010">
              <w:rPr>
                <w:rFonts w:ascii="Arial" w:eastAsia="Microsoft YaHei" w:hAnsi="Arial" w:cs="Arial"/>
                <w:szCs w:val="21"/>
              </w:rPr>
              <w:t xml:space="preserve">Homo sapiens LHFPL </w:t>
            </w:r>
            <w:proofErr w:type="spellStart"/>
            <w:r w:rsidRPr="002A5010">
              <w:rPr>
                <w:rFonts w:ascii="Arial" w:eastAsia="Microsoft YaHei" w:hAnsi="Arial" w:cs="Arial"/>
                <w:szCs w:val="21"/>
              </w:rPr>
              <w:t>tetraspan</w:t>
            </w:r>
            <w:proofErr w:type="spellEnd"/>
            <w:r w:rsidRPr="002A5010">
              <w:rPr>
                <w:rFonts w:ascii="Arial" w:eastAsia="Microsoft YaHei" w:hAnsi="Arial" w:cs="Arial"/>
                <w:szCs w:val="21"/>
              </w:rPr>
              <w:t xml:space="preserve"> subfamily member 6 (LHFPL6), mRNA</w:t>
            </w:r>
          </w:p>
        </w:tc>
        <w:tc>
          <w:tcPr>
            <w:tcW w:w="1004" w:type="dxa"/>
            <w:shd w:val="clear" w:color="auto" w:fill="auto"/>
            <w:vAlign w:val="center"/>
          </w:tcPr>
          <w:p w14:paraId="0982DF0D" w14:textId="77777777" w:rsidR="006044C7" w:rsidRPr="002A5010" w:rsidRDefault="006044C7" w:rsidP="00A27E3D">
            <w:pPr>
              <w:jc w:val="center"/>
              <w:rPr>
                <w:rFonts w:ascii="Arial" w:eastAsia="Microsoft YaHei" w:hAnsi="Arial" w:cs="Arial"/>
                <w:szCs w:val="21"/>
              </w:rPr>
            </w:pPr>
          </w:p>
        </w:tc>
      </w:tr>
    </w:tbl>
    <w:p w14:paraId="183F82DB" w14:textId="14280968" w:rsidR="00DB0BC4" w:rsidRPr="002A5010" w:rsidRDefault="006044C7" w:rsidP="00146D70">
      <w:pPr>
        <w:ind w:firstLineChars="200" w:firstLine="480"/>
        <w:jc w:val="left"/>
        <w:rPr>
          <w:rStyle w:val="Heading3Char"/>
          <w:rFonts w:ascii="Arial" w:eastAsia="Microsoft YaHei" w:hAnsi="Arial" w:cs="Arial"/>
          <w:b w:val="0"/>
          <w:sz w:val="20"/>
          <w:szCs w:val="20"/>
        </w:rPr>
      </w:pPr>
      <w:r w:rsidRPr="002A5010">
        <w:rPr>
          <w:rFonts w:ascii="Arial" w:hAnsi="Arial" w:cs="Arial"/>
          <w:bCs/>
          <w:sz w:val="24"/>
          <w:szCs w:val="24"/>
        </w:rPr>
        <w:lastRenderedPageBreak/>
        <w:t>lentivirus vector</w:t>
      </w:r>
      <w:r w:rsidR="00DB0BC4" w:rsidRPr="002A5010">
        <w:rPr>
          <w:rFonts w:ascii="Arial" w:hAnsi="Arial" w:cs="Arial"/>
          <w:bCs/>
          <w:sz w:val="24"/>
          <w:szCs w:val="24"/>
        </w:rPr>
        <w:t xml:space="preserve"> name</w:t>
      </w:r>
      <w:r w:rsidR="00DB0BC4" w:rsidRPr="002A5010">
        <w:rPr>
          <w:rStyle w:val="Heading3Char"/>
          <w:rFonts w:ascii="Arial" w:eastAsia="Microsoft YaHei" w:hAnsi="Arial" w:cs="Arial"/>
          <w:b w:val="0"/>
          <w:sz w:val="20"/>
          <w:szCs w:val="20"/>
        </w:rPr>
        <w:t>：</w:t>
      </w:r>
      <w:r w:rsidR="00DB0BC4" w:rsidRPr="002A5010">
        <w:rPr>
          <w:rStyle w:val="Heading3Char"/>
          <w:rFonts w:ascii="Arial" w:eastAsia="Microsoft YaHei" w:hAnsi="Arial" w:cs="Arial"/>
          <w:b w:val="0"/>
          <w:sz w:val="20"/>
          <w:szCs w:val="20"/>
        </w:rPr>
        <w:t>GV493</w:t>
      </w:r>
    </w:p>
    <w:p w14:paraId="6A0C6179" w14:textId="4D0137FB" w:rsidR="006044C7" w:rsidRPr="002A5010" w:rsidRDefault="00DB0BC4" w:rsidP="006044C7">
      <w:pPr>
        <w:spacing w:line="360" w:lineRule="auto"/>
        <w:ind w:firstLineChars="200" w:firstLine="480"/>
        <w:rPr>
          <w:rFonts w:ascii="Arial" w:hAnsi="Arial" w:cs="Arial"/>
          <w:bCs/>
          <w:sz w:val="24"/>
          <w:szCs w:val="24"/>
        </w:rPr>
      </w:pPr>
      <w:r w:rsidRPr="002A5010">
        <w:rPr>
          <w:rFonts w:ascii="Arial" w:hAnsi="Arial" w:cs="Arial"/>
          <w:bCs/>
          <w:sz w:val="24"/>
          <w:szCs w:val="24"/>
        </w:rPr>
        <w:t>The sequence elements are in the following order:</w:t>
      </w:r>
      <w:r w:rsidRPr="002A5010">
        <w:rPr>
          <w:rFonts w:ascii="Arial" w:hAnsi="Arial" w:cs="Arial"/>
        </w:rPr>
        <w:t xml:space="preserve"> </w:t>
      </w:r>
      <w:r w:rsidRPr="002A5010">
        <w:rPr>
          <w:rFonts w:ascii="Arial" w:hAnsi="Arial" w:cs="Arial"/>
          <w:bCs/>
          <w:sz w:val="24"/>
          <w:szCs w:val="24"/>
        </w:rPr>
        <w:t>hU6-MCS-CBh-gcGFP-IRES-puromycin.</w:t>
      </w:r>
    </w:p>
    <w:p w14:paraId="42CD63DC" w14:textId="630B7F53" w:rsidR="00DB0BC4" w:rsidRPr="002A5010" w:rsidRDefault="00DB0BC4" w:rsidP="006044C7">
      <w:pPr>
        <w:spacing w:line="360" w:lineRule="auto"/>
        <w:ind w:firstLineChars="200" w:firstLine="480"/>
        <w:rPr>
          <w:rFonts w:ascii="Arial" w:hAnsi="Arial" w:cs="Arial"/>
          <w:bCs/>
          <w:sz w:val="24"/>
          <w:szCs w:val="24"/>
        </w:rPr>
      </w:pPr>
      <w:r w:rsidRPr="002A5010">
        <w:rPr>
          <w:rFonts w:ascii="Arial" w:hAnsi="Arial" w:cs="Arial"/>
          <w:bCs/>
          <w:sz w:val="24"/>
          <w:szCs w:val="24"/>
        </w:rPr>
        <w:t>Negative Control insert sequence: TTCTCCGAACGTGTCACGT</w:t>
      </w:r>
    </w:p>
    <w:p w14:paraId="4B208D5C" w14:textId="486C64B4" w:rsidR="00DB0BC4" w:rsidRPr="002A5010" w:rsidRDefault="0057620C" w:rsidP="006044C7">
      <w:pPr>
        <w:spacing w:line="360" w:lineRule="auto"/>
        <w:ind w:firstLineChars="200" w:firstLine="480"/>
        <w:rPr>
          <w:rFonts w:ascii="Arial" w:hAnsi="Arial" w:cs="Arial"/>
          <w:bCs/>
          <w:sz w:val="24"/>
          <w:szCs w:val="24"/>
        </w:rPr>
      </w:pPr>
      <w:r w:rsidRPr="002A5010">
        <w:rPr>
          <w:rFonts w:ascii="Arial" w:hAnsi="Arial" w:cs="Arial"/>
          <w:sz w:val="24"/>
          <w:szCs w:val="24"/>
        </w:rPr>
        <w:t xml:space="preserve">The </w:t>
      </w:r>
      <w:r w:rsidRPr="002A5010">
        <w:rPr>
          <w:rFonts w:ascii="Arial" w:hAnsi="Arial" w:cs="Arial"/>
          <w:bCs/>
          <w:sz w:val="24"/>
          <w:szCs w:val="24"/>
        </w:rPr>
        <w:t>lentivirus vector</w:t>
      </w:r>
      <w:r w:rsidRPr="002A5010">
        <w:rPr>
          <w:rFonts w:ascii="Arial" w:hAnsi="Arial" w:cs="Arial"/>
          <w:sz w:val="24"/>
          <w:szCs w:val="24"/>
        </w:rPr>
        <w:t xml:space="preserve"> brochure can be downloaded via the following website</w:t>
      </w:r>
      <w:r w:rsidR="003D7642" w:rsidRPr="002A5010">
        <w:rPr>
          <w:rFonts w:ascii="Arial" w:hAnsi="Arial" w:cs="Arial"/>
          <w:sz w:val="24"/>
          <w:szCs w:val="24"/>
        </w:rPr>
        <w:t>:</w:t>
      </w:r>
      <w:r w:rsidRPr="002A5010">
        <w:rPr>
          <w:rFonts w:ascii="Arial" w:hAnsi="Arial" w:cs="Arial"/>
          <w:sz w:val="24"/>
          <w:szCs w:val="24"/>
        </w:rPr>
        <w:t xml:space="preserve"> </w:t>
      </w:r>
      <w:r w:rsidR="00CC0E33" w:rsidRPr="002A5010">
        <w:rPr>
          <w:rFonts w:ascii="Arial" w:hAnsi="Arial" w:cs="Arial"/>
          <w:sz w:val="24"/>
          <w:szCs w:val="24"/>
        </w:rPr>
        <w:t>http://www.genechem.com.cn/service/index.php?ac=gene&amp;at=vector_search&amp;keyword=GV493</w:t>
      </w:r>
    </w:p>
    <w:p w14:paraId="3CCF5440" w14:textId="26A6DF8C" w:rsidR="00DB0BC4" w:rsidRPr="002A5010" w:rsidRDefault="00DB0BC4" w:rsidP="00CC0E33">
      <w:pPr>
        <w:spacing w:line="360" w:lineRule="auto"/>
        <w:ind w:firstLineChars="200" w:firstLine="480"/>
        <w:jc w:val="center"/>
        <w:rPr>
          <w:rFonts w:ascii="Arial" w:hAnsi="Arial" w:cs="Arial"/>
          <w:bCs/>
          <w:sz w:val="24"/>
          <w:szCs w:val="24"/>
        </w:rPr>
      </w:pPr>
      <w:r w:rsidRPr="002A5010">
        <w:rPr>
          <w:rFonts w:ascii="Arial" w:hAnsi="Arial" w:cs="Arial"/>
          <w:bCs/>
          <w:noProof/>
          <w:sz w:val="24"/>
          <w:szCs w:val="24"/>
        </w:rPr>
        <w:drawing>
          <wp:inline distT="0" distB="0" distL="0" distR="0" wp14:anchorId="4267EEAC" wp14:editId="770C549F">
            <wp:extent cx="2676612" cy="2068955"/>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1386" cy="2080375"/>
                    </a:xfrm>
                    <a:prstGeom prst="rect">
                      <a:avLst/>
                    </a:prstGeom>
                    <a:noFill/>
                  </pic:spPr>
                </pic:pic>
              </a:graphicData>
            </a:graphic>
          </wp:inline>
        </w:drawing>
      </w:r>
    </w:p>
    <w:p w14:paraId="41EFCEDB" w14:textId="23DAF6F4" w:rsidR="00DB0BC4" w:rsidRPr="002A5010" w:rsidRDefault="00CC0E33" w:rsidP="00CC0E33">
      <w:pPr>
        <w:spacing w:line="360" w:lineRule="auto"/>
        <w:ind w:firstLineChars="200" w:firstLine="480"/>
        <w:jc w:val="center"/>
        <w:rPr>
          <w:rFonts w:ascii="Arial" w:hAnsi="Arial" w:cs="Arial"/>
          <w:bCs/>
          <w:sz w:val="24"/>
          <w:szCs w:val="24"/>
        </w:rPr>
      </w:pPr>
      <w:r w:rsidRPr="002A5010">
        <w:rPr>
          <w:rFonts w:ascii="Arial" w:hAnsi="Arial" w:cs="Arial"/>
          <w:bCs/>
          <w:sz w:val="24"/>
          <w:szCs w:val="24"/>
        </w:rPr>
        <w:t>The map of shRNA lentiviral vector</w:t>
      </w:r>
    </w:p>
    <w:p w14:paraId="30123875" w14:textId="1FB097B7" w:rsidR="00D710DC" w:rsidRPr="002A5010" w:rsidRDefault="00D710DC" w:rsidP="00D710DC">
      <w:pPr>
        <w:spacing w:line="360" w:lineRule="auto"/>
        <w:ind w:firstLineChars="200" w:firstLine="480"/>
        <w:rPr>
          <w:rStyle w:val="Heading3Char"/>
          <w:rFonts w:ascii="Arial" w:eastAsiaTheme="minorEastAsia" w:hAnsi="Arial" w:cs="Arial"/>
          <w:b w:val="0"/>
          <w:kern w:val="2"/>
          <w:sz w:val="24"/>
          <w:szCs w:val="24"/>
          <w:lang w:eastAsia="zh-CN"/>
        </w:rPr>
      </w:pPr>
      <w:r w:rsidRPr="002A5010">
        <w:rPr>
          <w:rFonts w:ascii="Arial" w:hAnsi="Arial" w:cs="Arial"/>
          <w:bCs/>
          <w:sz w:val="24"/>
          <w:szCs w:val="24"/>
          <w:lang w:val="x-none"/>
        </w:rPr>
        <w:t xml:space="preserve">lentivirus overexpression vector </w:t>
      </w:r>
      <w:r w:rsidRPr="002A5010">
        <w:rPr>
          <w:rFonts w:ascii="Arial" w:hAnsi="Arial" w:cs="Arial"/>
          <w:bCs/>
          <w:sz w:val="24"/>
          <w:szCs w:val="24"/>
        </w:rPr>
        <w:t>name</w:t>
      </w:r>
      <w:r w:rsidRPr="002A5010">
        <w:rPr>
          <w:rStyle w:val="Heading3Char"/>
          <w:rFonts w:ascii="Arial" w:eastAsia="Microsoft YaHei" w:hAnsi="Arial" w:cs="Arial"/>
          <w:b w:val="0"/>
          <w:sz w:val="20"/>
          <w:szCs w:val="20"/>
        </w:rPr>
        <w:t>：</w:t>
      </w:r>
      <w:r w:rsidRPr="002A5010">
        <w:rPr>
          <w:rStyle w:val="Heading3Char"/>
          <w:rFonts w:ascii="Arial" w:eastAsia="Microsoft YaHei" w:hAnsi="Arial" w:cs="Arial"/>
          <w:b w:val="0"/>
          <w:sz w:val="20"/>
          <w:szCs w:val="20"/>
        </w:rPr>
        <w:t>GV492</w:t>
      </w:r>
    </w:p>
    <w:p w14:paraId="4912028D" w14:textId="20F9EC27" w:rsidR="00D710DC" w:rsidRPr="002A5010" w:rsidRDefault="00D710DC" w:rsidP="00D710DC">
      <w:pPr>
        <w:spacing w:line="360" w:lineRule="auto"/>
        <w:ind w:firstLineChars="200" w:firstLine="480"/>
        <w:jc w:val="left"/>
        <w:rPr>
          <w:rFonts w:ascii="Arial" w:hAnsi="Arial" w:cs="Arial"/>
          <w:bCs/>
          <w:sz w:val="24"/>
          <w:szCs w:val="24"/>
        </w:rPr>
      </w:pPr>
      <w:r w:rsidRPr="002A5010">
        <w:rPr>
          <w:rFonts w:ascii="Arial" w:hAnsi="Arial" w:cs="Arial"/>
          <w:bCs/>
          <w:sz w:val="24"/>
          <w:szCs w:val="24"/>
        </w:rPr>
        <w:t>The sequence elements are in the following order:</w:t>
      </w:r>
      <w:r w:rsidRPr="002A5010">
        <w:rPr>
          <w:rFonts w:ascii="Arial" w:hAnsi="Arial" w:cs="Arial"/>
        </w:rPr>
        <w:t xml:space="preserve"> </w:t>
      </w:r>
      <w:r w:rsidRPr="002A5010">
        <w:rPr>
          <w:rFonts w:ascii="Arial" w:hAnsi="Arial" w:cs="Arial"/>
          <w:bCs/>
          <w:sz w:val="24"/>
          <w:szCs w:val="24"/>
        </w:rPr>
        <w:t>Ubi-MCS-3FLAG-CBh-gcGFP-IRES-puromycin.</w:t>
      </w:r>
    </w:p>
    <w:p w14:paraId="2EE56983" w14:textId="4C6056BF" w:rsidR="00D710DC" w:rsidRPr="002A5010" w:rsidRDefault="00D710DC" w:rsidP="00D710DC">
      <w:pPr>
        <w:spacing w:line="360" w:lineRule="auto"/>
        <w:ind w:firstLineChars="200" w:firstLine="480"/>
        <w:jc w:val="left"/>
        <w:rPr>
          <w:rFonts w:ascii="Arial" w:hAnsi="Arial" w:cs="Arial"/>
          <w:bCs/>
          <w:sz w:val="24"/>
          <w:szCs w:val="24"/>
        </w:rPr>
      </w:pPr>
      <w:r w:rsidRPr="002A5010">
        <w:rPr>
          <w:rFonts w:ascii="Arial" w:hAnsi="Arial" w:cs="Arial"/>
          <w:bCs/>
          <w:sz w:val="24"/>
          <w:szCs w:val="24"/>
        </w:rPr>
        <w:t xml:space="preserve">The cloning site is </w:t>
      </w:r>
      <w:proofErr w:type="spellStart"/>
      <w:r w:rsidRPr="002A5010">
        <w:rPr>
          <w:rFonts w:ascii="Arial" w:hAnsi="Arial" w:cs="Arial"/>
          <w:bCs/>
          <w:sz w:val="24"/>
          <w:szCs w:val="24"/>
        </w:rPr>
        <w:t>BamHI</w:t>
      </w:r>
      <w:proofErr w:type="spellEnd"/>
      <w:r w:rsidRPr="002A5010">
        <w:rPr>
          <w:rFonts w:ascii="Arial" w:hAnsi="Arial" w:cs="Arial"/>
          <w:bCs/>
          <w:sz w:val="24"/>
          <w:szCs w:val="24"/>
        </w:rPr>
        <w:t xml:space="preserve"> / </w:t>
      </w:r>
      <w:proofErr w:type="spellStart"/>
      <w:r w:rsidRPr="002A5010">
        <w:rPr>
          <w:rFonts w:ascii="Arial" w:hAnsi="Arial" w:cs="Arial"/>
          <w:bCs/>
          <w:sz w:val="24"/>
          <w:szCs w:val="24"/>
        </w:rPr>
        <w:t>AgeI</w:t>
      </w:r>
      <w:proofErr w:type="spellEnd"/>
    </w:p>
    <w:p w14:paraId="26ECAED6" w14:textId="0F88C5B1" w:rsidR="00D710DC" w:rsidRPr="002A5010" w:rsidRDefault="003D7642" w:rsidP="003D7642">
      <w:pPr>
        <w:spacing w:line="360" w:lineRule="auto"/>
        <w:ind w:firstLineChars="200" w:firstLine="400"/>
        <w:jc w:val="center"/>
        <w:rPr>
          <w:rFonts w:ascii="Arial" w:hAnsi="Arial" w:cs="Arial"/>
          <w:bCs/>
          <w:sz w:val="24"/>
          <w:szCs w:val="24"/>
        </w:rPr>
      </w:pPr>
      <w:r w:rsidRPr="002A5010">
        <w:rPr>
          <w:rFonts w:ascii="Arial" w:eastAsia="Microsoft YaHei" w:hAnsi="Arial" w:cs="Arial"/>
          <w:b/>
          <w:noProof/>
          <w:sz w:val="20"/>
          <w:szCs w:val="20"/>
        </w:rPr>
        <w:drawing>
          <wp:inline distT="0" distB="0" distL="0" distR="0" wp14:anchorId="5752772D" wp14:editId="46BC11F8">
            <wp:extent cx="2979143" cy="212372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8666" cy="2130512"/>
                    </a:xfrm>
                    <a:prstGeom prst="rect">
                      <a:avLst/>
                    </a:prstGeom>
                    <a:noFill/>
                    <a:ln>
                      <a:noFill/>
                    </a:ln>
                  </pic:spPr>
                </pic:pic>
              </a:graphicData>
            </a:graphic>
          </wp:inline>
        </w:drawing>
      </w:r>
    </w:p>
    <w:p w14:paraId="0D14E2AF" w14:textId="7210B4F4" w:rsidR="003D7642" w:rsidRPr="002A5010" w:rsidRDefault="003D7642" w:rsidP="003D7642">
      <w:pPr>
        <w:spacing w:line="360" w:lineRule="auto"/>
        <w:ind w:firstLineChars="200" w:firstLine="480"/>
        <w:jc w:val="center"/>
        <w:rPr>
          <w:rFonts w:ascii="Arial" w:hAnsi="Arial" w:cs="Arial"/>
          <w:bCs/>
          <w:sz w:val="24"/>
          <w:szCs w:val="24"/>
        </w:rPr>
      </w:pPr>
      <w:r w:rsidRPr="002A5010">
        <w:rPr>
          <w:rFonts w:ascii="Arial" w:hAnsi="Arial" w:cs="Arial"/>
          <w:bCs/>
          <w:sz w:val="24"/>
          <w:szCs w:val="24"/>
        </w:rPr>
        <w:t xml:space="preserve">The map of </w:t>
      </w:r>
      <w:r w:rsidRPr="002A5010">
        <w:rPr>
          <w:rFonts w:ascii="Arial" w:hAnsi="Arial" w:cs="Arial"/>
          <w:bCs/>
          <w:sz w:val="24"/>
          <w:szCs w:val="24"/>
          <w:lang w:val="x-none"/>
        </w:rPr>
        <w:t>lentivirus overexpression vector</w:t>
      </w:r>
      <w:r w:rsidRPr="002A5010">
        <w:rPr>
          <w:rFonts w:ascii="Arial" w:hAnsi="Arial" w:cs="Arial"/>
          <w:bCs/>
          <w:sz w:val="24"/>
          <w:szCs w:val="24"/>
        </w:rPr>
        <w:t xml:space="preserve"> </w:t>
      </w:r>
    </w:p>
    <w:p w14:paraId="4F2C9501" w14:textId="2026FCAF" w:rsidR="00D710DC" w:rsidRPr="002A5010" w:rsidRDefault="003D7642" w:rsidP="00D710DC">
      <w:pPr>
        <w:spacing w:line="360" w:lineRule="auto"/>
        <w:ind w:firstLineChars="200" w:firstLine="480"/>
        <w:jc w:val="left"/>
        <w:rPr>
          <w:rFonts w:ascii="Arial" w:hAnsi="Arial" w:cs="Arial"/>
          <w:sz w:val="24"/>
          <w:szCs w:val="24"/>
        </w:rPr>
      </w:pPr>
      <w:r w:rsidRPr="002A5010">
        <w:rPr>
          <w:rFonts w:ascii="Arial" w:hAnsi="Arial" w:cs="Arial"/>
          <w:sz w:val="24"/>
          <w:szCs w:val="24"/>
        </w:rPr>
        <w:t xml:space="preserve">The lentivirus vector brochure can be downloaded via the following </w:t>
      </w:r>
      <w:r w:rsidRPr="002A5010">
        <w:rPr>
          <w:rFonts w:ascii="Arial" w:hAnsi="Arial" w:cs="Arial"/>
          <w:sz w:val="24"/>
          <w:szCs w:val="24"/>
        </w:rPr>
        <w:lastRenderedPageBreak/>
        <w:t>website: http://www.genechem.com.cn/index/supports/tool_search.html?keywords=GV492</w:t>
      </w:r>
    </w:p>
    <w:p w14:paraId="1C6B02F9" w14:textId="029BA60C" w:rsidR="00275957" w:rsidRPr="002A5010" w:rsidRDefault="00275957" w:rsidP="00D710DC">
      <w:pPr>
        <w:spacing w:line="360" w:lineRule="auto"/>
        <w:ind w:firstLineChars="200" w:firstLine="480"/>
        <w:jc w:val="left"/>
        <w:rPr>
          <w:rFonts w:ascii="Arial" w:hAnsi="Arial" w:cs="Arial"/>
          <w:sz w:val="24"/>
          <w:szCs w:val="24"/>
        </w:rPr>
      </w:pPr>
      <w:r w:rsidRPr="002A5010">
        <w:rPr>
          <w:rFonts w:ascii="Arial" w:hAnsi="Arial" w:cs="Arial"/>
          <w:sz w:val="24"/>
          <w:szCs w:val="24"/>
        </w:rPr>
        <w:t>For overexpression lentiviruses, the complete nucleotide sequences of LHFPL6 were constructed [5’-3’].</w:t>
      </w:r>
    </w:p>
    <w:p w14:paraId="1808B44F" w14:textId="5EFD9274" w:rsidR="00D710DC" w:rsidRPr="002A5010" w:rsidRDefault="00275957" w:rsidP="00146D70">
      <w:pPr>
        <w:spacing w:line="360" w:lineRule="auto"/>
        <w:ind w:firstLineChars="200" w:firstLine="480"/>
        <w:jc w:val="left"/>
        <w:rPr>
          <w:rFonts w:ascii="Arial" w:hAnsi="Arial" w:cs="Arial"/>
          <w:sz w:val="24"/>
          <w:szCs w:val="24"/>
        </w:rPr>
      </w:pPr>
      <w:r w:rsidRPr="002A5010">
        <w:rPr>
          <w:rFonts w:ascii="Arial" w:hAnsi="Arial" w:cs="Arial"/>
          <w:sz w:val="24"/>
          <w:szCs w:val="24"/>
        </w:rPr>
        <w:t>[ATGGCATCCAGCCTGACTTGTACTGGAGTAATCTGGGCTTTGCTGTCTTTTCTTTGTGCTGCCACCTCCTGCGTGGGGTTCTTTATGCCTTACTGGCTCTGGGGATCACAGCTGGGCAAGCCTGTGTCCTTCGGTACCTTCCGGAGGTGCTCATATCCTGTGCATGATGAGAGTCGGCAGATGATGGTGATGGTGGAGGAATGTGGGCGCTATGCCTCCTTCCAGGGCATCCCCAGCGCAGAATGGAGGATCTGCACCATAGTGACCGGCCTGGGTTGTGGCCTCCTCCTCCTGGTGGCGCTCACTGCCCTCATGGGTTGCTGTGTTTCCGACCTCATCTCCAGGACAGTGGGAAGAGTGGCTGGAGGAATTCAGTTTCTTGGGGGCTTGTTGATTGGTGCTGGCTGTGCCCTCTACCCCTTGGGCTGGGACAGTGAGGAAGTCCGGCAGACTTGTGGCTACACTTCTGGCCAGTTTGACCTGGGGAAGTGTGAAATCGGCTGGGCCTACTACTGCACGGGAGCAGGTGCCACTGCCGCCATGCTGCTGTGCACGTGGCTGGCTTGCTTTTCGGGCAAGAAACAGAAGCACTACCCATAC]</w:t>
      </w:r>
    </w:p>
    <w:p w14:paraId="3485E8DD" w14:textId="77777777" w:rsidR="0001238B" w:rsidRPr="002A5010" w:rsidRDefault="0001238B" w:rsidP="00146D70">
      <w:pPr>
        <w:spacing w:line="360" w:lineRule="auto"/>
        <w:rPr>
          <w:rFonts w:ascii="Arial" w:hAnsi="Arial" w:cs="Arial"/>
          <w:bCs/>
          <w:sz w:val="24"/>
          <w:szCs w:val="24"/>
        </w:rPr>
      </w:pPr>
      <w:r w:rsidRPr="002A5010">
        <w:rPr>
          <w:rFonts w:ascii="Arial" w:hAnsi="Arial" w:cs="Arial"/>
          <w:b/>
          <w:i/>
          <w:iCs/>
          <w:sz w:val="24"/>
        </w:rPr>
        <w:t>Western blot assessment</w:t>
      </w:r>
      <w:r w:rsidRPr="002A5010">
        <w:rPr>
          <w:rFonts w:ascii="Arial" w:hAnsi="Arial" w:cs="Arial"/>
          <w:bCs/>
          <w:sz w:val="24"/>
          <w:szCs w:val="24"/>
        </w:rPr>
        <w:t xml:space="preserve"> </w:t>
      </w:r>
    </w:p>
    <w:p w14:paraId="10433CFB" w14:textId="45DECBE2" w:rsidR="0001238B" w:rsidRPr="002A5010" w:rsidRDefault="0001238B" w:rsidP="0001238B">
      <w:pPr>
        <w:spacing w:line="360" w:lineRule="auto"/>
        <w:ind w:firstLineChars="200" w:firstLine="480"/>
        <w:rPr>
          <w:rFonts w:ascii="Arial" w:hAnsi="Arial" w:cs="Arial"/>
          <w:bCs/>
          <w:sz w:val="24"/>
          <w:szCs w:val="24"/>
        </w:rPr>
      </w:pPr>
      <w:r w:rsidRPr="002A5010">
        <w:rPr>
          <w:rFonts w:ascii="Arial" w:hAnsi="Arial" w:cs="Arial"/>
          <w:bCs/>
          <w:sz w:val="24"/>
          <w:szCs w:val="24"/>
        </w:rPr>
        <w:t xml:space="preserve">Proteins were extracted using a </w:t>
      </w:r>
      <w:r w:rsidR="00D04E36" w:rsidRPr="002A5010">
        <w:rPr>
          <w:rFonts w:ascii="Arial" w:hAnsi="Arial" w:cs="Arial"/>
          <w:bCs/>
          <w:sz w:val="24"/>
          <w:szCs w:val="24"/>
        </w:rPr>
        <w:t>Radio Immunoprecipitation Assay (</w:t>
      </w:r>
      <w:r w:rsidRPr="002A5010">
        <w:rPr>
          <w:rFonts w:ascii="Arial" w:hAnsi="Arial" w:cs="Arial"/>
          <w:bCs/>
          <w:sz w:val="24"/>
          <w:szCs w:val="24"/>
        </w:rPr>
        <w:t>RIPA</w:t>
      </w:r>
      <w:r w:rsidR="00D04E36" w:rsidRPr="002A5010">
        <w:rPr>
          <w:rFonts w:ascii="Arial" w:hAnsi="Arial" w:cs="Arial"/>
          <w:bCs/>
          <w:sz w:val="24"/>
          <w:szCs w:val="24"/>
        </w:rPr>
        <w:t>)</w:t>
      </w:r>
      <w:r w:rsidRPr="002A5010">
        <w:rPr>
          <w:rFonts w:ascii="Arial" w:hAnsi="Arial" w:cs="Arial"/>
          <w:bCs/>
          <w:sz w:val="24"/>
          <w:szCs w:val="24"/>
        </w:rPr>
        <w:t xml:space="preserve"> buffer and quantitatively detected using the Bradford method. Samples containing the same amount of 20 µg proteins were separated by 10% </w:t>
      </w:r>
      <w:r w:rsidR="00D04E36" w:rsidRPr="002A5010">
        <w:rPr>
          <w:rFonts w:ascii="Arial" w:hAnsi="Arial" w:cs="Arial"/>
          <w:bCs/>
          <w:sz w:val="24"/>
          <w:szCs w:val="24"/>
        </w:rPr>
        <w:t>Sodium dodecyl sulfate polyacrylamide gel electrophoresis (</w:t>
      </w:r>
      <w:r w:rsidRPr="002A5010">
        <w:rPr>
          <w:rFonts w:ascii="Arial" w:hAnsi="Arial" w:cs="Arial"/>
          <w:bCs/>
          <w:sz w:val="24"/>
          <w:szCs w:val="24"/>
        </w:rPr>
        <w:t>SDS-PAGE</w:t>
      </w:r>
      <w:r w:rsidR="00D04E36" w:rsidRPr="002A5010">
        <w:rPr>
          <w:rFonts w:ascii="Arial" w:hAnsi="Arial" w:cs="Arial"/>
          <w:bCs/>
          <w:sz w:val="24"/>
          <w:szCs w:val="24"/>
        </w:rPr>
        <w:t>)</w:t>
      </w:r>
      <w:r w:rsidRPr="002A5010">
        <w:rPr>
          <w:rFonts w:ascii="Arial" w:hAnsi="Arial" w:cs="Arial"/>
          <w:bCs/>
          <w:sz w:val="24"/>
          <w:szCs w:val="24"/>
        </w:rPr>
        <w:t xml:space="preserve">. Then, the proteins were moved onto </w:t>
      </w:r>
      <w:r w:rsidR="00546008" w:rsidRPr="002A5010">
        <w:rPr>
          <w:rFonts w:ascii="Arial" w:hAnsi="Arial" w:cs="Arial"/>
          <w:bCs/>
          <w:sz w:val="24"/>
          <w:szCs w:val="24"/>
        </w:rPr>
        <w:t xml:space="preserve">polyvinylidene fluoride </w:t>
      </w:r>
      <w:r w:rsidR="00AD25B8" w:rsidRPr="002A5010">
        <w:rPr>
          <w:rFonts w:ascii="Arial" w:hAnsi="Arial" w:cs="Arial"/>
          <w:bCs/>
          <w:sz w:val="24"/>
          <w:szCs w:val="24"/>
        </w:rPr>
        <w:t>(</w:t>
      </w:r>
      <w:r w:rsidRPr="002A5010">
        <w:rPr>
          <w:rFonts w:ascii="Arial" w:hAnsi="Arial" w:cs="Arial"/>
          <w:bCs/>
          <w:sz w:val="24"/>
          <w:szCs w:val="24"/>
        </w:rPr>
        <w:t>PVDF</w:t>
      </w:r>
      <w:r w:rsidR="00AD25B8" w:rsidRPr="002A5010">
        <w:rPr>
          <w:rFonts w:ascii="Arial" w:hAnsi="Arial" w:cs="Arial"/>
          <w:bCs/>
          <w:sz w:val="24"/>
          <w:szCs w:val="24"/>
        </w:rPr>
        <w:t>)</w:t>
      </w:r>
      <w:r w:rsidRPr="002A5010">
        <w:rPr>
          <w:rFonts w:ascii="Arial" w:hAnsi="Arial" w:cs="Arial"/>
          <w:bCs/>
          <w:sz w:val="24"/>
          <w:szCs w:val="24"/>
        </w:rPr>
        <w:t xml:space="preserve"> membranes. After blocking with </w:t>
      </w:r>
      <w:r w:rsidR="006200DD" w:rsidRPr="002A5010">
        <w:rPr>
          <w:rFonts w:ascii="Arial" w:hAnsi="Arial" w:cs="Arial"/>
          <w:bCs/>
          <w:sz w:val="24"/>
          <w:szCs w:val="24"/>
        </w:rPr>
        <w:t>5%</w:t>
      </w:r>
      <w:r w:rsidR="00AD25B8" w:rsidRPr="002A5010">
        <w:rPr>
          <w:rFonts w:ascii="Arial" w:hAnsi="Arial" w:cs="Arial"/>
          <w:bCs/>
          <w:sz w:val="24"/>
          <w:szCs w:val="24"/>
        </w:rPr>
        <w:t xml:space="preserve"> bovine serum albumin (</w:t>
      </w:r>
      <w:r w:rsidRPr="002A5010">
        <w:rPr>
          <w:rFonts w:ascii="Arial" w:hAnsi="Arial" w:cs="Arial"/>
          <w:bCs/>
          <w:sz w:val="24"/>
          <w:szCs w:val="24"/>
        </w:rPr>
        <w:t>BSA</w:t>
      </w:r>
      <w:r w:rsidR="00AD25B8" w:rsidRPr="002A5010">
        <w:rPr>
          <w:rFonts w:ascii="Arial" w:hAnsi="Arial" w:cs="Arial"/>
          <w:bCs/>
          <w:sz w:val="24"/>
          <w:szCs w:val="24"/>
        </w:rPr>
        <w:t>)</w:t>
      </w:r>
      <w:r w:rsidRPr="002A5010">
        <w:rPr>
          <w:rFonts w:ascii="Arial" w:hAnsi="Arial" w:cs="Arial"/>
          <w:bCs/>
          <w:sz w:val="24"/>
          <w:szCs w:val="24"/>
        </w:rPr>
        <w:t>, the membranes were incubated with specific primary antibodies at 4˚C overnight. The following day, the membranes were rinsed</w:t>
      </w:r>
      <w:r w:rsidR="00112702" w:rsidRPr="002A5010">
        <w:rPr>
          <w:rFonts w:ascii="Arial" w:hAnsi="Arial" w:cs="Arial"/>
          <w:bCs/>
          <w:sz w:val="24"/>
          <w:szCs w:val="24"/>
        </w:rPr>
        <w:t xml:space="preserve"> thrice with Tris-buffered saline containing 0.05% Tween-20 (TBST)</w:t>
      </w:r>
      <w:r w:rsidRPr="002A5010">
        <w:rPr>
          <w:rFonts w:ascii="Arial" w:hAnsi="Arial" w:cs="Arial"/>
          <w:bCs/>
          <w:sz w:val="24"/>
          <w:szCs w:val="24"/>
        </w:rPr>
        <w:t xml:space="preserve"> and incubated with the corresponding secondary antibodies. Finally, an </w:t>
      </w:r>
      <w:r w:rsidR="00D04E36" w:rsidRPr="002A5010">
        <w:rPr>
          <w:rFonts w:ascii="Arial" w:hAnsi="Arial" w:cs="Arial"/>
          <w:bCs/>
          <w:sz w:val="24"/>
          <w:szCs w:val="24"/>
        </w:rPr>
        <w:t>Electrochemiluminescence (ECL)</w:t>
      </w:r>
      <w:r w:rsidRPr="002A5010">
        <w:rPr>
          <w:rFonts w:ascii="Arial" w:hAnsi="Arial" w:cs="Arial"/>
          <w:bCs/>
          <w:sz w:val="24"/>
          <w:szCs w:val="24"/>
        </w:rPr>
        <w:t xml:space="preserve"> detection kit was employed to assess the densities. </w:t>
      </w:r>
      <w:r w:rsidRPr="002A5010">
        <w:rPr>
          <w:rFonts w:ascii="Arial" w:hAnsi="Arial" w:cs="Arial"/>
          <w:bCs/>
          <w:sz w:val="24"/>
        </w:rPr>
        <w:t>β-actin</w:t>
      </w:r>
      <w:r w:rsidRPr="002A5010">
        <w:rPr>
          <w:rFonts w:ascii="Arial" w:hAnsi="Arial" w:cs="Arial"/>
          <w:bCs/>
          <w:sz w:val="24"/>
          <w:szCs w:val="24"/>
        </w:rPr>
        <w:t xml:space="preserve"> was used as reference.</w:t>
      </w:r>
    </w:p>
    <w:p w14:paraId="214C2698" w14:textId="77777777" w:rsidR="0001238B" w:rsidRPr="002A5010" w:rsidRDefault="0001238B" w:rsidP="00146D70">
      <w:pPr>
        <w:spacing w:line="360" w:lineRule="auto"/>
        <w:rPr>
          <w:rFonts w:ascii="Arial" w:hAnsi="Arial" w:cs="Arial"/>
          <w:b/>
          <w:i/>
          <w:iCs/>
          <w:sz w:val="24"/>
        </w:rPr>
      </w:pPr>
      <w:r w:rsidRPr="002A5010">
        <w:rPr>
          <w:rFonts w:ascii="Arial" w:hAnsi="Arial" w:cs="Arial"/>
          <w:b/>
          <w:i/>
          <w:iCs/>
          <w:sz w:val="24"/>
        </w:rPr>
        <w:lastRenderedPageBreak/>
        <w:t>Enzyme linked immunosorbent assay (ELISA)</w:t>
      </w:r>
    </w:p>
    <w:p w14:paraId="017153CA" w14:textId="77777777" w:rsidR="0001238B" w:rsidRPr="002A5010" w:rsidRDefault="0001238B" w:rsidP="0001238B">
      <w:pPr>
        <w:spacing w:line="360" w:lineRule="auto"/>
        <w:ind w:firstLineChars="200" w:firstLine="480"/>
        <w:rPr>
          <w:rFonts w:ascii="Arial" w:hAnsi="Arial" w:cs="Arial"/>
          <w:bCs/>
          <w:sz w:val="24"/>
          <w:szCs w:val="24"/>
        </w:rPr>
      </w:pPr>
      <w:r w:rsidRPr="002A5010">
        <w:rPr>
          <w:rFonts w:ascii="Arial" w:hAnsi="Arial" w:cs="Arial"/>
          <w:bCs/>
          <w:sz w:val="24"/>
          <w:szCs w:val="24"/>
        </w:rPr>
        <w:t>We used</w:t>
      </w:r>
      <w:bookmarkStart w:id="2" w:name="_Hlk72918407"/>
      <w:r w:rsidRPr="002A5010">
        <w:rPr>
          <w:rFonts w:ascii="Arial" w:hAnsi="Arial" w:cs="Arial"/>
          <w:bCs/>
          <w:sz w:val="24"/>
          <w:szCs w:val="24"/>
        </w:rPr>
        <w:t xml:space="preserve"> the LHFPL6 ELISA kit</w:t>
      </w:r>
      <w:bookmarkEnd w:id="2"/>
      <w:r w:rsidRPr="002A5010">
        <w:rPr>
          <w:rFonts w:ascii="Arial" w:hAnsi="Arial" w:cs="Arial"/>
          <w:bCs/>
          <w:sz w:val="24"/>
          <w:szCs w:val="24"/>
        </w:rPr>
        <w:t xml:space="preserve"> to detect its protein content in the cell supernatant. Supernatant from the culture was collected into sterile tubes. After centrifugation for 20 minutes at 2000 rpm, the supernatant was carefully collected. ELISA was performed according to the manufacturer's instructions and the optical density of each well was examined immediately using a microplate reader (Bio-</w:t>
      </w:r>
      <w:proofErr w:type="spellStart"/>
      <w:r w:rsidRPr="002A5010">
        <w:rPr>
          <w:rFonts w:ascii="Arial" w:hAnsi="Arial" w:cs="Arial"/>
          <w:bCs/>
          <w:sz w:val="24"/>
          <w:szCs w:val="24"/>
        </w:rPr>
        <w:t>tek</w:t>
      </w:r>
      <w:proofErr w:type="spellEnd"/>
      <w:r w:rsidRPr="002A5010">
        <w:rPr>
          <w:rFonts w:ascii="Arial" w:hAnsi="Arial" w:cs="Arial"/>
          <w:bCs/>
          <w:sz w:val="24"/>
          <w:szCs w:val="24"/>
        </w:rPr>
        <w:t xml:space="preserve"> synergy HT) at 450 nm.</w:t>
      </w:r>
    </w:p>
    <w:p w14:paraId="73A81331" w14:textId="375A1CAC" w:rsidR="0001238B" w:rsidRPr="002A5010" w:rsidRDefault="006B7DD1" w:rsidP="00146D70">
      <w:pPr>
        <w:spacing w:line="360" w:lineRule="auto"/>
        <w:rPr>
          <w:rFonts w:ascii="Arial" w:hAnsi="Arial" w:cs="Arial"/>
          <w:b/>
          <w:i/>
          <w:iCs/>
          <w:sz w:val="24"/>
        </w:rPr>
      </w:pPr>
      <w:r w:rsidRPr="002A5010">
        <w:rPr>
          <w:rFonts w:ascii="Arial" w:hAnsi="Arial" w:cs="Arial"/>
          <w:b/>
          <w:i/>
          <w:iCs/>
          <w:sz w:val="24"/>
        </w:rPr>
        <w:t>Colony Formation Assay</w:t>
      </w:r>
    </w:p>
    <w:p w14:paraId="7ABFE3A1" w14:textId="7AD0ED21" w:rsidR="006B7DD1" w:rsidRPr="002A5010" w:rsidRDefault="006B7DD1" w:rsidP="0001238B">
      <w:pPr>
        <w:spacing w:line="360" w:lineRule="auto"/>
        <w:ind w:firstLineChars="200" w:firstLine="480"/>
        <w:rPr>
          <w:rFonts w:ascii="Arial" w:hAnsi="Arial" w:cs="Arial"/>
          <w:bCs/>
          <w:sz w:val="24"/>
          <w:szCs w:val="24"/>
        </w:rPr>
      </w:pPr>
      <w:r w:rsidRPr="002A5010">
        <w:rPr>
          <w:rFonts w:ascii="Arial" w:hAnsi="Arial" w:cs="Arial"/>
          <w:bCs/>
          <w:sz w:val="24"/>
          <w:szCs w:val="24"/>
        </w:rPr>
        <w:t>HGC27 cells after transfection were seeded onto 12-well plates. After 14 days of incubation, the cells were fixed with 4% paraformaldehyde for 15 mins and stained with 0.1% crystal violet for 30mins. The clones were photographed with a microscope. The number of visible clones indicated the ability of cell clone formation.</w:t>
      </w:r>
      <w:r w:rsidR="0035071E" w:rsidRPr="002A5010">
        <w:rPr>
          <w:rFonts w:ascii="Arial" w:hAnsi="Arial" w:cs="Arial"/>
          <w:bCs/>
          <w:sz w:val="24"/>
        </w:rPr>
        <w:t xml:space="preserve"> The number of colonies was counted using a compound light microscope (Olympus BX53, Japan).</w:t>
      </w:r>
    </w:p>
    <w:p w14:paraId="11F54274" w14:textId="77777777" w:rsidR="0001238B" w:rsidRPr="002A5010" w:rsidRDefault="0001238B" w:rsidP="00146D70">
      <w:pPr>
        <w:spacing w:line="360" w:lineRule="auto"/>
        <w:rPr>
          <w:rFonts w:ascii="Arial" w:hAnsi="Arial" w:cs="Arial"/>
          <w:bCs/>
          <w:sz w:val="24"/>
          <w:szCs w:val="24"/>
        </w:rPr>
      </w:pPr>
      <w:bookmarkStart w:id="3" w:name="_Hlk34054750"/>
      <w:r w:rsidRPr="002A5010">
        <w:rPr>
          <w:rFonts w:ascii="Arial" w:hAnsi="Arial" w:cs="Arial"/>
          <w:b/>
          <w:bCs/>
          <w:i/>
          <w:sz w:val="24"/>
          <w:szCs w:val="24"/>
        </w:rPr>
        <w:t xml:space="preserve">Migration and invasion </w:t>
      </w:r>
      <w:bookmarkEnd w:id="3"/>
      <w:r w:rsidRPr="002A5010">
        <w:rPr>
          <w:rFonts w:ascii="Arial" w:hAnsi="Arial" w:cs="Arial"/>
          <w:b/>
          <w:bCs/>
          <w:i/>
          <w:sz w:val="24"/>
          <w:szCs w:val="24"/>
        </w:rPr>
        <w:t>assays.</w:t>
      </w:r>
      <w:r w:rsidRPr="002A5010">
        <w:rPr>
          <w:rFonts w:ascii="Arial" w:hAnsi="Arial" w:cs="Arial"/>
          <w:bCs/>
          <w:sz w:val="24"/>
          <w:szCs w:val="24"/>
        </w:rPr>
        <w:t xml:space="preserve"> </w:t>
      </w:r>
    </w:p>
    <w:p w14:paraId="090320B4" w14:textId="77777777" w:rsidR="0001238B" w:rsidRPr="002A5010" w:rsidRDefault="0001238B" w:rsidP="0001238B">
      <w:pPr>
        <w:spacing w:line="360" w:lineRule="auto"/>
        <w:ind w:firstLineChars="200" w:firstLine="480"/>
        <w:rPr>
          <w:rFonts w:ascii="Arial" w:hAnsi="Arial" w:cs="Arial"/>
          <w:bCs/>
          <w:sz w:val="24"/>
          <w:szCs w:val="24"/>
        </w:rPr>
      </w:pPr>
      <w:r w:rsidRPr="002A5010">
        <w:rPr>
          <w:rFonts w:ascii="Arial" w:hAnsi="Arial" w:cs="Arial"/>
          <w:bCs/>
          <w:sz w:val="24"/>
          <w:szCs w:val="24"/>
        </w:rPr>
        <w:t xml:space="preserve">To investigate cell migration </w:t>
      </w:r>
      <w:r w:rsidRPr="002A5010">
        <w:rPr>
          <w:rFonts w:ascii="Arial" w:hAnsi="Arial" w:cs="Arial"/>
          <w:bCs/>
          <w:i/>
          <w:sz w:val="24"/>
          <w:szCs w:val="24"/>
        </w:rPr>
        <w:t>in vitro</w:t>
      </w:r>
      <w:r w:rsidRPr="002A5010">
        <w:rPr>
          <w:rFonts w:ascii="Arial" w:hAnsi="Arial" w:cs="Arial"/>
          <w:bCs/>
          <w:sz w:val="24"/>
          <w:szCs w:val="24"/>
        </w:rPr>
        <w:t xml:space="preserve">, </w:t>
      </w:r>
      <w:r w:rsidRPr="002A5010">
        <w:rPr>
          <w:rFonts w:ascii="Arial" w:hAnsi="Arial" w:cs="Arial"/>
          <w:sz w:val="24"/>
          <w:szCs w:val="24"/>
        </w:rPr>
        <w:t>GC cells with NC, sh-LHFPL6, and oe</w:t>
      </w:r>
      <w:r w:rsidRPr="002A5010">
        <w:rPr>
          <w:rFonts w:ascii="SimSun" w:eastAsia="SimSun" w:hAnsi="SimSun" w:cs="SimSun" w:hint="eastAsia"/>
          <w:sz w:val="24"/>
          <w:szCs w:val="24"/>
        </w:rPr>
        <w:t>‐</w:t>
      </w:r>
      <w:r w:rsidRPr="002A5010">
        <w:rPr>
          <w:rFonts w:ascii="Arial" w:hAnsi="Arial" w:cs="Arial"/>
          <w:sz w:val="24"/>
          <w:szCs w:val="24"/>
        </w:rPr>
        <w:t>LHFPL6 constructs</w:t>
      </w:r>
      <w:r w:rsidRPr="002A5010">
        <w:rPr>
          <w:rFonts w:ascii="Arial" w:hAnsi="Arial" w:cs="Arial"/>
          <w:bCs/>
          <w:sz w:val="24"/>
          <w:szCs w:val="24"/>
        </w:rPr>
        <w:t xml:space="preserve"> were collected. Approximately 1 × 10</w:t>
      </w:r>
      <w:r w:rsidRPr="002A5010">
        <w:rPr>
          <w:rFonts w:ascii="Arial" w:hAnsi="Arial" w:cs="Arial"/>
          <w:bCs/>
          <w:sz w:val="24"/>
          <w:szCs w:val="24"/>
          <w:vertAlign w:val="superscript"/>
        </w:rPr>
        <w:t xml:space="preserve">4 </w:t>
      </w:r>
      <w:r w:rsidRPr="002A5010">
        <w:rPr>
          <w:rFonts w:ascii="Arial" w:hAnsi="Arial" w:cs="Arial"/>
          <w:bCs/>
          <w:sz w:val="24"/>
          <w:szCs w:val="24"/>
        </w:rPr>
        <w:t xml:space="preserve">cells in 200 μL of serum-free culture media were incubated in the upper chamber, while 300 μL of the media supplemented with 10% bovine serum were placed in the lower chamber. After 24 h of incubation, the cells that could not attach to the top chamber were scraped off, while cells that adhered to the lower chamber were fixed with 95% alcohol and then stained with 0.05% crystal violet. Then, images of five random fields of the stained filters were captured under a microscope (×200). Invasion assays were performed under the same conditions as the </w:t>
      </w:r>
      <w:proofErr w:type="spellStart"/>
      <w:r w:rsidRPr="002A5010">
        <w:rPr>
          <w:rFonts w:ascii="Arial" w:hAnsi="Arial" w:cs="Arial"/>
          <w:bCs/>
          <w:sz w:val="24"/>
          <w:szCs w:val="24"/>
        </w:rPr>
        <w:t>Transwell</w:t>
      </w:r>
      <w:proofErr w:type="spellEnd"/>
      <w:r w:rsidRPr="002A5010">
        <w:rPr>
          <w:rFonts w:ascii="Arial" w:hAnsi="Arial" w:cs="Arial"/>
          <w:bCs/>
          <w:sz w:val="24"/>
          <w:szCs w:val="24"/>
        </w:rPr>
        <w:t xml:space="preserve"> migration assays, although the cells were placed in 8-μm pore size Matrigel-coated invasion chamber inserts. Then, the cells that had traversed through the membrane and entered the lower chamber were counted, and images were taken with a light microscope at a magnification of 200×. The results represent the average of three independent experiments.</w:t>
      </w:r>
    </w:p>
    <w:p w14:paraId="580A5495" w14:textId="77777777" w:rsidR="0001238B" w:rsidRPr="002A5010" w:rsidRDefault="0001238B" w:rsidP="0001238B">
      <w:pPr>
        <w:spacing w:line="360" w:lineRule="auto"/>
        <w:ind w:firstLineChars="200" w:firstLine="480"/>
        <w:rPr>
          <w:rFonts w:ascii="Arial" w:hAnsi="Arial" w:cs="Arial"/>
          <w:bCs/>
          <w:sz w:val="24"/>
          <w:szCs w:val="24"/>
        </w:rPr>
      </w:pPr>
    </w:p>
    <w:p w14:paraId="1F5BC501" w14:textId="77777777" w:rsidR="0001238B" w:rsidRPr="002A5010" w:rsidRDefault="0001238B" w:rsidP="00146D70">
      <w:pPr>
        <w:spacing w:line="360" w:lineRule="auto"/>
        <w:rPr>
          <w:rFonts w:ascii="Arial" w:hAnsi="Arial" w:cs="Arial"/>
          <w:b/>
          <w:i/>
          <w:iCs/>
          <w:sz w:val="24"/>
        </w:rPr>
      </w:pPr>
      <w:bookmarkStart w:id="4" w:name="_Hlk64292569"/>
      <w:r w:rsidRPr="002A5010">
        <w:rPr>
          <w:rFonts w:ascii="Arial" w:hAnsi="Arial" w:cs="Arial"/>
          <w:b/>
          <w:i/>
          <w:iCs/>
          <w:sz w:val="24"/>
        </w:rPr>
        <w:lastRenderedPageBreak/>
        <w:t>Immunofluorescence staining</w:t>
      </w:r>
    </w:p>
    <w:bookmarkEnd w:id="4"/>
    <w:p w14:paraId="764E8669" w14:textId="3E011D3F" w:rsidR="002844EB" w:rsidRPr="002A5010" w:rsidRDefault="0001238B" w:rsidP="00146D70">
      <w:pPr>
        <w:spacing w:line="360" w:lineRule="auto"/>
        <w:ind w:firstLineChars="200" w:firstLine="480"/>
        <w:rPr>
          <w:rFonts w:ascii="Arial" w:hAnsi="Arial" w:cs="Arial"/>
          <w:bCs/>
          <w:sz w:val="24"/>
          <w:szCs w:val="24"/>
        </w:rPr>
      </w:pPr>
      <w:r w:rsidRPr="002A5010">
        <w:rPr>
          <w:rFonts w:ascii="Arial" w:hAnsi="Arial" w:cs="Arial"/>
          <w:bCs/>
          <w:sz w:val="24"/>
          <w:szCs w:val="24"/>
        </w:rPr>
        <w:t xml:space="preserve">Briefly, cells seeded on coverslips were fixed with ice-cold methanol for 10 min followed by permeabilization with 0.1% Triton X-100 for 10 min at room temperature. The cells were then blocked with 10% bovine serum albumin in phosphate-buffered saline, 0.1% Tween followed by an overnight incubation (4 °C) with the primary antibody. This procedure was followed by an incubation with the secondary antibodies. Nuclei were stained using 4',6-diamidino-2-phenylindole (DAPI) for 3 min, and the cells were incubated in the dark for 3 min. The slides were washed with </w:t>
      </w:r>
      <w:r w:rsidR="00546008" w:rsidRPr="002A5010">
        <w:rPr>
          <w:rFonts w:ascii="Arial" w:hAnsi="Arial" w:cs="Arial"/>
          <w:bCs/>
          <w:sz w:val="24"/>
          <w:szCs w:val="24"/>
        </w:rPr>
        <w:t>phosphate buffered saline (</w:t>
      </w:r>
      <w:r w:rsidRPr="002A5010">
        <w:rPr>
          <w:rFonts w:ascii="Arial" w:hAnsi="Arial" w:cs="Arial"/>
          <w:bCs/>
          <w:sz w:val="24"/>
          <w:szCs w:val="24"/>
        </w:rPr>
        <w:t>PBS</w:t>
      </w:r>
      <w:r w:rsidR="00546008" w:rsidRPr="002A5010">
        <w:rPr>
          <w:rFonts w:ascii="Arial" w:hAnsi="Arial" w:cs="Arial"/>
          <w:bCs/>
          <w:sz w:val="24"/>
          <w:szCs w:val="24"/>
        </w:rPr>
        <w:t>)</w:t>
      </w:r>
      <w:r w:rsidRPr="002A5010">
        <w:rPr>
          <w:rFonts w:ascii="Arial" w:hAnsi="Arial" w:cs="Arial"/>
          <w:bCs/>
          <w:sz w:val="24"/>
          <w:szCs w:val="24"/>
        </w:rPr>
        <w:t xml:space="preserve"> four times, for 5 min each. Then, the slides were sealed with sealing solution containing a fluorescence quencher and observed and imaged under a fluorescence microscope.</w:t>
      </w:r>
    </w:p>
    <w:p w14:paraId="65F20D59" w14:textId="13D1C927" w:rsidR="008725BA" w:rsidRPr="002A5010" w:rsidRDefault="008725BA" w:rsidP="008725BA">
      <w:pPr>
        <w:spacing w:line="360" w:lineRule="auto"/>
        <w:rPr>
          <w:rFonts w:ascii="Arial" w:hAnsi="Arial" w:cs="Arial"/>
          <w:b/>
          <w:bCs/>
          <w:sz w:val="24"/>
          <w:szCs w:val="24"/>
        </w:rPr>
      </w:pPr>
      <w:r w:rsidRPr="002A5010">
        <w:rPr>
          <w:rFonts w:ascii="Arial" w:hAnsi="Arial" w:cs="Arial"/>
          <w:b/>
          <w:bCs/>
          <w:sz w:val="24"/>
          <w:szCs w:val="24"/>
        </w:rPr>
        <w:sym w:font="Wingdings 2" w:char="F06A"/>
      </w:r>
      <w:r w:rsidRPr="002A5010">
        <w:rPr>
          <w:rFonts w:ascii="Arial" w:hAnsi="Arial" w:cs="Arial"/>
          <w:b/>
          <w:bCs/>
          <w:sz w:val="24"/>
          <w:szCs w:val="24"/>
        </w:rPr>
        <w:t xml:space="preserve"> Concentration screening of Polybrene</w:t>
      </w:r>
    </w:p>
    <w:p w14:paraId="46F3A466" w14:textId="4BCBC2DE" w:rsidR="00312899" w:rsidRPr="002A5010" w:rsidRDefault="008725BA" w:rsidP="00146D70">
      <w:pPr>
        <w:spacing w:line="360" w:lineRule="auto"/>
        <w:ind w:firstLineChars="200" w:firstLine="480"/>
        <w:rPr>
          <w:rFonts w:ascii="Arial" w:hAnsi="Arial" w:cs="Arial"/>
          <w:sz w:val="24"/>
          <w:szCs w:val="24"/>
        </w:rPr>
      </w:pPr>
      <w:r w:rsidRPr="002A5010">
        <w:rPr>
          <w:rFonts w:ascii="Arial" w:hAnsi="Arial" w:cs="Arial"/>
          <w:b/>
          <w:bCs/>
          <w:sz w:val="24"/>
          <w:szCs w:val="24"/>
        </w:rPr>
        <w:t>Polybrene</w:t>
      </w:r>
      <w:r w:rsidRPr="002A5010">
        <w:rPr>
          <w:rFonts w:ascii="Arial" w:hAnsi="Arial" w:cs="Arial"/>
          <w:sz w:val="24"/>
          <w:szCs w:val="24"/>
        </w:rPr>
        <w:t xml:space="preserve"> is a positively charged small molecule that binds to anions on the cell surface and improves the efficiency of lentiviral transfection in cells. The addition of polybrene can improve transfection efficiency 2- to 10-fold. Because different cells have different sensitivities to polybrene, we used a range of 1–10 </w:t>
      </w:r>
      <w:proofErr w:type="spellStart"/>
      <w:r w:rsidRPr="002A5010">
        <w:rPr>
          <w:rFonts w:ascii="Arial" w:hAnsi="Arial" w:cs="Arial"/>
          <w:sz w:val="24"/>
          <w:szCs w:val="24"/>
        </w:rPr>
        <w:t>μg</w:t>
      </w:r>
      <w:proofErr w:type="spellEnd"/>
      <w:r w:rsidRPr="002A5010">
        <w:rPr>
          <w:rFonts w:ascii="Arial" w:hAnsi="Arial" w:cs="Arial"/>
          <w:sz w:val="24"/>
          <w:szCs w:val="24"/>
        </w:rPr>
        <w:t xml:space="preserve">/ml for screening at the beginning of the experiment, and finally settled on a working concentration of </w:t>
      </w:r>
      <w:r w:rsidRPr="002A5010">
        <w:rPr>
          <w:rFonts w:ascii="Arial" w:hAnsi="Arial" w:cs="Arial"/>
          <w:b/>
          <w:bCs/>
          <w:sz w:val="24"/>
          <w:szCs w:val="24"/>
        </w:rPr>
        <w:t xml:space="preserve">2 </w:t>
      </w:r>
      <w:proofErr w:type="spellStart"/>
      <w:r w:rsidRPr="002A5010">
        <w:rPr>
          <w:rFonts w:ascii="Arial" w:hAnsi="Arial" w:cs="Arial"/>
          <w:sz w:val="24"/>
          <w:szCs w:val="24"/>
        </w:rPr>
        <w:t>μg</w:t>
      </w:r>
      <w:proofErr w:type="spellEnd"/>
      <w:r w:rsidRPr="002A5010">
        <w:rPr>
          <w:rFonts w:ascii="Arial" w:hAnsi="Arial" w:cs="Arial"/>
          <w:sz w:val="24"/>
          <w:szCs w:val="24"/>
        </w:rPr>
        <w:t>/ml.</w:t>
      </w:r>
    </w:p>
    <w:p w14:paraId="4BEE2588" w14:textId="77777777" w:rsidR="008725BA" w:rsidRPr="002A5010" w:rsidRDefault="008725BA" w:rsidP="008725BA">
      <w:pPr>
        <w:spacing w:line="360" w:lineRule="auto"/>
        <w:rPr>
          <w:rFonts w:ascii="Arial" w:hAnsi="Arial" w:cs="Arial"/>
          <w:b/>
          <w:bCs/>
          <w:sz w:val="24"/>
          <w:szCs w:val="24"/>
        </w:rPr>
      </w:pPr>
      <w:r w:rsidRPr="002A5010">
        <w:rPr>
          <w:rFonts w:ascii="Arial" w:hAnsi="Arial" w:cs="Arial"/>
          <w:sz w:val="24"/>
          <w:szCs w:val="24"/>
        </w:rPr>
        <w:sym w:font="Wingdings 2" w:char="F06B"/>
      </w:r>
      <w:r w:rsidRPr="002A5010">
        <w:rPr>
          <w:rFonts w:ascii="Arial" w:hAnsi="Arial" w:cs="Arial"/>
          <w:b/>
          <w:bCs/>
          <w:sz w:val="24"/>
          <w:szCs w:val="24"/>
        </w:rPr>
        <w:t>Puromycin screening of stable shRNA-transfected cell lines</w:t>
      </w:r>
    </w:p>
    <w:p w14:paraId="0A22A5A8" w14:textId="77777777" w:rsidR="008725BA" w:rsidRPr="002A5010" w:rsidRDefault="008725BA" w:rsidP="008725BA">
      <w:pPr>
        <w:spacing w:line="360" w:lineRule="auto"/>
        <w:ind w:firstLineChars="200" w:firstLine="480"/>
        <w:rPr>
          <w:rFonts w:ascii="Arial" w:hAnsi="Arial" w:cs="Arial"/>
          <w:sz w:val="24"/>
          <w:szCs w:val="24"/>
        </w:rPr>
      </w:pPr>
      <w:r w:rsidRPr="002A5010">
        <w:rPr>
          <w:rFonts w:ascii="Arial" w:hAnsi="Arial" w:cs="Arial"/>
          <w:sz w:val="24"/>
          <w:szCs w:val="24"/>
        </w:rPr>
        <w:t>(1) The cell density in 24-well plates was 5 x 10</w:t>
      </w:r>
      <w:r w:rsidRPr="002A5010">
        <w:rPr>
          <w:rFonts w:ascii="Arial" w:hAnsi="Arial" w:cs="Arial"/>
          <w:sz w:val="24"/>
          <w:szCs w:val="24"/>
          <w:vertAlign w:val="superscript"/>
        </w:rPr>
        <w:t>4</w:t>
      </w:r>
      <w:r w:rsidRPr="002A5010">
        <w:rPr>
          <w:rFonts w:ascii="Arial" w:hAnsi="Arial" w:cs="Arial"/>
          <w:sz w:val="24"/>
          <w:szCs w:val="24"/>
        </w:rPr>
        <w:t xml:space="preserve"> cells/well.</w:t>
      </w:r>
    </w:p>
    <w:p w14:paraId="6E39C9F0" w14:textId="77777777" w:rsidR="008725BA" w:rsidRPr="002A5010" w:rsidRDefault="008725BA" w:rsidP="008725BA">
      <w:pPr>
        <w:spacing w:line="360" w:lineRule="auto"/>
        <w:ind w:firstLineChars="200" w:firstLine="480"/>
        <w:rPr>
          <w:rFonts w:ascii="Arial" w:hAnsi="Arial" w:cs="Arial"/>
          <w:sz w:val="24"/>
          <w:szCs w:val="24"/>
        </w:rPr>
      </w:pPr>
      <w:r w:rsidRPr="002A5010">
        <w:rPr>
          <w:rFonts w:ascii="Arial" w:hAnsi="Arial" w:cs="Arial"/>
          <w:sz w:val="24"/>
          <w:szCs w:val="24"/>
        </w:rPr>
        <w:t xml:space="preserve">(2) Prepare screening medium, i.e., fresh medium containing different concentrations of puromycin (0–10 </w:t>
      </w:r>
      <w:proofErr w:type="spellStart"/>
      <w:r w:rsidRPr="002A5010">
        <w:rPr>
          <w:rFonts w:ascii="Arial" w:hAnsi="Arial" w:cs="Arial"/>
          <w:sz w:val="24"/>
          <w:szCs w:val="24"/>
        </w:rPr>
        <w:t>μg</w:t>
      </w:r>
      <w:proofErr w:type="spellEnd"/>
      <w:r w:rsidRPr="002A5010">
        <w:rPr>
          <w:rFonts w:ascii="Arial" w:hAnsi="Arial" w:cs="Arial"/>
          <w:sz w:val="24"/>
          <w:szCs w:val="24"/>
        </w:rPr>
        <w:t>/mL). </w:t>
      </w:r>
    </w:p>
    <w:p w14:paraId="3A04E6F6" w14:textId="77777777" w:rsidR="008725BA" w:rsidRPr="002A5010" w:rsidRDefault="008725BA" w:rsidP="008725BA">
      <w:pPr>
        <w:spacing w:line="360" w:lineRule="auto"/>
        <w:ind w:firstLineChars="200" w:firstLine="480"/>
        <w:rPr>
          <w:rFonts w:ascii="Arial" w:hAnsi="Arial" w:cs="Arial"/>
          <w:sz w:val="24"/>
          <w:szCs w:val="24"/>
        </w:rPr>
      </w:pPr>
      <w:r w:rsidRPr="002A5010">
        <w:rPr>
          <w:rFonts w:ascii="Arial" w:hAnsi="Arial" w:cs="Arial"/>
          <w:sz w:val="24"/>
          <w:szCs w:val="24"/>
        </w:rPr>
        <w:t>(3) Incubate cells overnight in screening medium.</w:t>
      </w:r>
    </w:p>
    <w:p w14:paraId="691D3F0F" w14:textId="77777777" w:rsidR="008725BA" w:rsidRPr="002A5010" w:rsidRDefault="008725BA" w:rsidP="008725BA">
      <w:pPr>
        <w:spacing w:line="360" w:lineRule="auto"/>
        <w:ind w:firstLineChars="200" w:firstLine="480"/>
        <w:rPr>
          <w:rFonts w:ascii="Arial" w:hAnsi="Arial" w:cs="Arial"/>
          <w:sz w:val="24"/>
          <w:szCs w:val="24"/>
        </w:rPr>
      </w:pPr>
      <w:r w:rsidRPr="002A5010">
        <w:rPr>
          <w:rFonts w:ascii="Arial" w:hAnsi="Arial" w:cs="Arial"/>
          <w:sz w:val="24"/>
          <w:szCs w:val="24"/>
        </w:rPr>
        <w:t>(4) Replace old screening medium with fresh screening medium every ~2–3 days. </w:t>
      </w:r>
    </w:p>
    <w:p w14:paraId="22091E88" w14:textId="77777777" w:rsidR="008725BA" w:rsidRPr="002A5010" w:rsidRDefault="008725BA" w:rsidP="008725BA">
      <w:pPr>
        <w:spacing w:line="360" w:lineRule="auto"/>
        <w:ind w:firstLineChars="200" w:firstLine="480"/>
        <w:rPr>
          <w:rFonts w:ascii="Arial" w:hAnsi="Arial" w:cs="Arial"/>
          <w:sz w:val="24"/>
          <w:szCs w:val="24"/>
        </w:rPr>
      </w:pPr>
      <w:r w:rsidRPr="002A5010">
        <w:rPr>
          <w:rFonts w:ascii="Arial" w:hAnsi="Arial" w:cs="Arial"/>
          <w:sz w:val="24"/>
          <w:szCs w:val="24"/>
        </w:rPr>
        <w:t>(5) Observe surviving cells daily, as the optimal duration of puromycin action generally ranges from 1 to 4 days. </w:t>
      </w:r>
    </w:p>
    <w:p w14:paraId="52E51974" w14:textId="77777777" w:rsidR="008725BA" w:rsidRPr="002A5010" w:rsidRDefault="008725BA" w:rsidP="008725BA">
      <w:pPr>
        <w:spacing w:line="360" w:lineRule="auto"/>
        <w:ind w:firstLineChars="200" w:firstLine="480"/>
        <w:rPr>
          <w:rFonts w:ascii="Arial" w:hAnsi="Arial" w:cs="Arial"/>
          <w:sz w:val="24"/>
          <w:szCs w:val="24"/>
        </w:rPr>
      </w:pPr>
      <w:r w:rsidRPr="002A5010">
        <w:rPr>
          <w:rFonts w:ascii="Arial" w:hAnsi="Arial" w:cs="Arial"/>
          <w:sz w:val="24"/>
          <w:szCs w:val="24"/>
        </w:rPr>
        <w:t>(6) The minimum concentration of puromycin used is the lowest concentration that kills all cells within 1–4 days from the start of screening.</w:t>
      </w:r>
    </w:p>
    <w:p w14:paraId="3A0E4D02" w14:textId="0BF6A883" w:rsidR="008725BA" w:rsidRPr="002A5010" w:rsidRDefault="008725BA" w:rsidP="008725BA">
      <w:pPr>
        <w:spacing w:line="360" w:lineRule="auto"/>
        <w:ind w:firstLineChars="200" w:firstLine="480"/>
        <w:rPr>
          <w:rFonts w:ascii="Arial" w:hAnsi="Arial" w:cs="Arial"/>
          <w:sz w:val="24"/>
          <w:szCs w:val="24"/>
        </w:rPr>
      </w:pPr>
      <w:r w:rsidRPr="002A5010">
        <w:rPr>
          <w:rFonts w:ascii="Arial" w:hAnsi="Arial" w:cs="Arial"/>
          <w:sz w:val="24"/>
          <w:szCs w:val="24"/>
        </w:rPr>
        <w:lastRenderedPageBreak/>
        <w:t xml:space="preserve">(7) The concentration we chose after screening was 1.5 </w:t>
      </w:r>
      <w:proofErr w:type="spellStart"/>
      <w:r w:rsidRPr="002A5010">
        <w:rPr>
          <w:rFonts w:ascii="Arial" w:hAnsi="Arial" w:cs="Arial"/>
          <w:sz w:val="24"/>
          <w:szCs w:val="24"/>
        </w:rPr>
        <w:t>μg</w:t>
      </w:r>
      <w:proofErr w:type="spellEnd"/>
      <w:r w:rsidRPr="002A5010">
        <w:rPr>
          <w:rFonts w:ascii="Arial" w:hAnsi="Arial" w:cs="Arial"/>
          <w:sz w:val="24"/>
          <w:szCs w:val="24"/>
        </w:rPr>
        <w:t>/</w:t>
      </w:r>
      <w:proofErr w:type="spellStart"/>
      <w:r w:rsidRPr="002A5010">
        <w:rPr>
          <w:rFonts w:ascii="Arial" w:hAnsi="Arial" w:cs="Arial"/>
          <w:sz w:val="24"/>
          <w:szCs w:val="24"/>
        </w:rPr>
        <w:t>mL.</w:t>
      </w:r>
      <w:proofErr w:type="spellEnd"/>
    </w:p>
    <w:p w14:paraId="3924F921" w14:textId="77777777" w:rsidR="006268C1" w:rsidRPr="002A5010" w:rsidRDefault="006268C1" w:rsidP="006268C1">
      <w:pPr>
        <w:spacing w:line="360" w:lineRule="auto"/>
        <w:rPr>
          <w:rFonts w:ascii="Arial" w:hAnsi="Arial" w:cs="Arial"/>
          <w:b/>
          <w:bCs/>
          <w:sz w:val="24"/>
          <w:szCs w:val="24"/>
        </w:rPr>
      </w:pPr>
      <w:r w:rsidRPr="002A5010">
        <w:rPr>
          <w:rFonts w:ascii="SimSun" w:eastAsia="SimSun" w:hAnsi="SimSun" w:cs="SimSun" w:hint="eastAsia"/>
          <w:b/>
          <w:bCs/>
          <w:sz w:val="24"/>
          <w:szCs w:val="24"/>
        </w:rPr>
        <w:t>③</w:t>
      </w:r>
      <w:r w:rsidRPr="002A5010">
        <w:rPr>
          <w:rFonts w:ascii="Arial" w:hAnsi="Arial" w:cs="Arial"/>
          <w:b/>
          <w:bCs/>
          <w:sz w:val="24"/>
          <w:szCs w:val="24"/>
        </w:rPr>
        <w:t xml:space="preserve"> Phorbol-12-myristate 13-acetate (PMA) induction scheme selection</w:t>
      </w:r>
    </w:p>
    <w:p w14:paraId="7F241095" w14:textId="7383A0FE" w:rsidR="00255DE0" w:rsidRPr="002A5010" w:rsidRDefault="006268C1" w:rsidP="001243B0">
      <w:pPr>
        <w:spacing w:line="360" w:lineRule="auto"/>
        <w:ind w:firstLineChars="200" w:firstLine="480"/>
        <w:rPr>
          <w:rFonts w:ascii="Arial" w:hAnsi="Arial" w:cs="Arial"/>
          <w:sz w:val="24"/>
          <w:szCs w:val="24"/>
        </w:rPr>
      </w:pPr>
      <w:r w:rsidRPr="002A5010">
        <w:rPr>
          <w:rFonts w:ascii="Arial" w:hAnsi="Arial" w:cs="Arial"/>
          <w:sz w:val="24"/>
          <w:szCs w:val="24"/>
        </w:rPr>
        <w:t>The THP-1 cell line is a human leukemia cell-derived monocyte line that is capable of acquiring phenotypic and functional characteristics similar to those of primary macrophages upon PMA stimulation. It is currently the most widely used in vitro model of human-derived macrophages. It has been proven that 5 ng/mL PMA treatment can cause THP-1 monocytes to differentiate into macrophages. In addition, many researchers believe that the higher the PMA concentration, the easier it is for differentiated macrophages to transform into the M1 subtype. Therefore, a low-concentration induction protocol was chosen for this study. Due to various inter-laboratory variations, initial induction with 5 ng/mL PMA for 48 h resulted in only about 60% of the THP-1 cells adhering to the wall. Subsequently, after many adjustments, 10 ng/mL for 48 h was selected as the induction model, as 95% of THP-1 cells differentiated and adhered to the wall under this treatment condition.</w:t>
      </w:r>
    </w:p>
    <w:p w14:paraId="1BC41D99" w14:textId="616973F9" w:rsidR="001828C0" w:rsidRPr="002A5010" w:rsidRDefault="001828C0" w:rsidP="001243B0">
      <w:pPr>
        <w:spacing w:line="360" w:lineRule="auto"/>
        <w:ind w:firstLineChars="200" w:firstLine="480"/>
        <w:rPr>
          <w:rFonts w:ascii="Arial" w:hAnsi="Arial" w:cs="Arial"/>
          <w:sz w:val="24"/>
          <w:szCs w:val="24"/>
        </w:rPr>
      </w:pPr>
    </w:p>
    <w:p w14:paraId="492CF853" w14:textId="3C70DFE3" w:rsidR="006268C1" w:rsidRPr="002A5010" w:rsidRDefault="006268C1" w:rsidP="00411FFE">
      <w:pPr>
        <w:jc w:val="center"/>
        <w:rPr>
          <w:rFonts w:ascii="Arial" w:hAnsi="Arial" w:cs="Arial"/>
          <w:b/>
          <w:bCs/>
          <w:sz w:val="24"/>
          <w:szCs w:val="24"/>
        </w:rPr>
      </w:pPr>
    </w:p>
    <w:p w14:paraId="520B3866" w14:textId="77777777" w:rsidR="001828C0" w:rsidRPr="002A5010" w:rsidRDefault="001828C0" w:rsidP="00364A4F">
      <w:pPr>
        <w:rPr>
          <w:rFonts w:ascii="Arial" w:hAnsi="Arial" w:cs="Arial"/>
          <w:b/>
          <w:bCs/>
          <w:sz w:val="24"/>
          <w:szCs w:val="24"/>
        </w:rPr>
      </w:pPr>
    </w:p>
    <w:sectPr w:rsidR="001828C0" w:rsidRPr="002A5010" w:rsidSect="000A584F">
      <w:footerReference w:type="default" r:id="rId9"/>
      <w:pgSz w:w="11906" w:h="16838"/>
      <w:pgMar w:top="1440" w:right="1800" w:bottom="1440" w:left="1800" w:header="851" w:footer="61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C76993" w14:textId="77777777" w:rsidR="00265E13" w:rsidRDefault="00265E13" w:rsidP="009F45C1">
      <w:r>
        <w:separator/>
      </w:r>
    </w:p>
  </w:endnote>
  <w:endnote w:type="continuationSeparator" w:id="0">
    <w:p w14:paraId="6A55CBB0" w14:textId="77777777" w:rsidR="00265E13" w:rsidRDefault="00265E13" w:rsidP="009F4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3625729"/>
      <w:docPartObj>
        <w:docPartGallery w:val="Page Numbers (Bottom of Page)"/>
        <w:docPartUnique/>
      </w:docPartObj>
    </w:sdtPr>
    <w:sdtEndPr>
      <w:rPr>
        <w:rFonts w:ascii="Arial" w:hAnsi="Arial" w:cs="Arial"/>
      </w:rPr>
    </w:sdtEndPr>
    <w:sdtContent>
      <w:p w14:paraId="29A4B9C8" w14:textId="2B0F2173" w:rsidR="000A584F" w:rsidRPr="000A584F" w:rsidRDefault="000A584F">
        <w:pPr>
          <w:pStyle w:val="Footer"/>
          <w:jc w:val="center"/>
          <w:rPr>
            <w:rFonts w:ascii="Arial" w:hAnsi="Arial" w:cs="Arial"/>
          </w:rPr>
        </w:pPr>
        <w:r w:rsidRPr="000A584F">
          <w:rPr>
            <w:rFonts w:ascii="Arial" w:hAnsi="Arial" w:cs="Arial"/>
          </w:rPr>
          <w:fldChar w:fldCharType="begin"/>
        </w:r>
        <w:r w:rsidRPr="000A584F">
          <w:rPr>
            <w:rFonts w:ascii="Arial" w:hAnsi="Arial" w:cs="Arial"/>
          </w:rPr>
          <w:instrText>PAGE   \* MERGEFORMAT</w:instrText>
        </w:r>
        <w:r w:rsidRPr="000A584F">
          <w:rPr>
            <w:rFonts w:ascii="Arial" w:hAnsi="Arial" w:cs="Arial"/>
          </w:rPr>
          <w:fldChar w:fldCharType="separate"/>
        </w:r>
        <w:r w:rsidRPr="000A584F">
          <w:rPr>
            <w:rFonts w:ascii="Arial" w:hAnsi="Arial" w:cs="Arial"/>
            <w:noProof/>
            <w:lang w:val="zh-CN"/>
          </w:rPr>
          <w:t>8</w:t>
        </w:r>
        <w:r w:rsidRPr="000A584F">
          <w:rPr>
            <w:rFonts w:ascii="Arial" w:hAnsi="Arial" w:cs="Arial"/>
          </w:rPr>
          <w:fldChar w:fldCharType="end"/>
        </w:r>
      </w:p>
    </w:sdtContent>
  </w:sdt>
  <w:p w14:paraId="575A2A9F" w14:textId="77777777" w:rsidR="000A584F" w:rsidRDefault="000A5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038A23" w14:textId="77777777" w:rsidR="00265E13" w:rsidRDefault="00265E13" w:rsidP="009F45C1">
      <w:r>
        <w:separator/>
      </w:r>
    </w:p>
  </w:footnote>
  <w:footnote w:type="continuationSeparator" w:id="0">
    <w:p w14:paraId="63FBDC92" w14:textId="77777777" w:rsidR="00265E13" w:rsidRDefault="00265E13" w:rsidP="009F45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a59e2ee85ffwte505jpvfe6szxw9w55rdv5&quot;&gt;我的EndNote库&lt;record-ids&gt;&lt;item&gt;45&lt;/item&gt;&lt;item&gt;46&lt;/item&gt;&lt;/record-ids&gt;&lt;/item&gt;&lt;/Libraries&gt;"/>
  </w:docVars>
  <w:rsids>
    <w:rsidRoot w:val="00263C67"/>
    <w:rsid w:val="00001013"/>
    <w:rsid w:val="00011C0A"/>
    <w:rsid w:val="0001238B"/>
    <w:rsid w:val="00022C96"/>
    <w:rsid w:val="000974D2"/>
    <w:rsid w:val="000A584F"/>
    <w:rsid w:val="000B6F90"/>
    <w:rsid w:val="00112702"/>
    <w:rsid w:val="001243B0"/>
    <w:rsid w:val="00130868"/>
    <w:rsid w:val="00146D70"/>
    <w:rsid w:val="001828C0"/>
    <w:rsid w:val="001B6A60"/>
    <w:rsid w:val="001D2B4D"/>
    <w:rsid w:val="00203165"/>
    <w:rsid w:val="0023599C"/>
    <w:rsid w:val="00255DE0"/>
    <w:rsid w:val="00263C67"/>
    <w:rsid w:val="00265E13"/>
    <w:rsid w:val="00275957"/>
    <w:rsid w:val="002844EB"/>
    <w:rsid w:val="0029426B"/>
    <w:rsid w:val="002A28AE"/>
    <w:rsid w:val="002A5010"/>
    <w:rsid w:val="002A7870"/>
    <w:rsid w:val="002D27E6"/>
    <w:rsid w:val="002D50FB"/>
    <w:rsid w:val="00312899"/>
    <w:rsid w:val="0035071E"/>
    <w:rsid w:val="00364A4F"/>
    <w:rsid w:val="00372651"/>
    <w:rsid w:val="003763FE"/>
    <w:rsid w:val="00384C27"/>
    <w:rsid w:val="003D7642"/>
    <w:rsid w:val="003E3D2D"/>
    <w:rsid w:val="0041072C"/>
    <w:rsid w:val="00411FFE"/>
    <w:rsid w:val="00451E8C"/>
    <w:rsid w:val="00465FED"/>
    <w:rsid w:val="004D1304"/>
    <w:rsid w:val="00546008"/>
    <w:rsid w:val="0057620C"/>
    <w:rsid w:val="005A0C92"/>
    <w:rsid w:val="005C2AE9"/>
    <w:rsid w:val="006044C7"/>
    <w:rsid w:val="006200DD"/>
    <w:rsid w:val="006268C1"/>
    <w:rsid w:val="00657013"/>
    <w:rsid w:val="00683468"/>
    <w:rsid w:val="006B7DD1"/>
    <w:rsid w:val="006B7E19"/>
    <w:rsid w:val="00766265"/>
    <w:rsid w:val="007E10EC"/>
    <w:rsid w:val="007F68FF"/>
    <w:rsid w:val="00871048"/>
    <w:rsid w:val="008725BA"/>
    <w:rsid w:val="008949FB"/>
    <w:rsid w:val="008F2AF6"/>
    <w:rsid w:val="009F45C1"/>
    <w:rsid w:val="00A27B7F"/>
    <w:rsid w:val="00A5653A"/>
    <w:rsid w:val="00A63624"/>
    <w:rsid w:val="00AD25B8"/>
    <w:rsid w:val="00AE4C5A"/>
    <w:rsid w:val="00AF1277"/>
    <w:rsid w:val="00B25E3A"/>
    <w:rsid w:val="00B85B6B"/>
    <w:rsid w:val="00B87CA1"/>
    <w:rsid w:val="00BD11E1"/>
    <w:rsid w:val="00BD79F2"/>
    <w:rsid w:val="00BE07BF"/>
    <w:rsid w:val="00BE28C7"/>
    <w:rsid w:val="00C10384"/>
    <w:rsid w:val="00C4055B"/>
    <w:rsid w:val="00C8507B"/>
    <w:rsid w:val="00CA7CC8"/>
    <w:rsid w:val="00CC0E33"/>
    <w:rsid w:val="00D04E36"/>
    <w:rsid w:val="00D66D58"/>
    <w:rsid w:val="00D710DC"/>
    <w:rsid w:val="00DA4698"/>
    <w:rsid w:val="00DB0BC4"/>
    <w:rsid w:val="00DD0B32"/>
    <w:rsid w:val="00E1351E"/>
    <w:rsid w:val="00EA6C6D"/>
    <w:rsid w:val="00EC4B61"/>
    <w:rsid w:val="00F121AD"/>
    <w:rsid w:val="00F209D2"/>
    <w:rsid w:val="00FA49C1"/>
    <w:rsid w:val="00FD2576"/>
    <w:rsid w:val="00FD6563"/>
    <w:rsid w:val="00FE0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B7DD6"/>
  <w15:chartTrackingRefBased/>
  <w15:docId w15:val="{4719267F-AA49-48A6-AEF2-B30FCCE0B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642"/>
    <w:pPr>
      <w:widowControl w:val="0"/>
      <w:jc w:val="both"/>
    </w:pPr>
  </w:style>
  <w:style w:type="paragraph" w:styleId="Heading3">
    <w:name w:val="heading 3"/>
    <w:basedOn w:val="Normal"/>
    <w:next w:val="Normal"/>
    <w:link w:val="Heading3Char"/>
    <w:qFormat/>
    <w:rsid w:val="00DB0BC4"/>
    <w:pPr>
      <w:keepNext/>
      <w:keepLines/>
      <w:spacing w:before="260" w:after="260" w:line="416" w:lineRule="auto"/>
      <w:outlineLvl w:val="2"/>
    </w:pPr>
    <w:rPr>
      <w:rFonts w:ascii="Times New Roman" w:eastAsia="SimSun" w:hAnsi="Times New Roman" w:cs="Times New Roman"/>
      <w:b/>
      <w:bCs/>
      <w:kern w:val="0"/>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5C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F45C1"/>
    <w:rPr>
      <w:sz w:val="18"/>
      <w:szCs w:val="18"/>
    </w:rPr>
  </w:style>
  <w:style w:type="paragraph" w:styleId="Footer">
    <w:name w:val="footer"/>
    <w:basedOn w:val="Normal"/>
    <w:link w:val="FooterChar"/>
    <w:uiPriority w:val="99"/>
    <w:unhideWhenUsed/>
    <w:rsid w:val="009F45C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9F45C1"/>
    <w:rPr>
      <w:sz w:val="18"/>
      <w:szCs w:val="18"/>
    </w:rPr>
  </w:style>
  <w:style w:type="table" w:styleId="TableGrid">
    <w:name w:val="Table Grid"/>
    <w:basedOn w:val="TableNormal"/>
    <w:uiPriority w:val="39"/>
    <w:rsid w:val="009F4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0"/>
    <w:rsid w:val="008725BA"/>
    <w:rPr>
      <w:rFonts w:ascii="DengXian" w:eastAsia="DengXian" w:hAnsi="DengXian"/>
      <w:sz w:val="20"/>
    </w:rPr>
  </w:style>
  <w:style w:type="character" w:customStyle="1" w:styleId="EndNoteBibliography0">
    <w:name w:val="EndNote Bibliography 字符"/>
    <w:basedOn w:val="DefaultParagraphFont"/>
    <w:link w:val="EndNoteBibliography"/>
    <w:qFormat/>
    <w:rsid w:val="008725BA"/>
    <w:rPr>
      <w:rFonts w:ascii="DengXian" w:eastAsia="DengXian" w:hAnsi="DengXian"/>
      <w:sz w:val="20"/>
    </w:rPr>
  </w:style>
  <w:style w:type="paragraph" w:customStyle="1" w:styleId="EndNoteBibliographyTitle">
    <w:name w:val="EndNote Bibliography Title"/>
    <w:basedOn w:val="Normal"/>
    <w:link w:val="EndNoteBibliographyTitle0"/>
    <w:rsid w:val="00022C96"/>
    <w:pPr>
      <w:jc w:val="center"/>
    </w:pPr>
    <w:rPr>
      <w:rFonts w:ascii="DengXian" w:eastAsia="DengXian" w:hAnsi="DengXian"/>
      <w:noProof/>
      <w:sz w:val="20"/>
    </w:rPr>
  </w:style>
  <w:style w:type="character" w:customStyle="1" w:styleId="EndNoteBibliographyTitle0">
    <w:name w:val="EndNote Bibliography Title 字符"/>
    <w:basedOn w:val="DefaultParagraphFont"/>
    <w:link w:val="EndNoteBibliographyTitle"/>
    <w:rsid w:val="00022C96"/>
    <w:rPr>
      <w:rFonts w:ascii="DengXian" w:eastAsia="DengXian" w:hAnsi="DengXian"/>
      <w:noProof/>
      <w:sz w:val="20"/>
    </w:rPr>
  </w:style>
  <w:style w:type="character" w:customStyle="1" w:styleId="3">
    <w:name w:val="标题 3 字符"/>
    <w:basedOn w:val="DefaultParagraphFont"/>
    <w:uiPriority w:val="9"/>
    <w:semiHidden/>
    <w:rsid w:val="00DB0BC4"/>
    <w:rPr>
      <w:b/>
      <w:bCs/>
      <w:sz w:val="32"/>
      <w:szCs w:val="32"/>
    </w:rPr>
  </w:style>
  <w:style w:type="character" w:customStyle="1" w:styleId="Heading3Char">
    <w:name w:val="Heading 3 Char"/>
    <w:link w:val="Heading3"/>
    <w:rsid w:val="00DB0BC4"/>
    <w:rPr>
      <w:rFonts w:ascii="Times New Roman" w:eastAsia="SimSun" w:hAnsi="Times New Roman" w:cs="Times New Roman"/>
      <w:b/>
      <w:bCs/>
      <w:kern w:val="0"/>
      <w:sz w:val="32"/>
      <w:szCs w:val="32"/>
      <w:lang w:val="x-none" w:eastAsia="x-none"/>
    </w:rPr>
  </w:style>
  <w:style w:type="character" w:styleId="Hyperlink">
    <w:name w:val="Hyperlink"/>
    <w:basedOn w:val="DefaultParagraphFont"/>
    <w:uiPriority w:val="99"/>
    <w:unhideWhenUsed/>
    <w:rsid w:val="003D7642"/>
    <w:rPr>
      <w:color w:val="0563C1" w:themeColor="hyperlink"/>
      <w:u w:val="single"/>
    </w:rPr>
  </w:style>
  <w:style w:type="character" w:customStyle="1" w:styleId="1">
    <w:name w:val="未处理的提及1"/>
    <w:basedOn w:val="DefaultParagraphFont"/>
    <w:uiPriority w:val="99"/>
    <w:semiHidden/>
    <w:unhideWhenUsed/>
    <w:rsid w:val="003D7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231808">
      <w:bodyDiv w:val="1"/>
      <w:marLeft w:val="0"/>
      <w:marRight w:val="0"/>
      <w:marTop w:val="0"/>
      <w:marBottom w:val="0"/>
      <w:divBdr>
        <w:top w:val="none" w:sz="0" w:space="0" w:color="auto"/>
        <w:left w:val="none" w:sz="0" w:space="0" w:color="auto"/>
        <w:bottom w:val="none" w:sz="0" w:space="0" w:color="auto"/>
        <w:right w:val="none" w:sz="0" w:space="0" w:color="auto"/>
      </w:divBdr>
    </w:div>
    <w:div w:id="465781950">
      <w:bodyDiv w:val="1"/>
      <w:marLeft w:val="0"/>
      <w:marRight w:val="0"/>
      <w:marTop w:val="0"/>
      <w:marBottom w:val="0"/>
      <w:divBdr>
        <w:top w:val="none" w:sz="0" w:space="0" w:color="auto"/>
        <w:left w:val="none" w:sz="0" w:space="0" w:color="auto"/>
        <w:bottom w:val="none" w:sz="0" w:space="0" w:color="auto"/>
        <w:right w:val="none" w:sz="0" w:space="0" w:color="auto"/>
      </w:divBdr>
    </w:div>
    <w:div w:id="529876446">
      <w:bodyDiv w:val="1"/>
      <w:marLeft w:val="0"/>
      <w:marRight w:val="0"/>
      <w:marTop w:val="0"/>
      <w:marBottom w:val="0"/>
      <w:divBdr>
        <w:top w:val="none" w:sz="0" w:space="0" w:color="auto"/>
        <w:left w:val="none" w:sz="0" w:space="0" w:color="auto"/>
        <w:bottom w:val="none" w:sz="0" w:space="0" w:color="auto"/>
        <w:right w:val="none" w:sz="0" w:space="0" w:color="auto"/>
      </w:divBdr>
    </w:div>
    <w:div w:id="1478650735">
      <w:bodyDiv w:val="1"/>
      <w:marLeft w:val="0"/>
      <w:marRight w:val="0"/>
      <w:marTop w:val="0"/>
      <w:marBottom w:val="0"/>
      <w:divBdr>
        <w:top w:val="none" w:sz="0" w:space="0" w:color="auto"/>
        <w:left w:val="none" w:sz="0" w:space="0" w:color="auto"/>
        <w:bottom w:val="none" w:sz="0" w:space="0" w:color="auto"/>
        <w:right w:val="none" w:sz="0" w:space="0" w:color="auto"/>
      </w:divBdr>
    </w:div>
    <w:div w:id="176129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1625</Words>
  <Characters>9266</Characters>
  <Application>Microsoft Office Word</Application>
  <DocSecurity>0</DocSecurity>
  <Lines>77</Lines>
  <Paragraphs>21</Paragraphs>
  <ScaleCrop>false</ScaleCrop>
  <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jiepin</dc:creator>
  <cp:keywords/>
  <dc:description/>
  <cp:lastModifiedBy>Olliver, Tania</cp:lastModifiedBy>
  <cp:revision>2</cp:revision>
  <dcterms:created xsi:type="dcterms:W3CDTF">2021-11-04T21:53:00Z</dcterms:created>
  <dcterms:modified xsi:type="dcterms:W3CDTF">2021-11-04T21:53:00Z</dcterms:modified>
</cp:coreProperties>
</file>