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CD431" w14:textId="77777777" w:rsidR="00AB0D33" w:rsidRPr="00484069" w:rsidRDefault="00AB0D33" w:rsidP="00AB0D33">
      <w:pPr>
        <w:contextualSpacing/>
        <w:rPr>
          <w:rFonts w:cs="Arial"/>
          <w:b/>
          <w:bCs/>
          <w:color w:val="000000"/>
          <w:szCs w:val="20"/>
        </w:rPr>
      </w:pPr>
      <w:r w:rsidRPr="00484069">
        <w:rPr>
          <w:rFonts w:cs="Arial"/>
          <w:b/>
          <w:color w:val="000000"/>
          <w:szCs w:val="20"/>
        </w:rPr>
        <w:t xml:space="preserve">Supplemental Table 1 </w:t>
      </w:r>
      <w:r w:rsidRPr="00484069">
        <w:rPr>
          <w:rFonts w:cs="Arial"/>
          <w:bCs/>
          <w:color w:val="000000"/>
          <w:szCs w:val="20"/>
        </w:rPr>
        <w:t>Patient Characteristics in risk factor clusters identified by performing latent class analysis of patients who died from COVID-19 during hospitalization</w:t>
      </w: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1860"/>
        <w:gridCol w:w="1740"/>
        <w:gridCol w:w="1700"/>
        <w:gridCol w:w="960"/>
      </w:tblGrid>
      <w:tr w:rsidR="00AB0D33" w:rsidRPr="00484069" w14:paraId="11919E02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57C5563C" w14:textId="77777777" w:rsidR="00AB0D33" w:rsidRPr="00484069" w:rsidRDefault="00AB0D33" w:rsidP="004E61BE">
            <w:pPr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color w:val="000000"/>
                <w:szCs w:val="20"/>
              </w:rPr>
              <w:br w:type="page"/>
            </w: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 xml:space="preserve"> Characteristics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88A0DFE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All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347AD13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C1'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C7B002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C2'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B80B2D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P value</w:t>
            </w:r>
          </w:p>
        </w:tc>
      </w:tr>
      <w:tr w:rsidR="00AB0D33" w:rsidRPr="00484069" w14:paraId="3A37D9BB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1A677258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9A559D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N=75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4D331FD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n=52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5319B76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n=23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25F514" w14:textId="77777777" w:rsidR="00AB0D33" w:rsidRPr="00484069" w:rsidRDefault="00AB0D33" w:rsidP="004E61BE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b/>
                <w:bCs/>
                <w:color w:val="000000"/>
                <w:szCs w:val="20"/>
                <w:lang w:eastAsia="zh-CN"/>
              </w:rPr>
              <w:t> </w:t>
            </w:r>
          </w:p>
        </w:tc>
      </w:tr>
      <w:tr w:rsidR="00AB0D33" w:rsidRPr="00484069" w14:paraId="291C841D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0BA8B021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Risk factors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79A99E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36D051E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6A06E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976577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AB0D33" w:rsidRPr="00484069" w14:paraId="40FE144C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46050601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Age, years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C43A6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74.7 ± 16.7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801DD7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83.4 ± 9.0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A9AA3E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54.9 ± 12.7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8DD3A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AB0D33" w:rsidRPr="00484069" w14:paraId="6687462A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6E5D84E5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Age ≥65 years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4C0248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54 (72.0%)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A451E2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51 (98.1%)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A2042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 (13.0%)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86F58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AB0D33" w:rsidRPr="00484069" w14:paraId="15E19EF9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6E9BA394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Male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DF5B4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50 (66.7%)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ABE809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30 (57.7%)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584F7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20 (87.0%)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EC5E1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0.02</w:t>
            </w:r>
          </w:p>
        </w:tc>
      </w:tr>
      <w:tr w:rsidR="00AB0D33" w:rsidRPr="00484069" w14:paraId="2232DBB7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0B9C8669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Nonwhite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EDD165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22 (29.3%)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2AF5AF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8 (15.4%)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C42125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14 (60.9%)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C5A40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AB0D33" w:rsidRPr="00484069" w14:paraId="4E3238A7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1423CB6F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BMI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400D8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28.0 ± 7.0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53FAB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26.8 ± 6.29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0C51B7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30.9 ± 7.8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BA67F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0.03</w:t>
            </w:r>
          </w:p>
        </w:tc>
      </w:tr>
      <w:tr w:rsidR="00AB0D33" w:rsidRPr="00484069" w14:paraId="407DCDFB" w14:textId="77777777" w:rsidTr="004E61BE">
        <w:trPr>
          <w:trHeight w:val="31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7B45008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BMI ≥30 kg/m</w:t>
            </w:r>
            <w:r w:rsidRPr="00484069">
              <w:rPr>
                <w:rFonts w:cs="Arial"/>
                <w:color w:val="000000"/>
                <w:szCs w:val="20"/>
                <w:vertAlign w:val="superscript"/>
                <w:lang w:eastAsia="zh-CN"/>
              </w:rPr>
              <w:t>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6F3C4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26 (34.7%)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568C69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13 (25.0%)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F9845C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13 (56.5%)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BAE8B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0.02</w:t>
            </w:r>
          </w:p>
        </w:tc>
      </w:tr>
      <w:tr w:rsidR="00AB0D33" w:rsidRPr="00484069" w14:paraId="559F2BA7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3553DD71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CAD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6307E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20 (26.7%)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B33DAB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20 (38.5%)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F59E98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 (0.0%)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5FE9F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AB0D33" w:rsidRPr="00484069" w14:paraId="1A50B57C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565A82BA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HTN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560A5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51 (68.0%)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4D76D3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42 (80.8%)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786C1D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9 (39.1%)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C7E2B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0.001</w:t>
            </w:r>
          </w:p>
        </w:tc>
      </w:tr>
      <w:tr w:rsidR="00AB0D33" w:rsidRPr="00484069" w14:paraId="0DD2B018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254F2253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CHF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E4A08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12 (16.0%)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48EFDEE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12 (23.1%)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546CE5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 (0.0%)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66763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0.01</w:t>
            </w:r>
          </w:p>
        </w:tc>
      </w:tr>
      <w:tr w:rsidR="00AB0D33" w:rsidRPr="00484069" w14:paraId="2F10ECA4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66BA4988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DM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A3C4D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24 (32.0%)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C25AA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17 (32.7%)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71D3CA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7 (30.4%)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D513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</w:t>
            </w:r>
          </w:p>
        </w:tc>
      </w:tr>
      <w:tr w:rsidR="00AB0D33" w:rsidRPr="00484069" w14:paraId="5FED270D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3753249F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CKD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BB0C7D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14 (18.7%)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7EE97E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12 (23.1%)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74595B7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 (8.7%)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8D547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0.20</w:t>
            </w:r>
          </w:p>
        </w:tc>
      </w:tr>
      <w:tr w:rsidR="00AB0D33" w:rsidRPr="00484069" w14:paraId="2EFDBC83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27FFF9D0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Neurological disease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21F5D1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22 (29.3%)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843A5A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19 (36.5%)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636F77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 (13.0%)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C1985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0.05</w:t>
            </w:r>
          </w:p>
        </w:tc>
      </w:tr>
      <w:tr w:rsidR="00AB0D33" w:rsidRPr="00484069" w14:paraId="2B7752AF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5735B9F1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Gastrointestinal disease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32B2FE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21 (28.0%)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6AD9E3E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18 (34.6%)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409AC4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 (13.0%)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21F31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0.09</w:t>
            </w:r>
          </w:p>
        </w:tc>
      </w:tr>
      <w:tr w:rsidR="00AB0D33" w:rsidRPr="00484069" w14:paraId="6E48C323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1BABC630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 xml:space="preserve">Pre-existing respiratory 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7DEE54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17 (22.7%)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0E6CF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17 (32.7%)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D783FD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 (0.0%)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34EBD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AB0D33" w:rsidRPr="00484069" w14:paraId="3683AAEE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87317B6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Treatments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61A703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7510EB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BAE0FE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48B6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AB0D33" w:rsidRPr="00484069" w14:paraId="326C3AB9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4414A1E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Tocilizumab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7C5630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30 (40.0%)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A75B0D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14 (26.9%)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0D9D5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16 (69.6%)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59004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0.001</w:t>
            </w:r>
          </w:p>
        </w:tc>
      </w:tr>
      <w:tr w:rsidR="00AB0D33" w:rsidRPr="00484069" w14:paraId="4446A323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D159502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Protease inhibitors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0026AB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25 (33.3%)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37C47AB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12 (23.1%)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7A3C97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13 (56.5%)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3D88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0.01</w:t>
            </w:r>
          </w:p>
        </w:tc>
      </w:tr>
      <w:tr w:rsidR="00AB0D33" w:rsidRPr="00484069" w14:paraId="2BF1C215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64ED455D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Convalescent plasma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8ADDD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 (4.0%)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6D983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 (0.0%)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E761DE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 (13.0%)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64D95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0.03</w:t>
            </w:r>
          </w:p>
        </w:tc>
      </w:tr>
      <w:tr w:rsidR="00AB0D33" w:rsidRPr="00484069" w14:paraId="0865FFCE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4AF684E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Remdesivir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417FE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 (6.67%)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3D3CB3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 (0.0%)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F277C6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 (21.7%)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DB840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0.002</w:t>
            </w:r>
          </w:p>
        </w:tc>
      </w:tr>
      <w:tr w:rsidR="00AB0D33" w:rsidRPr="00484069" w14:paraId="3D7158AC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4C1338D5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Anticoagulation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7829A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39 (52.0%)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E2E98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22 (42.3%)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267FB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17 (73.9%)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FD8F5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0.02</w:t>
            </w:r>
          </w:p>
        </w:tc>
      </w:tr>
      <w:tr w:rsidR="00AB0D33" w:rsidRPr="00484069" w14:paraId="7E9568BA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40638465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Hemodialysis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DADC3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9 (12.0%)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3F662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 (5.8%)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A3DB74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6 (26.1%)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D474E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0.02</w:t>
            </w:r>
          </w:p>
        </w:tc>
      </w:tr>
      <w:tr w:rsidR="00AB0D33" w:rsidRPr="00484069" w14:paraId="7CC6A952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44DFAF44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Intubation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539BBE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35 (46.7%)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68AB24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16 (30.8%)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1E5F0A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19 (82.6%)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4D627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AB0D33" w:rsidRPr="00484069" w14:paraId="0B05EA89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6C5A9CEE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lastRenderedPageBreak/>
              <w:t>Oxygen (FiO2)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B43574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0.60 ± 0.31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177887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0.65 ± 0.29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1BB496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0.49 ± 0.35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C884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0.06</w:t>
            </w:r>
          </w:p>
        </w:tc>
      </w:tr>
      <w:tr w:rsidR="00AB0D33" w:rsidRPr="00484069" w14:paraId="03210E3B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D034748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Laboratory Data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D29A3C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77393B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7F5A10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2E7A9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AB0D33" w:rsidRPr="00484069" w14:paraId="5BA93523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262BA316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Creatinine, mg/dL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1C389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2.53 ± 2.06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CB2FEA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2.29 ± 1.81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9DFF66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3.06 ± 2.49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CADE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0.19</w:t>
            </w:r>
          </w:p>
        </w:tc>
      </w:tr>
      <w:tr w:rsidR="00AB0D33" w:rsidRPr="00484069" w14:paraId="5CBA61FA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056869F8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Troponin, ng/mL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1B5F1F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2.77 ± 12.70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C0F496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1.67 ± 5.08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18087C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5.25 ± 21.80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E5CB6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0.44</w:t>
            </w:r>
          </w:p>
        </w:tc>
      </w:tr>
      <w:tr w:rsidR="00AB0D33" w:rsidRPr="00484069" w14:paraId="134FC202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54D8903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 xml:space="preserve">Pro-BNP, </w:t>
            </w:r>
            <w:proofErr w:type="spellStart"/>
            <w:r w:rsidRPr="00484069">
              <w:rPr>
                <w:rFonts w:cs="Arial"/>
                <w:color w:val="000000"/>
                <w:szCs w:val="20"/>
                <w:lang w:eastAsia="zh-CN"/>
              </w:rPr>
              <w:t>pg</w:t>
            </w:r>
            <w:proofErr w:type="spellEnd"/>
            <w:r w:rsidRPr="00484069">
              <w:rPr>
                <w:rFonts w:cs="Arial"/>
                <w:color w:val="000000"/>
                <w:szCs w:val="20"/>
                <w:lang w:eastAsia="zh-CN"/>
              </w:rPr>
              <w:t>/mL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8E261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6817 ± 8056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A57E657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7518 ± 9173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92C9B5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5493 ± 5340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FCBF1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0.32</w:t>
            </w:r>
          </w:p>
        </w:tc>
      </w:tr>
      <w:tr w:rsidR="00AB0D33" w:rsidRPr="00484069" w14:paraId="4A517B6A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5D277F4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Ferritin, ng/mL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50B272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3902 ± 9650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0DA7AF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2474 ± 6033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ACD88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7099 ± 14584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FBC21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0.18</w:t>
            </w:r>
          </w:p>
        </w:tc>
      </w:tr>
      <w:tr w:rsidR="00AB0D33" w:rsidRPr="00484069" w14:paraId="27C88422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32F87EFB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CRP, mg/L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2C252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35.2 ± 73.5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7298EA1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12.6 ± 10.8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F59F177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84.4 ± 117.0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91431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0.008</w:t>
            </w:r>
          </w:p>
        </w:tc>
      </w:tr>
      <w:tr w:rsidR="00AB0D33" w:rsidRPr="00484069" w14:paraId="3539E7CF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5281C299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D-dimer, mg/L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1354E7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11.6 ± 12.2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BACFC4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8.5 ± 10.3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657323E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17.8 ± 13.6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2F576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0.007</w:t>
            </w:r>
          </w:p>
        </w:tc>
      </w:tr>
      <w:tr w:rsidR="00AB0D33" w:rsidRPr="00484069" w14:paraId="36E909BB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097EC9AB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ALT, U/L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0B53F3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311 ± 914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2DA07F46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137 ± 276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13F6CC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695 ± 1542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D1204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0.10</w:t>
            </w:r>
          </w:p>
        </w:tc>
      </w:tr>
      <w:tr w:rsidR="00AB0D33" w:rsidRPr="00484069" w14:paraId="45FD3A99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25272E11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AST, U/L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B1F0190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572 ± 1694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F8BE4C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267 ± 806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4D47CA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1247 ± 2711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02FF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0.10</w:t>
            </w:r>
          </w:p>
        </w:tc>
      </w:tr>
      <w:tr w:rsidR="00AB0D33" w:rsidRPr="00484069" w14:paraId="13996BE8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1EBDE304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Outcomes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5BAC559" w14:textId="77777777" w:rsidR="00AB0D33" w:rsidRPr="00484069" w:rsidRDefault="00AB0D33" w:rsidP="004E61BE">
            <w:pPr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1931F0AE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BEAF4BD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BD2F8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</w:p>
        </w:tc>
      </w:tr>
      <w:tr w:rsidR="00AB0D33" w:rsidRPr="00484069" w14:paraId="35B40CAF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7FCD67D6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Length of stay, days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1584AA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11.3 ± 10.1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028F346B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7.8 ± 5.1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ADAAB5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19.3 ± 13.6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ECD4FF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0.001</w:t>
            </w:r>
          </w:p>
        </w:tc>
      </w:tr>
      <w:tr w:rsidR="00AB0D33" w:rsidRPr="00484069" w14:paraId="16001840" w14:textId="77777777" w:rsidTr="004E61BE">
        <w:trPr>
          <w:trHeight w:val="295"/>
        </w:trPr>
        <w:tc>
          <w:tcPr>
            <w:tcW w:w="2769" w:type="dxa"/>
            <w:shd w:val="clear" w:color="auto" w:fill="auto"/>
            <w:noWrap/>
            <w:vAlign w:val="bottom"/>
            <w:hideMark/>
          </w:tcPr>
          <w:p w14:paraId="57576B71" w14:textId="77777777" w:rsidR="00AB0D33" w:rsidRPr="00484069" w:rsidRDefault="00AB0D33" w:rsidP="004E61BE">
            <w:pPr>
              <w:ind w:firstLineChars="100" w:firstLine="200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Death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C1AE09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75 (100%)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14:paraId="543E5CE5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52 (100%)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77E9DEC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23 (100%)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D53AE" w14:textId="77777777" w:rsidR="00AB0D33" w:rsidRPr="00484069" w:rsidRDefault="00AB0D33" w:rsidP="004E61BE">
            <w:pPr>
              <w:jc w:val="center"/>
              <w:rPr>
                <w:rFonts w:cs="Arial"/>
                <w:color w:val="000000"/>
                <w:szCs w:val="20"/>
                <w:lang w:eastAsia="zh-CN"/>
              </w:rPr>
            </w:pPr>
            <w:r w:rsidRPr="00484069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</w:tbl>
    <w:p w14:paraId="1CAF0128" w14:textId="77777777" w:rsidR="00AB0D33" w:rsidRPr="00484069" w:rsidRDefault="00AB0D33" w:rsidP="00AB0D33">
      <w:pPr>
        <w:contextualSpacing/>
        <w:rPr>
          <w:rFonts w:cs="Arial"/>
          <w:color w:val="000000"/>
          <w:szCs w:val="20"/>
        </w:rPr>
      </w:pPr>
      <w:r w:rsidRPr="00484069">
        <w:rPr>
          <w:rFonts w:cs="Arial"/>
          <w:b/>
          <w:bCs/>
          <w:color w:val="000000"/>
          <w:szCs w:val="20"/>
        </w:rPr>
        <w:t xml:space="preserve">Notes: </w:t>
      </w:r>
      <w:r w:rsidRPr="00484069">
        <w:rPr>
          <w:rFonts w:cs="Arial"/>
          <w:color w:val="000000"/>
          <w:szCs w:val="20"/>
        </w:rPr>
        <w:t>Data are presented as the mean ± standard deviation or as the number (%).</w:t>
      </w:r>
    </w:p>
    <w:p w14:paraId="00CC0DF6" w14:textId="77777777" w:rsidR="00AB0D33" w:rsidRPr="00484069" w:rsidRDefault="00AB0D33" w:rsidP="00AB0D33">
      <w:pPr>
        <w:contextualSpacing/>
        <w:rPr>
          <w:rFonts w:cs="Arial"/>
          <w:b/>
          <w:bCs/>
          <w:color w:val="000000"/>
          <w:szCs w:val="20"/>
        </w:rPr>
      </w:pPr>
      <w:r w:rsidRPr="00484069">
        <w:rPr>
          <w:rFonts w:cs="Arial"/>
          <w:b/>
          <w:color w:val="000000"/>
          <w:szCs w:val="20"/>
        </w:rPr>
        <w:t>Abbreviations:</w:t>
      </w:r>
      <w:r w:rsidRPr="00484069">
        <w:rPr>
          <w:rFonts w:cs="Arial"/>
          <w:color w:val="000000"/>
          <w:szCs w:val="20"/>
        </w:rPr>
        <w:t xml:space="preserve"> ALT, alanine transaminase; AST, aspartate aminotransferase; BMI, body mass index; CAD, coronary artery disease; CHF, chronic heart failure; CKD, chronic kidney disease; CRP, C-reactive protein; DM, diabetes mellitus, HTN, hypertension; pro-BNP, pro–B-type natriuretic peptide.</w:t>
      </w:r>
    </w:p>
    <w:p w14:paraId="397A3F64" w14:textId="77777777" w:rsidR="00F6348C" w:rsidRDefault="00F6348C"/>
    <w:sectPr w:rsidR="00F6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NbQwMDAzNrY0NzVV0lEKTi0uzszPAykwrAUABR2jFywAAAA="/>
  </w:docVars>
  <w:rsids>
    <w:rsidRoot w:val="00AB0D33"/>
    <w:rsid w:val="00393BFF"/>
    <w:rsid w:val="00604A25"/>
    <w:rsid w:val="00AB0D33"/>
    <w:rsid w:val="00F6348C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7E7F"/>
  <w15:chartTrackingRefBased/>
  <w15:docId w15:val="{80FD5945-704B-43BD-B39E-27091187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33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qFormat/>
    <w:rsid w:val="00AB0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AB0D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B0D3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Timko</dc:creator>
  <cp:keywords/>
  <dc:description/>
  <cp:lastModifiedBy>Editor</cp:lastModifiedBy>
  <cp:revision>2</cp:revision>
  <dcterms:created xsi:type="dcterms:W3CDTF">2021-08-26T22:05:00Z</dcterms:created>
  <dcterms:modified xsi:type="dcterms:W3CDTF">2021-08-27T15:30:00Z</dcterms:modified>
</cp:coreProperties>
</file>