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AC0B" w14:textId="4F01F381" w:rsidR="00CB5D08" w:rsidRPr="00C454F9" w:rsidRDefault="00CB5D08" w:rsidP="00C454F9">
      <w:pPr>
        <w:spacing w:line="360" w:lineRule="auto"/>
        <w:jc w:val="both"/>
        <w:rPr>
          <w:rFonts w:ascii="Arial" w:hAnsi="Arial" w:cs="Arial"/>
          <w:szCs w:val="20"/>
          <w:lang w:val="en-GB"/>
        </w:rPr>
      </w:pPr>
      <w:r w:rsidRPr="00C454F9">
        <w:rPr>
          <w:rFonts w:ascii="Arial" w:hAnsi="Arial" w:cs="Arial"/>
          <w:b/>
          <w:bCs/>
          <w:szCs w:val="20"/>
          <w:lang w:val="en-GB"/>
        </w:rPr>
        <w:t>Supplementary Table 1</w:t>
      </w:r>
      <w:r w:rsidR="00C454F9">
        <w:rPr>
          <w:rFonts w:ascii="Arial" w:hAnsi="Arial" w:cs="Arial"/>
          <w:b/>
          <w:bCs/>
          <w:szCs w:val="20"/>
          <w:lang w:val="en-GB"/>
        </w:rPr>
        <w:t>:</w:t>
      </w:r>
      <w:r w:rsidRPr="00C454F9">
        <w:rPr>
          <w:rFonts w:ascii="Arial" w:hAnsi="Arial" w:cs="Arial"/>
          <w:szCs w:val="20"/>
          <w:lang w:val="en-GB"/>
        </w:rPr>
        <w:t xml:space="preserve"> Patient characteristics in the drop-out and the per protocol population.</w:t>
      </w:r>
    </w:p>
    <w:tbl>
      <w:tblPr>
        <w:tblStyle w:val="EinfacheTabelle2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2370"/>
        <w:gridCol w:w="2330"/>
        <w:gridCol w:w="807"/>
      </w:tblGrid>
      <w:tr w:rsidR="00CB5D08" w:rsidRPr="00C454F9" w14:paraId="3BB47A3F" w14:textId="77777777" w:rsidTr="00C45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single" w:sz="4" w:space="0" w:color="auto"/>
              <w:bottom w:val="single" w:sz="4" w:space="0" w:color="auto"/>
            </w:tcBorders>
          </w:tcPr>
          <w:p w14:paraId="198FF911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Variable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14:paraId="4352B733" w14:textId="77777777" w:rsidR="00CB5D08" w:rsidRPr="00C454F9" w:rsidRDefault="00CB5D08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N=9</w:t>
            </w:r>
          </w:p>
          <w:p w14:paraId="574AF7F1" w14:textId="79E18618" w:rsidR="00CB5D08" w:rsidRPr="00C454F9" w:rsidRDefault="00C454F9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>
              <w:rPr>
                <w:rFonts w:ascii="Arial" w:eastAsia="Calibri" w:hAnsi="Arial" w:cs="Arial"/>
                <w:b w:val="0"/>
                <w:bCs w:val="0"/>
                <w:szCs w:val="20"/>
              </w:rPr>
              <w:t>d</w:t>
            </w:r>
            <w:r w:rsidR="00CB5D08"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rop</w:t>
            </w:r>
            <w:r>
              <w:rPr>
                <w:rFonts w:ascii="Arial" w:eastAsia="Calibri" w:hAnsi="Arial" w:cs="Arial"/>
                <w:b w:val="0"/>
                <w:bCs w:val="0"/>
                <w:szCs w:val="20"/>
              </w:rPr>
              <w:t>-</w:t>
            </w:r>
            <w:r w:rsidR="00CB5D08"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outs</w:t>
            </w:r>
          </w:p>
        </w:tc>
        <w:tc>
          <w:tcPr>
            <w:tcW w:w="1285" w:type="pct"/>
            <w:tcBorders>
              <w:top w:val="single" w:sz="4" w:space="0" w:color="auto"/>
              <w:bottom w:val="single" w:sz="4" w:space="0" w:color="auto"/>
            </w:tcBorders>
          </w:tcPr>
          <w:p w14:paraId="7216BF46" w14:textId="77777777" w:rsidR="00CB5D08" w:rsidRPr="00C454F9" w:rsidRDefault="00CB5D08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 xml:space="preserve">N = 23 </w:t>
            </w:r>
          </w:p>
          <w:p w14:paraId="6DB4E1C1" w14:textId="2E63D5A5" w:rsidR="00CB5D08" w:rsidRPr="00C454F9" w:rsidRDefault="00CB5D08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per protocol</w:t>
            </w:r>
            <w:r w:rsidR="00C454F9">
              <w:rPr>
                <w:rFonts w:ascii="Arial" w:eastAsia="Calibri" w:hAnsi="Arial" w:cs="Arial"/>
                <w:b w:val="0"/>
                <w:bCs w:val="0"/>
                <w:szCs w:val="20"/>
              </w:rPr>
              <w:t xml:space="preserve"> population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596BC" w14:textId="77777777" w:rsidR="00CB5D08" w:rsidRPr="00C454F9" w:rsidRDefault="00CB5D08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p</w:t>
            </w:r>
          </w:p>
        </w:tc>
      </w:tr>
      <w:tr w:rsidR="00CB5D08" w:rsidRPr="00C454F9" w14:paraId="12937DC3" w14:textId="77777777" w:rsidTr="00C4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single" w:sz="4" w:space="0" w:color="auto"/>
              <w:bottom w:val="none" w:sz="0" w:space="0" w:color="auto"/>
            </w:tcBorders>
          </w:tcPr>
          <w:p w14:paraId="15C29576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Men, No (%)</w:t>
            </w:r>
          </w:p>
        </w:tc>
        <w:tc>
          <w:tcPr>
            <w:tcW w:w="1307" w:type="pct"/>
            <w:tcBorders>
              <w:top w:val="single" w:sz="4" w:space="0" w:color="auto"/>
              <w:bottom w:val="none" w:sz="0" w:space="0" w:color="auto"/>
            </w:tcBorders>
          </w:tcPr>
          <w:p w14:paraId="64EC89C9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4 (44)</w:t>
            </w:r>
          </w:p>
        </w:tc>
        <w:tc>
          <w:tcPr>
            <w:tcW w:w="1285" w:type="pct"/>
            <w:tcBorders>
              <w:top w:val="single" w:sz="4" w:space="0" w:color="auto"/>
              <w:bottom w:val="none" w:sz="0" w:space="0" w:color="auto"/>
            </w:tcBorders>
          </w:tcPr>
          <w:p w14:paraId="616ECD84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11 (48)</w:t>
            </w:r>
          </w:p>
        </w:tc>
        <w:tc>
          <w:tcPr>
            <w:tcW w:w="445" w:type="pct"/>
            <w:tcBorders>
              <w:top w:val="single" w:sz="4" w:space="0" w:color="auto"/>
              <w:bottom w:val="none" w:sz="0" w:space="0" w:color="auto"/>
            </w:tcBorders>
          </w:tcPr>
          <w:p w14:paraId="72CF3790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0.31</w:t>
            </w:r>
          </w:p>
        </w:tc>
      </w:tr>
      <w:tr w:rsidR="00CB5D08" w:rsidRPr="00C454F9" w14:paraId="03AD5FFE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3F4C4B6D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Women, No (%)</w:t>
            </w:r>
          </w:p>
        </w:tc>
        <w:tc>
          <w:tcPr>
            <w:tcW w:w="1307" w:type="pct"/>
          </w:tcPr>
          <w:p w14:paraId="6CF6672B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5 (56)</w:t>
            </w:r>
          </w:p>
        </w:tc>
        <w:tc>
          <w:tcPr>
            <w:tcW w:w="1285" w:type="pct"/>
          </w:tcPr>
          <w:p w14:paraId="43E0BCE7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12 (52)</w:t>
            </w:r>
          </w:p>
        </w:tc>
        <w:tc>
          <w:tcPr>
            <w:tcW w:w="445" w:type="pct"/>
          </w:tcPr>
          <w:p w14:paraId="1FBBD37F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0.31</w:t>
            </w:r>
          </w:p>
        </w:tc>
      </w:tr>
      <w:tr w:rsidR="00CB5D08" w:rsidRPr="00C454F9" w14:paraId="170666A1" w14:textId="77777777" w:rsidTr="00C4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none" w:sz="0" w:space="0" w:color="auto"/>
              <w:bottom w:val="none" w:sz="0" w:space="0" w:color="auto"/>
            </w:tcBorders>
          </w:tcPr>
          <w:p w14:paraId="2D48573C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Age, years</w:t>
            </w:r>
          </w:p>
        </w:tc>
        <w:tc>
          <w:tcPr>
            <w:tcW w:w="1307" w:type="pct"/>
            <w:tcBorders>
              <w:top w:val="none" w:sz="0" w:space="0" w:color="auto"/>
              <w:bottom w:val="none" w:sz="0" w:space="0" w:color="auto"/>
            </w:tcBorders>
          </w:tcPr>
          <w:p w14:paraId="4B4768F8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63.5 (5.9)</w:t>
            </w:r>
          </w:p>
        </w:tc>
        <w:tc>
          <w:tcPr>
            <w:tcW w:w="1285" w:type="pct"/>
            <w:tcBorders>
              <w:top w:val="none" w:sz="0" w:space="0" w:color="auto"/>
              <w:bottom w:val="none" w:sz="0" w:space="0" w:color="auto"/>
            </w:tcBorders>
          </w:tcPr>
          <w:p w14:paraId="0D92D993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66.0 (5.3)</w:t>
            </w:r>
          </w:p>
        </w:tc>
        <w:tc>
          <w:tcPr>
            <w:tcW w:w="445" w:type="pct"/>
            <w:tcBorders>
              <w:top w:val="none" w:sz="0" w:space="0" w:color="auto"/>
              <w:bottom w:val="none" w:sz="0" w:space="0" w:color="auto"/>
            </w:tcBorders>
          </w:tcPr>
          <w:p w14:paraId="55B189F5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0.47</w:t>
            </w:r>
          </w:p>
        </w:tc>
      </w:tr>
      <w:tr w:rsidR="00CB5D08" w:rsidRPr="00C454F9" w14:paraId="4DD502E8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6B9BF42B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Body Mass Index, kg/m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  <w:vertAlign w:val="superscript"/>
              </w:rPr>
              <w:t>2</w:t>
            </w:r>
          </w:p>
        </w:tc>
        <w:tc>
          <w:tcPr>
            <w:tcW w:w="1307" w:type="pct"/>
          </w:tcPr>
          <w:p w14:paraId="58F312FA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27.3 (6.2)</w:t>
            </w:r>
          </w:p>
        </w:tc>
        <w:tc>
          <w:tcPr>
            <w:tcW w:w="1285" w:type="pct"/>
          </w:tcPr>
          <w:p w14:paraId="002BD651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25.1 (3.7)</w:t>
            </w:r>
          </w:p>
        </w:tc>
        <w:tc>
          <w:tcPr>
            <w:tcW w:w="445" w:type="pct"/>
          </w:tcPr>
          <w:p w14:paraId="2CC99E92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0.34</w:t>
            </w:r>
          </w:p>
        </w:tc>
      </w:tr>
      <w:tr w:rsidR="00CB5D08" w:rsidRPr="00C454F9" w14:paraId="30E0E757" w14:textId="77777777" w:rsidTr="00C4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none" w:sz="0" w:space="0" w:color="auto"/>
              <w:bottom w:val="none" w:sz="0" w:space="0" w:color="auto"/>
            </w:tcBorders>
          </w:tcPr>
          <w:p w14:paraId="7FDD6B86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FEV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  <w:vertAlign w:val="subscript"/>
              </w:rPr>
              <w:t>1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, liters</w:t>
            </w:r>
          </w:p>
        </w:tc>
        <w:tc>
          <w:tcPr>
            <w:tcW w:w="1307" w:type="pct"/>
            <w:tcBorders>
              <w:top w:val="none" w:sz="0" w:space="0" w:color="auto"/>
              <w:bottom w:val="none" w:sz="0" w:space="0" w:color="auto"/>
            </w:tcBorders>
          </w:tcPr>
          <w:p w14:paraId="6C72ED70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1.7 (0.9)</w:t>
            </w:r>
          </w:p>
        </w:tc>
        <w:tc>
          <w:tcPr>
            <w:tcW w:w="1285" w:type="pct"/>
            <w:tcBorders>
              <w:top w:val="none" w:sz="0" w:space="0" w:color="auto"/>
              <w:bottom w:val="none" w:sz="0" w:space="0" w:color="auto"/>
            </w:tcBorders>
          </w:tcPr>
          <w:p w14:paraId="100BC1F9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1.7 (0.5)</w:t>
            </w:r>
          </w:p>
        </w:tc>
        <w:tc>
          <w:tcPr>
            <w:tcW w:w="445" w:type="pct"/>
            <w:tcBorders>
              <w:top w:val="none" w:sz="0" w:space="0" w:color="auto"/>
              <w:bottom w:val="none" w:sz="0" w:space="0" w:color="auto"/>
            </w:tcBorders>
          </w:tcPr>
          <w:p w14:paraId="2E1D30AB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0.86</w:t>
            </w:r>
          </w:p>
        </w:tc>
      </w:tr>
      <w:tr w:rsidR="00CB5D08" w:rsidRPr="00C454F9" w14:paraId="5E9E1005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3F17B891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FEV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  <w:vertAlign w:val="subscript"/>
              </w:rPr>
              <w:t>1,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 xml:space="preserve"> % predicted</w:t>
            </w:r>
          </w:p>
        </w:tc>
        <w:tc>
          <w:tcPr>
            <w:tcW w:w="1307" w:type="pct"/>
          </w:tcPr>
          <w:p w14:paraId="0C1062DA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53 (15)</w:t>
            </w:r>
          </w:p>
        </w:tc>
        <w:tc>
          <w:tcPr>
            <w:tcW w:w="1285" w:type="pct"/>
          </w:tcPr>
          <w:p w14:paraId="6BAD064E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62 (14)</w:t>
            </w:r>
          </w:p>
        </w:tc>
        <w:tc>
          <w:tcPr>
            <w:tcW w:w="445" w:type="pct"/>
          </w:tcPr>
          <w:p w14:paraId="67D7D89E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0.14</w:t>
            </w:r>
          </w:p>
        </w:tc>
      </w:tr>
      <w:tr w:rsidR="00CB5D08" w:rsidRPr="00C454F9" w14:paraId="3D490169" w14:textId="77777777" w:rsidTr="00C4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none" w:sz="0" w:space="0" w:color="auto"/>
              <w:bottom w:val="none" w:sz="0" w:space="0" w:color="auto"/>
            </w:tcBorders>
          </w:tcPr>
          <w:p w14:paraId="70D97BDC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FVC, liters</w:t>
            </w:r>
          </w:p>
        </w:tc>
        <w:tc>
          <w:tcPr>
            <w:tcW w:w="1307" w:type="pct"/>
            <w:tcBorders>
              <w:top w:val="none" w:sz="0" w:space="0" w:color="auto"/>
              <w:bottom w:val="none" w:sz="0" w:space="0" w:color="auto"/>
            </w:tcBorders>
          </w:tcPr>
          <w:p w14:paraId="6271A446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3.4 (1.2)</w:t>
            </w:r>
          </w:p>
        </w:tc>
        <w:tc>
          <w:tcPr>
            <w:tcW w:w="1285" w:type="pct"/>
            <w:tcBorders>
              <w:top w:val="none" w:sz="0" w:space="0" w:color="auto"/>
              <w:bottom w:val="none" w:sz="0" w:space="0" w:color="auto"/>
            </w:tcBorders>
          </w:tcPr>
          <w:p w14:paraId="3CB80D49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3.2 (0.7)</w:t>
            </w:r>
          </w:p>
        </w:tc>
        <w:tc>
          <w:tcPr>
            <w:tcW w:w="445" w:type="pct"/>
            <w:tcBorders>
              <w:top w:val="none" w:sz="0" w:space="0" w:color="auto"/>
              <w:bottom w:val="none" w:sz="0" w:space="0" w:color="auto"/>
            </w:tcBorders>
          </w:tcPr>
          <w:p w14:paraId="7BE28D05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0.51</w:t>
            </w:r>
          </w:p>
        </w:tc>
      </w:tr>
      <w:tr w:rsidR="00CB5D08" w:rsidRPr="00C454F9" w14:paraId="6A912764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34C7F814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FVC, % predicted</w:t>
            </w:r>
          </w:p>
        </w:tc>
        <w:tc>
          <w:tcPr>
            <w:tcW w:w="1307" w:type="pct"/>
          </w:tcPr>
          <w:p w14:paraId="7684F66C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81 (12)</w:t>
            </w:r>
          </w:p>
        </w:tc>
        <w:tc>
          <w:tcPr>
            <w:tcW w:w="1285" w:type="pct"/>
          </w:tcPr>
          <w:p w14:paraId="65EE814C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90 (12)</w:t>
            </w:r>
          </w:p>
        </w:tc>
        <w:tc>
          <w:tcPr>
            <w:tcW w:w="445" w:type="pct"/>
          </w:tcPr>
          <w:p w14:paraId="09E32864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0.09</w:t>
            </w:r>
          </w:p>
        </w:tc>
      </w:tr>
      <w:tr w:rsidR="00CB5D08" w:rsidRPr="00C454F9" w14:paraId="7750AA34" w14:textId="77777777" w:rsidTr="00C4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none" w:sz="0" w:space="0" w:color="auto"/>
              <w:bottom w:val="none" w:sz="0" w:space="0" w:color="auto"/>
            </w:tcBorders>
          </w:tcPr>
          <w:p w14:paraId="5DA127D4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FEV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  <w:vertAlign w:val="subscript"/>
              </w:rPr>
              <w:t xml:space="preserve">1 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/ FVC, absolute value</w:t>
            </w:r>
          </w:p>
        </w:tc>
        <w:tc>
          <w:tcPr>
            <w:tcW w:w="1307" w:type="pct"/>
            <w:tcBorders>
              <w:top w:val="none" w:sz="0" w:space="0" w:color="auto"/>
              <w:bottom w:val="none" w:sz="0" w:space="0" w:color="auto"/>
            </w:tcBorders>
          </w:tcPr>
          <w:p w14:paraId="0A81DD90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0.5 (0.2)</w:t>
            </w:r>
          </w:p>
        </w:tc>
        <w:tc>
          <w:tcPr>
            <w:tcW w:w="1285" w:type="pct"/>
            <w:tcBorders>
              <w:top w:val="none" w:sz="0" w:space="0" w:color="auto"/>
              <w:bottom w:val="none" w:sz="0" w:space="0" w:color="auto"/>
            </w:tcBorders>
          </w:tcPr>
          <w:p w14:paraId="331DA638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0.5 (0.1)</w:t>
            </w:r>
          </w:p>
        </w:tc>
        <w:tc>
          <w:tcPr>
            <w:tcW w:w="445" w:type="pct"/>
            <w:tcBorders>
              <w:top w:val="none" w:sz="0" w:space="0" w:color="auto"/>
              <w:bottom w:val="none" w:sz="0" w:space="0" w:color="auto"/>
            </w:tcBorders>
          </w:tcPr>
          <w:p w14:paraId="137E8212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0.58</w:t>
            </w:r>
          </w:p>
        </w:tc>
      </w:tr>
      <w:tr w:rsidR="00CB5D08" w:rsidRPr="00C454F9" w14:paraId="3A6D9E6E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6C9E7989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TL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  <w:vertAlign w:val="subscript"/>
              </w:rPr>
              <w:t>CO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 xml:space="preserve"> (Hb), mmol/min/kPa</w:t>
            </w:r>
          </w:p>
        </w:tc>
        <w:tc>
          <w:tcPr>
            <w:tcW w:w="1307" w:type="pct"/>
          </w:tcPr>
          <w:p w14:paraId="16A9654C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5.4 (3.0)</w:t>
            </w:r>
          </w:p>
        </w:tc>
        <w:tc>
          <w:tcPr>
            <w:tcW w:w="1285" w:type="pct"/>
          </w:tcPr>
          <w:p w14:paraId="7B9FD711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5.7 (2.0)</w:t>
            </w:r>
          </w:p>
        </w:tc>
        <w:tc>
          <w:tcPr>
            <w:tcW w:w="445" w:type="pct"/>
          </w:tcPr>
          <w:p w14:paraId="3E0AABCD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0.74</w:t>
            </w:r>
          </w:p>
        </w:tc>
      </w:tr>
      <w:tr w:rsidR="00CB5D08" w:rsidRPr="00C454F9" w14:paraId="12D5FFA6" w14:textId="77777777" w:rsidTr="00C4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none" w:sz="0" w:space="0" w:color="auto"/>
              <w:bottom w:val="none" w:sz="0" w:space="0" w:color="auto"/>
            </w:tcBorders>
          </w:tcPr>
          <w:p w14:paraId="1A63BC54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TL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  <w:vertAlign w:val="subscript"/>
              </w:rPr>
              <w:t>CO</w:t>
            </w: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 xml:space="preserve"> (Hb), % predicted</w:t>
            </w:r>
          </w:p>
        </w:tc>
        <w:tc>
          <w:tcPr>
            <w:tcW w:w="1307" w:type="pct"/>
            <w:tcBorders>
              <w:top w:val="none" w:sz="0" w:space="0" w:color="auto"/>
              <w:bottom w:val="none" w:sz="0" w:space="0" w:color="auto"/>
            </w:tcBorders>
          </w:tcPr>
          <w:p w14:paraId="7F3C983C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59 (23)</w:t>
            </w:r>
          </w:p>
        </w:tc>
        <w:tc>
          <w:tcPr>
            <w:tcW w:w="1285" w:type="pct"/>
            <w:tcBorders>
              <w:top w:val="none" w:sz="0" w:space="0" w:color="auto"/>
              <w:bottom w:val="none" w:sz="0" w:space="0" w:color="auto"/>
            </w:tcBorders>
          </w:tcPr>
          <w:p w14:paraId="52A93F11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70 (20)</w:t>
            </w:r>
          </w:p>
        </w:tc>
        <w:tc>
          <w:tcPr>
            <w:tcW w:w="445" w:type="pct"/>
            <w:tcBorders>
              <w:top w:val="none" w:sz="0" w:space="0" w:color="auto"/>
              <w:bottom w:val="none" w:sz="0" w:space="0" w:color="auto"/>
            </w:tcBorders>
          </w:tcPr>
          <w:p w14:paraId="41E54006" w14:textId="77777777" w:rsidR="00CB5D08" w:rsidRPr="00C454F9" w:rsidRDefault="00CB5D08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0.23</w:t>
            </w:r>
          </w:p>
        </w:tc>
      </w:tr>
      <w:tr w:rsidR="00CB5D08" w:rsidRPr="00C454F9" w14:paraId="53E4571A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bottom w:val="single" w:sz="4" w:space="0" w:color="auto"/>
            </w:tcBorders>
          </w:tcPr>
          <w:p w14:paraId="36BD3223" w14:textId="77777777" w:rsidR="00CB5D08" w:rsidRPr="00C454F9" w:rsidRDefault="00CB5D08" w:rsidP="00C454F9">
            <w:pPr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Cs w:val="20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GOLD grade 2, No (%)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14:paraId="13393059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7 (78)</w:t>
            </w:r>
          </w:p>
        </w:tc>
        <w:tc>
          <w:tcPr>
            <w:tcW w:w="1285" w:type="pct"/>
            <w:tcBorders>
              <w:bottom w:val="single" w:sz="4" w:space="0" w:color="auto"/>
            </w:tcBorders>
          </w:tcPr>
          <w:p w14:paraId="140092B0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18 (78)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750820EF" w14:textId="77777777" w:rsidR="00CB5D08" w:rsidRPr="00C454F9" w:rsidRDefault="00CB5D08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0"/>
              </w:rPr>
            </w:pPr>
            <w:r w:rsidRPr="00C454F9">
              <w:rPr>
                <w:rFonts w:ascii="Arial" w:eastAsia="Calibri" w:hAnsi="Arial" w:cs="Arial"/>
                <w:szCs w:val="20"/>
              </w:rPr>
              <w:t>0.98</w:t>
            </w:r>
          </w:p>
        </w:tc>
      </w:tr>
    </w:tbl>
    <w:p w14:paraId="75750659" w14:textId="3DB2993F" w:rsidR="00CB5D08" w:rsidRPr="00C454F9" w:rsidRDefault="00CB5D08" w:rsidP="00C454F9">
      <w:pPr>
        <w:spacing w:line="360" w:lineRule="auto"/>
        <w:jc w:val="both"/>
        <w:rPr>
          <w:rFonts w:ascii="Arial" w:hAnsi="Arial" w:cs="Arial"/>
          <w:bCs/>
          <w:szCs w:val="20"/>
          <w:lang w:val="en-US"/>
        </w:rPr>
      </w:pPr>
      <w:r w:rsidRPr="00C454F9">
        <w:rPr>
          <w:rFonts w:ascii="Arial" w:hAnsi="Arial" w:cs="Arial"/>
          <w:bCs/>
          <w:szCs w:val="20"/>
          <w:lang w:val="en-US"/>
        </w:rPr>
        <w:t>Continuous variables are presented as mean (SD) and categorical variables are presented as numbers (%). ACEI</w:t>
      </w:r>
      <w:r w:rsidR="00C454F9">
        <w:rPr>
          <w:rFonts w:ascii="Arial" w:hAnsi="Arial" w:cs="Arial"/>
          <w:bCs/>
          <w:szCs w:val="20"/>
          <w:lang w:val="en-US"/>
        </w:rPr>
        <w:t xml:space="preserve"> = </w:t>
      </w:r>
      <w:r w:rsidRPr="00C454F9">
        <w:rPr>
          <w:rFonts w:ascii="Arial" w:hAnsi="Arial" w:cs="Arial"/>
          <w:bCs/>
          <w:szCs w:val="20"/>
          <w:lang w:val="en-US"/>
        </w:rPr>
        <w:t>angiotensin-converting enzyme inhibitors; ARB</w:t>
      </w:r>
      <w:r w:rsidR="00C454F9">
        <w:rPr>
          <w:rFonts w:ascii="Arial" w:hAnsi="Arial" w:cs="Arial"/>
          <w:bCs/>
          <w:szCs w:val="20"/>
          <w:lang w:val="en-US"/>
        </w:rPr>
        <w:t xml:space="preserve"> = </w:t>
      </w:r>
      <w:r w:rsidRPr="00C454F9">
        <w:rPr>
          <w:rFonts w:ascii="Arial" w:hAnsi="Arial" w:cs="Arial"/>
          <w:bCs/>
          <w:szCs w:val="20"/>
          <w:lang w:val="en-US"/>
        </w:rPr>
        <w:t>angiotensin receptor blockers; FEV</w:t>
      </w:r>
      <w:r w:rsidRPr="00C454F9">
        <w:rPr>
          <w:rFonts w:ascii="Arial" w:hAnsi="Arial" w:cs="Arial"/>
          <w:bCs/>
          <w:szCs w:val="20"/>
          <w:vertAlign w:val="subscript"/>
          <w:lang w:val="en-US"/>
        </w:rPr>
        <w:t>1</w:t>
      </w:r>
      <w:r w:rsidRPr="00C454F9">
        <w:rPr>
          <w:rFonts w:ascii="Arial" w:hAnsi="Arial" w:cs="Arial"/>
          <w:bCs/>
          <w:szCs w:val="20"/>
          <w:lang w:val="en-US"/>
        </w:rPr>
        <w:t xml:space="preserve"> </w:t>
      </w:r>
      <w:r w:rsidR="00C454F9">
        <w:rPr>
          <w:rFonts w:ascii="Arial" w:hAnsi="Arial" w:cs="Arial"/>
          <w:bCs/>
          <w:szCs w:val="20"/>
          <w:lang w:val="en-US"/>
        </w:rPr>
        <w:t xml:space="preserve">= </w:t>
      </w:r>
      <w:r w:rsidRPr="00C454F9">
        <w:rPr>
          <w:rFonts w:ascii="Arial" w:hAnsi="Arial" w:cs="Arial"/>
          <w:bCs/>
          <w:szCs w:val="20"/>
          <w:lang w:val="en-US"/>
        </w:rPr>
        <w:t>forced expiratory volume in the first second of expiration; FVC</w:t>
      </w:r>
      <w:r w:rsidR="00C454F9">
        <w:rPr>
          <w:rFonts w:ascii="Arial" w:hAnsi="Arial" w:cs="Arial"/>
          <w:bCs/>
          <w:szCs w:val="20"/>
          <w:lang w:val="en-US"/>
        </w:rPr>
        <w:t xml:space="preserve"> = </w:t>
      </w:r>
      <w:r w:rsidRPr="00C454F9">
        <w:rPr>
          <w:rFonts w:ascii="Arial" w:hAnsi="Arial" w:cs="Arial"/>
          <w:bCs/>
          <w:szCs w:val="20"/>
          <w:lang w:val="en-US"/>
        </w:rPr>
        <w:t>forced vital capacity; TLco</w:t>
      </w:r>
      <w:r w:rsidR="00C454F9">
        <w:rPr>
          <w:rFonts w:ascii="Arial" w:hAnsi="Arial" w:cs="Arial"/>
          <w:bCs/>
          <w:szCs w:val="20"/>
          <w:lang w:val="en-US"/>
        </w:rPr>
        <w:t xml:space="preserve"> = </w:t>
      </w:r>
      <w:r w:rsidRPr="00C454F9">
        <w:rPr>
          <w:rFonts w:ascii="Arial" w:hAnsi="Arial" w:cs="Arial"/>
          <w:bCs/>
          <w:szCs w:val="20"/>
          <w:lang w:val="en-US"/>
        </w:rPr>
        <w:t>transfer factor of the lung for carbon monoxide; GOLD</w:t>
      </w:r>
      <w:r w:rsidR="00C454F9">
        <w:rPr>
          <w:rFonts w:ascii="Arial" w:hAnsi="Arial" w:cs="Arial"/>
          <w:bCs/>
          <w:szCs w:val="20"/>
          <w:lang w:val="en-US"/>
        </w:rPr>
        <w:t xml:space="preserve"> = </w:t>
      </w:r>
      <w:r w:rsidRPr="00C454F9">
        <w:rPr>
          <w:rFonts w:ascii="Arial" w:hAnsi="Arial" w:cs="Arial"/>
          <w:bCs/>
          <w:szCs w:val="20"/>
          <w:lang w:val="en-US"/>
        </w:rPr>
        <w:t>Global Obstructive Lung Disease classification.</w:t>
      </w:r>
    </w:p>
    <w:p w14:paraId="4A856EC1" w14:textId="76F97504" w:rsidR="007A145B" w:rsidRDefault="007A145B" w:rsidP="00C454F9">
      <w:pPr>
        <w:spacing w:line="360" w:lineRule="auto"/>
        <w:rPr>
          <w:rFonts w:ascii="Arial" w:hAnsi="Arial" w:cs="Arial"/>
          <w:szCs w:val="20"/>
        </w:rPr>
      </w:pPr>
    </w:p>
    <w:p w14:paraId="5B0B0A52" w14:textId="5197CCF8" w:rsidR="00272C9A" w:rsidRDefault="00272C9A" w:rsidP="00C454F9">
      <w:pPr>
        <w:spacing w:line="360" w:lineRule="auto"/>
        <w:rPr>
          <w:rFonts w:ascii="Arial" w:hAnsi="Arial" w:cs="Arial"/>
          <w:szCs w:val="20"/>
        </w:rPr>
      </w:pPr>
    </w:p>
    <w:p w14:paraId="479F367C" w14:textId="41FA1E92" w:rsidR="00272C9A" w:rsidRDefault="00272C9A" w:rsidP="00C454F9">
      <w:pPr>
        <w:spacing w:line="360" w:lineRule="auto"/>
        <w:rPr>
          <w:rFonts w:ascii="Arial" w:hAnsi="Arial" w:cs="Arial"/>
          <w:szCs w:val="20"/>
        </w:rPr>
      </w:pPr>
    </w:p>
    <w:p w14:paraId="3373939E" w14:textId="77777777" w:rsidR="00272C9A" w:rsidRDefault="00272C9A" w:rsidP="00C454F9">
      <w:pPr>
        <w:spacing w:line="360" w:lineRule="auto"/>
        <w:rPr>
          <w:rFonts w:ascii="Arial" w:hAnsi="Arial" w:cs="Arial"/>
          <w:szCs w:val="20"/>
        </w:rPr>
      </w:pPr>
    </w:p>
    <w:p w14:paraId="5433D609" w14:textId="7662E9C0" w:rsidR="00C454F9" w:rsidRPr="00C454F9" w:rsidRDefault="00C454F9" w:rsidP="00C454F9">
      <w:pPr>
        <w:spacing w:line="360" w:lineRule="auto"/>
        <w:rPr>
          <w:rFonts w:ascii="Arial" w:hAnsi="Arial" w:cs="Arial"/>
          <w:szCs w:val="20"/>
        </w:rPr>
      </w:pPr>
      <w:r w:rsidRPr="00C454F9">
        <w:rPr>
          <w:rFonts w:ascii="Arial" w:hAnsi="Arial" w:cs="Arial"/>
          <w:b/>
          <w:bCs/>
          <w:szCs w:val="20"/>
        </w:rPr>
        <w:t>Supplementary Table 2</w:t>
      </w:r>
      <w:r>
        <w:rPr>
          <w:rFonts w:ascii="Arial" w:hAnsi="Arial" w:cs="Arial"/>
          <w:szCs w:val="20"/>
        </w:rPr>
        <w:t>: Sleep study parameters in the per protocol population,</w:t>
      </w:r>
    </w:p>
    <w:tbl>
      <w:tblPr>
        <w:tblStyle w:val="EinfacheTabel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54F9" w:rsidRPr="00C454F9" w14:paraId="72B81904" w14:textId="77777777" w:rsidTr="006A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D2F5867" w14:textId="77777777" w:rsidR="00C454F9" w:rsidRPr="00C454F9" w:rsidRDefault="00C454F9" w:rsidP="00C454F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Sleep parameter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C5F57E3" w14:textId="77777777" w:rsidR="00C454F9" w:rsidRPr="00C454F9" w:rsidRDefault="00C454F9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490 m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0BB6BAC" w14:textId="77777777" w:rsidR="00C454F9" w:rsidRPr="00C454F9" w:rsidRDefault="00C454F9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2048 m placebo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311E4E8C" w14:textId="77777777" w:rsidR="00C454F9" w:rsidRPr="00C454F9" w:rsidRDefault="00C454F9" w:rsidP="00C454F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eastAsia="Calibri" w:hAnsi="Arial" w:cs="Arial"/>
                <w:b w:val="0"/>
                <w:bCs w:val="0"/>
                <w:szCs w:val="20"/>
              </w:rPr>
              <w:t>2048 m NOT</w:t>
            </w:r>
          </w:p>
        </w:tc>
      </w:tr>
      <w:tr w:rsidR="00C454F9" w:rsidRPr="00C454F9" w14:paraId="46B28E0B" w14:textId="77777777" w:rsidTr="006A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auto"/>
              <w:bottom w:val="none" w:sz="0" w:space="0" w:color="auto"/>
            </w:tcBorders>
          </w:tcPr>
          <w:p w14:paraId="1BA490B9" w14:textId="77777777" w:rsidR="00C454F9" w:rsidRPr="00C454F9" w:rsidRDefault="00C454F9" w:rsidP="00C454F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AHI, /h</w:t>
            </w:r>
          </w:p>
        </w:tc>
        <w:tc>
          <w:tcPr>
            <w:tcW w:w="2254" w:type="dxa"/>
            <w:tcBorders>
              <w:top w:val="single" w:sz="4" w:space="0" w:color="auto"/>
              <w:bottom w:val="none" w:sz="0" w:space="0" w:color="auto"/>
            </w:tcBorders>
          </w:tcPr>
          <w:p w14:paraId="1350D869" w14:textId="77777777" w:rsidR="00C454F9" w:rsidRPr="00C454F9" w:rsidRDefault="00C454F9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19.7 (13.9)</w:t>
            </w:r>
          </w:p>
        </w:tc>
        <w:tc>
          <w:tcPr>
            <w:tcW w:w="2254" w:type="dxa"/>
            <w:tcBorders>
              <w:top w:val="single" w:sz="4" w:space="0" w:color="auto"/>
              <w:bottom w:val="none" w:sz="0" w:space="0" w:color="auto"/>
            </w:tcBorders>
          </w:tcPr>
          <w:p w14:paraId="1F8AE766" w14:textId="77777777" w:rsidR="00C454F9" w:rsidRPr="00C454F9" w:rsidRDefault="00C454F9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36.1 (27.9)</w:t>
            </w:r>
          </w:p>
        </w:tc>
        <w:tc>
          <w:tcPr>
            <w:tcW w:w="2254" w:type="dxa"/>
            <w:tcBorders>
              <w:top w:val="single" w:sz="4" w:space="0" w:color="auto"/>
              <w:bottom w:val="none" w:sz="0" w:space="0" w:color="auto"/>
            </w:tcBorders>
          </w:tcPr>
          <w:p w14:paraId="2EDBF0D3" w14:textId="77777777" w:rsidR="00C454F9" w:rsidRPr="00C454F9" w:rsidRDefault="00C454F9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13.8 (17.7)</w:t>
            </w:r>
          </w:p>
        </w:tc>
      </w:tr>
      <w:tr w:rsidR="00C454F9" w:rsidRPr="00C454F9" w14:paraId="332037AE" w14:textId="77777777" w:rsidTr="00C45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B000919" w14:textId="77777777" w:rsidR="00C454F9" w:rsidRPr="00C454F9" w:rsidRDefault="00C454F9" w:rsidP="00C454F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ODI, /h</w:t>
            </w:r>
          </w:p>
        </w:tc>
        <w:tc>
          <w:tcPr>
            <w:tcW w:w="2254" w:type="dxa"/>
          </w:tcPr>
          <w:p w14:paraId="5B69DA66" w14:textId="77777777" w:rsidR="00C454F9" w:rsidRPr="00C454F9" w:rsidRDefault="00C454F9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9.3 (11.7)</w:t>
            </w:r>
          </w:p>
        </w:tc>
        <w:tc>
          <w:tcPr>
            <w:tcW w:w="2254" w:type="dxa"/>
          </w:tcPr>
          <w:p w14:paraId="06EC5E7D" w14:textId="77777777" w:rsidR="00C454F9" w:rsidRPr="00C454F9" w:rsidRDefault="00C454F9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40.0 (28.5)</w:t>
            </w:r>
          </w:p>
        </w:tc>
        <w:tc>
          <w:tcPr>
            <w:tcW w:w="2254" w:type="dxa"/>
          </w:tcPr>
          <w:p w14:paraId="34F1964F" w14:textId="77777777" w:rsidR="00C454F9" w:rsidRPr="00C454F9" w:rsidRDefault="00C454F9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4.5 (11.0)</w:t>
            </w:r>
          </w:p>
        </w:tc>
      </w:tr>
      <w:tr w:rsidR="006A64CA" w:rsidRPr="00C454F9" w14:paraId="136D1FEC" w14:textId="77777777" w:rsidTr="006A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none" w:sz="0" w:space="0" w:color="auto"/>
              <w:bottom w:val="none" w:sz="0" w:space="0" w:color="auto"/>
            </w:tcBorders>
          </w:tcPr>
          <w:p w14:paraId="18EBF0B7" w14:textId="77777777" w:rsidR="006A64CA" w:rsidRPr="00C454F9" w:rsidRDefault="006A64CA" w:rsidP="00455647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Nocturnal SpO</w:t>
            </w: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vertAlign w:val="subscript"/>
                <w:lang w:val="en-US"/>
              </w:rPr>
              <w:t>2</w:t>
            </w: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, %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</w:tcBorders>
          </w:tcPr>
          <w:p w14:paraId="2E7E48C4" w14:textId="77777777" w:rsidR="006A64CA" w:rsidRPr="00C454F9" w:rsidRDefault="006A64CA" w:rsidP="004556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92 (2)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</w:tcBorders>
          </w:tcPr>
          <w:p w14:paraId="3DBA4817" w14:textId="77777777" w:rsidR="006A64CA" w:rsidRPr="00C454F9" w:rsidRDefault="006A64CA" w:rsidP="004556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86.2 (3.1)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</w:tcBorders>
          </w:tcPr>
          <w:p w14:paraId="2E6C7FBC" w14:textId="77777777" w:rsidR="006A64CA" w:rsidRPr="00C454F9" w:rsidRDefault="006A64CA" w:rsidP="004556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97 (1.8)</w:t>
            </w:r>
          </w:p>
        </w:tc>
      </w:tr>
      <w:tr w:rsidR="00C454F9" w:rsidRPr="00C454F9" w14:paraId="6F22AF3D" w14:textId="77777777" w:rsidTr="006A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04E606" w14:textId="77777777" w:rsidR="00C454F9" w:rsidRPr="00C454F9" w:rsidRDefault="00C454F9" w:rsidP="00C454F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TST90, %</w:t>
            </w:r>
          </w:p>
        </w:tc>
        <w:tc>
          <w:tcPr>
            <w:tcW w:w="2254" w:type="dxa"/>
          </w:tcPr>
          <w:p w14:paraId="34F96FE3" w14:textId="77777777" w:rsidR="00C454F9" w:rsidRPr="00C454F9" w:rsidRDefault="00C454F9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12.5 (19.0)</w:t>
            </w:r>
          </w:p>
        </w:tc>
        <w:tc>
          <w:tcPr>
            <w:tcW w:w="2254" w:type="dxa"/>
          </w:tcPr>
          <w:p w14:paraId="60462D1B" w14:textId="77777777" w:rsidR="00C454F9" w:rsidRPr="00C454F9" w:rsidRDefault="00C454F9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77.4 (27.7)</w:t>
            </w:r>
          </w:p>
        </w:tc>
        <w:tc>
          <w:tcPr>
            <w:tcW w:w="2254" w:type="dxa"/>
          </w:tcPr>
          <w:p w14:paraId="7F3D563F" w14:textId="77777777" w:rsidR="00C454F9" w:rsidRPr="00C454F9" w:rsidRDefault="00C454F9" w:rsidP="00C454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0.8 (2.7)</w:t>
            </w:r>
          </w:p>
        </w:tc>
      </w:tr>
      <w:tr w:rsidR="00C454F9" w:rsidRPr="00C454F9" w14:paraId="2C689EC2" w14:textId="77777777" w:rsidTr="006A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none" w:sz="0" w:space="0" w:color="auto"/>
              <w:bottom w:val="single" w:sz="4" w:space="0" w:color="auto"/>
            </w:tcBorders>
          </w:tcPr>
          <w:p w14:paraId="20A996D9" w14:textId="77777777" w:rsidR="00C454F9" w:rsidRPr="00C454F9" w:rsidRDefault="00C454F9" w:rsidP="00C454F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  <w:lang w:val="en-US"/>
              </w:rPr>
              <w:t>AI, /h</w:t>
            </w:r>
          </w:p>
        </w:tc>
        <w:tc>
          <w:tcPr>
            <w:tcW w:w="2254" w:type="dxa"/>
            <w:tcBorders>
              <w:top w:val="none" w:sz="0" w:space="0" w:color="auto"/>
              <w:bottom w:val="single" w:sz="4" w:space="0" w:color="auto"/>
            </w:tcBorders>
          </w:tcPr>
          <w:p w14:paraId="250CB4A9" w14:textId="77777777" w:rsidR="00C454F9" w:rsidRPr="00C454F9" w:rsidRDefault="00C454F9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13.7 (8.8)</w:t>
            </w:r>
          </w:p>
        </w:tc>
        <w:tc>
          <w:tcPr>
            <w:tcW w:w="2254" w:type="dxa"/>
            <w:tcBorders>
              <w:top w:val="none" w:sz="0" w:space="0" w:color="auto"/>
              <w:bottom w:val="single" w:sz="4" w:space="0" w:color="auto"/>
            </w:tcBorders>
          </w:tcPr>
          <w:p w14:paraId="737B8937" w14:textId="77777777" w:rsidR="00C454F9" w:rsidRPr="00C454F9" w:rsidRDefault="00C454F9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18.7 (16.3)</w:t>
            </w:r>
          </w:p>
        </w:tc>
        <w:tc>
          <w:tcPr>
            <w:tcW w:w="2254" w:type="dxa"/>
            <w:tcBorders>
              <w:top w:val="none" w:sz="0" w:space="0" w:color="auto"/>
              <w:bottom w:val="single" w:sz="4" w:space="0" w:color="auto"/>
            </w:tcBorders>
          </w:tcPr>
          <w:p w14:paraId="654BEA4E" w14:textId="77777777" w:rsidR="00C454F9" w:rsidRPr="00C454F9" w:rsidRDefault="00C454F9" w:rsidP="00C454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C454F9">
              <w:rPr>
                <w:rFonts w:ascii="Arial" w:hAnsi="Arial" w:cs="Arial"/>
                <w:color w:val="000000" w:themeColor="text1"/>
                <w:szCs w:val="20"/>
                <w:lang w:val="en-US"/>
              </w:rPr>
              <w:t>14.5 (10.2)</w:t>
            </w:r>
          </w:p>
        </w:tc>
      </w:tr>
    </w:tbl>
    <w:p w14:paraId="5F686EF2" w14:textId="644366E0" w:rsidR="00C454F9" w:rsidRDefault="00C454F9" w:rsidP="00C454F9">
      <w:pPr>
        <w:spacing w:line="360" w:lineRule="auto"/>
        <w:jc w:val="both"/>
        <w:rPr>
          <w:rFonts w:ascii="Arial" w:hAnsi="Arial" w:cs="Arial"/>
          <w:szCs w:val="20"/>
        </w:rPr>
      </w:pPr>
      <w:r w:rsidRPr="00C454F9">
        <w:rPr>
          <w:rFonts w:ascii="Arial" w:hAnsi="Arial" w:cs="Arial"/>
          <w:szCs w:val="20"/>
        </w:rPr>
        <w:t>Data are presented as mean (SD).</w:t>
      </w:r>
      <w:r>
        <w:rPr>
          <w:rFonts w:ascii="Arial" w:hAnsi="Arial" w:cs="Arial"/>
          <w:szCs w:val="20"/>
        </w:rPr>
        <w:t xml:space="preserve"> AHI = apnea-hypopnea-index; ODI = oxygen-desaturation-index, TST90</w:t>
      </w:r>
      <w:r w:rsidR="00272C9A">
        <w:rPr>
          <w:rFonts w:ascii="Arial" w:hAnsi="Arial" w:cs="Arial"/>
          <w:szCs w:val="20"/>
        </w:rPr>
        <w:t xml:space="preserve"> = total sleep time with SpO2 &lt; 90%; AI = arousal-index.</w:t>
      </w:r>
    </w:p>
    <w:p w14:paraId="432B3F7C" w14:textId="77777777" w:rsidR="00C454F9" w:rsidRPr="00C454F9" w:rsidRDefault="00C454F9" w:rsidP="00C454F9">
      <w:pPr>
        <w:spacing w:line="360" w:lineRule="auto"/>
        <w:rPr>
          <w:rFonts w:ascii="Arial" w:hAnsi="Arial" w:cs="Arial"/>
          <w:szCs w:val="20"/>
        </w:rPr>
      </w:pPr>
    </w:p>
    <w:sectPr w:rsidR="00C454F9" w:rsidRPr="00C454F9" w:rsidSect="00FF22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8"/>
    <w:rsid w:val="00000AF5"/>
    <w:rsid w:val="000039E9"/>
    <w:rsid w:val="00004AD8"/>
    <w:rsid w:val="00012CDD"/>
    <w:rsid w:val="0001660A"/>
    <w:rsid w:val="00017252"/>
    <w:rsid w:val="0002023C"/>
    <w:rsid w:val="000203BF"/>
    <w:rsid w:val="0002146C"/>
    <w:rsid w:val="00022DDD"/>
    <w:rsid w:val="00026213"/>
    <w:rsid w:val="00027197"/>
    <w:rsid w:val="0003107C"/>
    <w:rsid w:val="00031BFE"/>
    <w:rsid w:val="00035277"/>
    <w:rsid w:val="00041BD6"/>
    <w:rsid w:val="00043452"/>
    <w:rsid w:val="00045BE5"/>
    <w:rsid w:val="000519E3"/>
    <w:rsid w:val="00056F80"/>
    <w:rsid w:val="0006036B"/>
    <w:rsid w:val="00067EB0"/>
    <w:rsid w:val="000720F8"/>
    <w:rsid w:val="0007362F"/>
    <w:rsid w:val="000742B6"/>
    <w:rsid w:val="00075F83"/>
    <w:rsid w:val="00076AE4"/>
    <w:rsid w:val="00081AD2"/>
    <w:rsid w:val="000851D4"/>
    <w:rsid w:val="00091CC6"/>
    <w:rsid w:val="00091D8E"/>
    <w:rsid w:val="00092A82"/>
    <w:rsid w:val="00092D25"/>
    <w:rsid w:val="00095E6A"/>
    <w:rsid w:val="000B57BD"/>
    <w:rsid w:val="000B6171"/>
    <w:rsid w:val="000C67C4"/>
    <w:rsid w:val="000D0BFC"/>
    <w:rsid w:val="000D608B"/>
    <w:rsid w:val="000D6308"/>
    <w:rsid w:val="000E1B87"/>
    <w:rsid w:val="000F5284"/>
    <w:rsid w:val="001044AD"/>
    <w:rsid w:val="00107A32"/>
    <w:rsid w:val="001162A7"/>
    <w:rsid w:val="00120D9C"/>
    <w:rsid w:val="00121921"/>
    <w:rsid w:val="001233A1"/>
    <w:rsid w:val="00123E66"/>
    <w:rsid w:val="00126209"/>
    <w:rsid w:val="00130A49"/>
    <w:rsid w:val="0013108E"/>
    <w:rsid w:val="001439A4"/>
    <w:rsid w:val="001461A0"/>
    <w:rsid w:val="001461D6"/>
    <w:rsid w:val="00151377"/>
    <w:rsid w:val="00162D48"/>
    <w:rsid w:val="00163B6C"/>
    <w:rsid w:val="001654DF"/>
    <w:rsid w:val="001676B7"/>
    <w:rsid w:val="00172EC9"/>
    <w:rsid w:val="001770C9"/>
    <w:rsid w:val="00182262"/>
    <w:rsid w:val="0018288C"/>
    <w:rsid w:val="001944FF"/>
    <w:rsid w:val="00194B7D"/>
    <w:rsid w:val="00195F32"/>
    <w:rsid w:val="001A709E"/>
    <w:rsid w:val="001B30C5"/>
    <w:rsid w:val="001B4A26"/>
    <w:rsid w:val="001C1B12"/>
    <w:rsid w:val="001C4789"/>
    <w:rsid w:val="001D13B4"/>
    <w:rsid w:val="001E5554"/>
    <w:rsid w:val="001E6AE5"/>
    <w:rsid w:val="001F1259"/>
    <w:rsid w:val="001F6BCA"/>
    <w:rsid w:val="002002AA"/>
    <w:rsid w:val="00202043"/>
    <w:rsid w:val="00216D97"/>
    <w:rsid w:val="00217843"/>
    <w:rsid w:val="00224262"/>
    <w:rsid w:val="00224876"/>
    <w:rsid w:val="0022579E"/>
    <w:rsid w:val="00226844"/>
    <w:rsid w:val="00234D12"/>
    <w:rsid w:val="00235E0B"/>
    <w:rsid w:val="00240AAF"/>
    <w:rsid w:val="00242C34"/>
    <w:rsid w:val="00252E91"/>
    <w:rsid w:val="00255272"/>
    <w:rsid w:val="00256908"/>
    <w:rsid w:val="00256D09"/>
    <w:rsid w:val="002619D2"/>
    <w:rsid w:val="002627FD"/>
    <w:rsid w:val="00262808"/>
    <w:rsid w:val="002630F3"/>
    <w:rsid w:val="00272C9A"/>
    <w:rsid w:val="00276377"/>
    <w:rsid w:val="00276812"/>
    <w:rsid w:val="002838D8"/>
    <w:rsid w:val="0029003C"/>
    <w:rsid w:val="0029314A"/>
    <w:rsid w:val="002A02CB"/>
    <w:rsid w:val="002A34E4"/>
    <w:rsid w:val="002A5BFF"/>
    <w:rsid w:val="002B0C70"/>
    <w:rsid w:val="002B612E"/>
    <w:rsid w:val="002B7708"/>
    <w:rsid w:val="002C31D0"/>
    <w:rsid w:val="002C4809"/>
    <w:rsid w:val="002D28D2"/>
    <w:rsid w:val="002D4A09"/>
    <w:rsid w:val="002D572E"/>
    <w:rsid w:val="002F0BD0"/>
    <w:rsid w:val="002F3803"/>
    <w:rsid w:val="002F3ED2"/>
    <w:rsid w:val="002F5F13"/>
    <w:rsid w:val="002F7E3D"/>
    <w:rsid w:val="00303D1B"/>
    <w:rsid w:val="003238BF"/>
    <w:rsid w:val="00333694"/>
    <w:rsid w:val="0033640A"/>
    <w:rsid w:val="00340187"/>
    <w:rsid w:val="00341C25"/>
    <w:rsid w:val="00341E37"/>
    <w:rsid w:val="003540CC"/>
    <w:rsid w:val="0035558D"/>
    <w:rsid w:val="003557D9"/>
    <w:rsid w:val="0036036F"/>
    <w:rsid w:val="003611B3"/>
    <w:rsid w:val="0037176C"/>
    <w:rsid w:val="00376DBF"/>
    <w:rsid w:val="00376E80"/>
    <w:rsid w:val="0038080E"/>
    <w:rsid w:val="00386E3F"/>
    <w:rsid w:val="0038723B"/>
    <w:rsid w:val="00387D0C"/>
    <w:rsid w:val="00392031"/>
    <w:rsid w:val="00395033"/>
    <w:rsid w:val="0039793F"/>
    <w:rsid w:val="003A4CB9"/>
    <w:rsid w:val="003A6A61"/>
    <w:rsid w:val="003A7712"/>
    <w:rsid w:val="003B1F27"/>
    <w:rsid w:val="003B4943"/>
    <w:rsid w:val="003B5787"/>
    <w:rsid w:val="003B5C39"/>
    <w:rsid w:val="003C61B8"/>
    <w:rsid w:val="003E0E74"/>
    <w:rsid w:val="003E2E34"/>
    <w:rsid w:val="003E453C"/>
    <w:rsid w:val="003E573E"/>
    <w:rsid w:val="003F2FC0"/>
    <w:rsid w:val="003F7BD7"/>
    <w:rsid w:val="00401C7D"/>
    <w:rsid w:val="00402A0D"/>
    <w:rsid w:val="00403681"/>
    <w:rsid w:val="0040487A"/>
    <w:rsid w:val="004050BD"/>
    <w:rsid w:val="00410136"/>
    <w:rsid w:val="00410912"/>
    <w:rsid w:val="0041210A"/>
    <w:rsid w:val="004126AC"/>
    <w:rsid w:val="00413E5E"/>
    <w:rsid w:val="004217FA"/>
    <w:rsid w:val="00426D82"/>
    <w:rsid w:val="00435154"/>
    <w:rsid w:val="0043738A"/>
    <w:rsid w:val="00454F17"/>
    <w:rsid w:val="00456943"/>
    <w:rsid w:val="00466E8A"/>
    <w:rsid w:val="004726DF"/>
    <w:rsid w:val="00477297"/>
    <w:rsid w:val="00477583"/>
    <w:rsid w:val="00483300"/>
    <w:rsid w:val="0048642C"/>
    <w:rsid w:val="00491FFD"/>
    <w:rsid w:val="00493691"/>
    <w:rsid w:val="004936A3"/>
    <w:rsid w:val="004961B9"/>
    <w:rsid w:val="00496E77"/>
    <w:rsid w:val="004972F0"/>
    <w:rsid w:val="004A3D74"/>
    <w:rsid w:val="004B3A06"/>
    <w:rsid w:val="004B7FED"/>
    <w:rsid w:val="004C3769"/>
    <w:rsid w:val="004C5E5A"/>
    <w:rsid w:val="004D03C6"/>
    <w:rsid w:val="004D0648"/>
    <w:rsid w:val="004D12DF"/>
    <w:rsid w:val="004D1ED0"/>
    <w:rsid w:val="004F7210"/>
    <w:rsid w:val="00501A92"/>
    <w:rsid w:val="00507035"/>
    <w:rsid w:val="00520B4C"/>
    <w:rsid w:val="00521368"/>
    <w:rsid w:val="00522E02"/>
    <w:rsid w:val="00523DDB"/>
    <w:rsid w:val="005247B6"/>
    <w:rsid w:val="00527E5E"/>
    <w:rsid w:val="00530824"/>
    <w:rsid w:val="00532276"/>
    <w:rsid w:val="00536A20"/>
    <w:rsid w:val="00541614"/>
    <w:rsid w:val="00542D07"/>
    <w:rsid w:val="005507E9"/>
    <w:rsid w:val="005514F5"/>
    <w:rsid w:val="0055220D"/>
    <w:rsid w:val="00555AC4"/>
    <w:rsid w:val="005603CF"/>
    <w:rsid w:val="00561596"/>
    <w:rsid w:val="00563FC1"/>
    <w:rsid w:val="00566D57"/>
    <w:rsid w:val="00572ED8"/>
    <w:rsid w:val="00573BCD"/>
    <w:rsid w:val="0058100B"/>
    <w:rsid w:val="0059033E"/>
    <w:rsid w:val="005912CD"/>
    <w:rsid w:val="00596055"/>
    <w:rsid w:val="005A729B"/>
    <w:rsid w:val="005C7DF9"/>
    <w:rsid w:val="005D3FAD"/>
    <w:rsid w:val="005D7775"/>
    <w:rsid w:val="005E25B9"/>
    <w:rsid w:val="005F3B3E"/>
    <w:rsid w:val="005F65B5"/>
    <w:rsid w:val="00607291"/>
    <w:rsid w:val="00610C08"/>
    <w:rsid w:val="00616026"/>
    <w:rsid w:val="00621024"/>
    <w:rsid w:val="006341E7"/>
    <w:rsid w:val="00634F31"/>
    <w:rsid w:val="006533CD"/>
    <w:rsid w:val="00654BC5"/>
    <w:rsid w:val="006643CF"/>
    <w:rsid w:val="00670996"/>
    <w:rsid w:val="00671FF4"/>
    <w:rsid w:val="00673CA2"/>
    <w:rsid w:val="00673E11"/>
    <w:rsid w:val="006743C6"/>
    <w:rsid w:val="006762AF"/>
    <w:rsid w:val="0068612F"/>
    <w:rsid w:val="00696C99"/>
    <w:rsid w:val="006A20B8"/>
    <w:rsid w:val="006A276F"/>
    <w:rsid w:val="006A2DE6"/>
    <w:rsid w:val="006A300A"/>
    <w:rsid w:val="006A3BA6"/>
    <w:rsid w:val="006A430C"/>
    <w:rsid w:val="006A44C6"/>
    <w:rsid w:val="006A64CA"/>
    <w:rsid w:val="006B6217"/>
    <w:rsid w:val="006B7D5E"/>
    <w:rsid w:val="006C1B01"/>
    <w:rsid w:val="006C4E13"/>
    <w:rsid w:val="006C6494"/>
    <w:rsid w:val="006D1EB7"/>
    <w:rsid w:val="006E0EDF"/>
    <w:rsid w:val="006E2004"/>
    <w:rsid w:val="006E62C8"/>
    <w:rsid w:val="006E7BE8"/>
    <w:rsid w:val="006F1F21"/>
    <w:rsid w:val="006F4B36"/>
    <w:rsid w:val="00721D7F"/>
    <w:rsid w:val="007224AF"/>
    <w:rsid w:val="00726984"/>
    <w:rsid w:val="00730C06"/>
    <w:rsid w:val="0073207F"/>
    <w:rsid w:val="007322F4"/>
    <w:rsid w:val="00741EFF"/>
    <w:rsid w:val="007455EB"/>
    <w:rsid w:val="007471F2"/>
    <w:rsid w:val="007548BC"/>
    <w:rsid w:val="0076029B"/>
    <w:rsid w:val="00762436"/>
    <w:rsid w:val="00762DC1"/>
    <w:rsid w:val="00773239"/>
    <w:rsid w:val="007779B5"/>
    <w:rsid w:val="00777A60"/>
    <w:rsid w:val="00780F3D"/>
    <w:rsid w:val="0078469F"/>
    <w:rsid w:val="0078714E"/>
    <w:rsid w:val="00792270"/>
    <w:rsid w:val="00797202"/>
    <w:rsid w:val="007A145B"/>
    <w:rsid w:val="007A6B68"/>
    <w:rsid w:val="007B24C1"/>
    <w:rsid w:val="007B46BD"/>
    <w:rsid w:val="007B6299"/>
    <w:rsid w:val="007B74CE"/>
    <w:rsid w:val="007C7474"/>
    <w:rsid w:val="007D4B7C"/>
    <w:rsid w:val="007D4C7F"/>
    <w:rsid w:val="007D7F6C"/>
    <w:rsid w:val="007E0058"/>
    <w:rsid w:val="007E122D"/>
    <w:rsid w:val="00803B93"/>
    <w:rsid w:val="00823203"/>
    <w:rsid w:val="00840D99"/>
    <w:rsid w:val="00842B9A"/>
    <w:rsid w:val="00842DFD"/>
    <w:rsid w:val="00850AC6"/>
    <w:rsid w:val="00850FC2"/>
    <w:rsid w:val="00852DD6"/>
    <w:rsid w:val="00862DC4"/>
    <w:rsid w:val="00863114"/>
    <w:rsid w:val="00867114"/>
    <w:rsid w:val="0087103F"/>
    <w:rsid w:val="0087446E"/>
    <w:rsid w:val="00885FB1"/>
    <w:rsid w:val="008919FB"/>
    <w:rsid w:val="00897D1A"/>
    <w:rsid w:val="008A302E"/>
    <w:rsid w:val="008A36AD"/>
    <w:rsid w:val="008B25C8"/>
    <w:rsid w:val="008C1E28"/>
    <w:rsid w:val="008C409B"/>
    <w:rsid w:val="008C60EA"/>
    <w:rsid w:val="008D0D0C"/>
    <w:rsid w:val="008E4575"/>
    <w:rsid w:val="008F5A6D"/>
    <w:rsid w:val="009028D5"/>
    <w:rsid w:val="009043D4"/>
    <w:rsid w:val="00905118"/>
    <w:rsid w:val="00910CAB"/>
    <w:rsid w:val="00916CF3"/>
    <w:rsid w:val="00921AED"/>
    <w:rsid w:val="00924C00"/>
    <w:rsid w:val="00925DC0"/>
    <w:rsid w:val="0092763E"/>
    <w:rsid w:val="00931F7C"/>
    <w:rsid w:val="00934F17"/>
    <w:rsid w:val="00940978"/>
    <w:rsid w:val="009420A2"/>
    <w:rsid w:val="009425DD"/>
    <w:rsid w:val="00953DFF"/>
    <w:rsid w:val="00954D73"/>
    <w:rsid w:val="00956F9A"/>
    <w:rsid w:val="009617BB"/>
    <w:rsid w:val="00964051"/>
    <w:rsid w:val="00965240"/>
    <w:rsid w:val="009655F3"/>
    <w:rsid w:val="009660D2"/>
    <w:rsid w:val="0096670F"/>
    <w:rsid w:val="00993BA0"/>
    <w:rsid w:val="00995AFB"/>
    <w:rsid w:val="009A31FF"/>
    <w:rsid w:val="009A5939"/>
    <w:rsid w:val="009B0BE8"/>
    <w:rsid w:val="009B254E"/>
    <w:rsid w:val="009B44F9"/>
    <w:rsid w:val="009B66F0"/>
    <w:rsid w:val="009B76A0"/>
    <w:rsid w:val="009C340F"/>
    <w:rsid w:val="009D52E7"/>
    <w:rsid w:val="009D6FFE"/>
    <w:rsid w:val="009E738A"/>
    <w:rsid w:val="009F0770"/>
    <w:rsid w:val="00A04928"/>
    <w:rsid w:val="00A05E0F"/>
    <w:rsid w:val="00A06E95"/>
    <w:rsid w:val="00A10AA0"/>
    <w:rsid w:val="00A21ABF"/>
    <w:rsid w:val="00A23078"/>
    <w:rsid w:val="00A245B3"/>
    <w:rsid w:val="00A24CB5"/>
    <w:rsid w:val="00A27122"/>
    <w:rsid w:val="00A360B0"/>
    <w:rsid w:val="00A41282"/>
    <w:rsid w:val="00A41C4B"/>
    <w:rsid w:val="00A440EB"/>
    <w:rsid w:val="00A443B7"/>
    <w:rsid w:val="00A52F13"/>
    <w:rsid w:val="00A57FB6"/>
    <w:rsid w:val="00A600F6"/>
    <w:rsid w:val="00A61477"/>
    <w:rsid w:val="00A62EC8"/>
    <w:rsid w:val="00A65B5D"/>
    <w:rsid w:val="00A65FCA"/>
    <w:rsid w:val="00A669FA"/>
    <w:rsid w:val="00A7194D"/>
    <w:rsid w:val="00A738EF"/>
    <w:rsid w:val="00A76433"/>
    <w:rsid w:val="00A804A9"/>
    <w:rsid w:val="00A8189D"/>
    <w:rsid w:val="00A81D90"/>
    <w:rsid w:val="00A827EC"/>
    <w:rsid w:val="00A84A36"/>
    <w:rsid w:val="00A864E8"/>
    <w:rsid w:val="00A8677E"/>
    <w:rsid w:val="00A87074"/>
    <w:rsid w:val="00A921C1"/>
    <w:rsid w:val="00A965F9"/>
    <w:rsid w:val="00AB6A67"/>
    <w:rsid w:val="00AC0478"/>
    <w:rsid w:val="00AD65B0"/>
    <w:rsid w:val="00AE1624"/>
    <w:rsid w:val="00AF041E"/>
    <w:rsid w:val="00AF0768"/>
    <w:rsid w:val="00AF3321"/>
    <w:rsid w:val="00AF3C35"/>
    <w:rsid w:val="00AF54EC"/>
    <w:rsid w:val="00B03BA8"/>
    <w:rsid w:val="00B0484F"/>
    <w:rsid w:val="00B05DB6"/>
    <w:rsid w:val="00B1380A"/>
    <w:rsid w:val="00B1525F"/>
    <w:rsid w:val="00B15FCE"/>
    <w:rsid w:val="00B165E2"/>
    <w:rsid w:val="00B17EFF"/>
    <w:rsid w:val="00B30A30"/>
    <w:rsid w:val="00B37ACE"/>
    <w:rsid w:val="00B425B9"/>
    <w:rsid w:val="00B428FE"/>
    <w:rsid w:val="00B474C9"/>
    <w:rsid w:val="00B50AF0"/>
    <w:rsid w:val="00B547CA"/>
    <w:rsid w:val="00B6039A"/>
    <w:rsid w:val="00B62ADE"/>
    <w:rsid w:val="00B67433"/>
    <w:rsid w:val="00B6793B"/>
    <w:rsid w:val="00B71384"/>
    <w:rsid w:val="00B7169E"/>
    <w:rsid w:val="00B72BFB"/>
    <w:rsid w:val="00B73935"/>
    <w:rsid w:val="00B76C7F"/>
    <w:rsid w:val="00B80F57"/>
    <w:rsid w:val="00B825DB"/>
    <w:rsid w:val="00B85E0A"/>
    <w:rsid w:val="00B92493"/>
    <w:rsid w:val="00BA175A"/>
    <w:rsid w:val="00BA3530"/>
    <w:rsid w:val="00BA489F"/>
    <w:rsid w:val="00BB32CA"/>
    <w:rsid w:val="00BB370E"/>
    <w:rsid w:val="00BB3743"/>
    <w:rsid w:val="00BC0ECD"/>
    <w:rsid w:val="00BC5DF3"/>
    <w:rsid w:val="00BC6F1F"/>
    <w:rsid w:val="00BD1EF0"/>
    <w:rsid w:val="00BD63CF"/>
    <w:rsid w:val="00BE5050"/>
    <w:rsid w:val="00BE678C"/>
    <w:rsid w:val="00BE67C6"/>
    <w:rsid w:val="00BF1100"/>
    <w:rsid w:val="00BF2706"/>
    <w:rsid w:val="00C01560"/>
    <w:rsid w:val="00C0371E"/>
    <w:rsid w:val="00C11BAA"/>
    <w:rsid w:val="00C16A0C"/>
    <w:rsid w:val="00C26F57"/>
    <w:rsid w:val="00C438F6"/>
    <w:rsid w:val="00C454F9"/>
    <w:rsid w:val="00C5734C"/>
    <w:rsid w:val="00C708FF"/>
    <w:rsid w:val="00C73A65"/>
    <w:rsid w:val="00C81718"/>
    <w:rsid w:val="00C840A6"/>
    <w:rsid w:val="00C86C06"/>
    <w:rsid w:val="00C92668"/>
    <w:rsid w:val="00CA4686"/>
    <w:rsid w:val="00CA7EE0"/>
    <w:rsid w:val="00CB1226"/>
    <w:rsid w:val="00CB3E80"/>
    <w:rsid w:val="00CB43D4"/>
    <w:rsid w:val="00CB5B02"/>
    <w:rsid w:val="00CB5D08"/>
    <w:rsid w:val="00CB6E80"/>
    <w:rsid w:val="00CC1307"/>
    <w:rsid w:val="00CC259E"/>
    <w:rsid w:val="00CC7288"/>
    <w:rsid w:val="00CC7A07"/>
    <w:rsid w:val="00CD305F"/>
    <w:rsid w:val="00CE2157"/>
    <w:rsid w:val="00CE3A81"/>
    <w:rsid w:val="00CE6370"/>
    <w:rsid w:val="00CF2C86"/>
    <w:rsid w:val="00CF68AC"/>
    <w:rsid w:val="00D16807"/>
    <w:rsid w:val="00D2195D"/>
    <w:rsid w:val="00D23121"/>
    <w:rsid w:val="00D25D6B"/>
    <w:rsid w:val="00D30EB4"/>
    <w:rsid w:val="00D438CB"/>
    <w:rsid w:val="00D44D8C"/>
    <w:rsid w:val="00D47057"/>
    <w:rsid w:val="00D5530D"/>
    <w:rsid w:val="00D62997"/>
    <w:rsid w:val="00D63967"/>
    <w:rsid w:val="00D71788"/>
    <w:rsid w:val="00D90CD6"/>
    <w:rsid w:val="00D920B3"/>
    <w:rsid w:val="00D93A2C"/>
    <w:rsid w:val="00D96743"/>
    <w:rsid w:val="00DA24BB"/>
    <w:rsid w:val="00DA2C53"/>
    <w:rsid w:val="00DA4169"/>
    <w:rsid w:val="00DA514A"/>
    <w:rsid w:val="00DA7534"/>
    <w:rsid w:val="00DB5247"/>
    <w:rsid w:val="00DB7D24"/>
    <w:rsid w:val="00DC554F"/>
    <w:rsid w:val="00DC5BB8"/>
    <w:rsid w:val="00DC5F85"/>
    <w:rsid w:val="00DD0F66"/>
    <w:rsid w:val="00DD14F5"/>
    <w:rsid w:val="00DD3CDF"/>
    <w:rsid w:val="00DD4293"/>
    <w:rsid w:val="00DE4969"/>
    <w:rsid w:val="00E03CFE"/>
    <w:rsid w:val="00E10CA8"/>
    <w:rsid w:val="00E11297"/>
    <w:rsid w:val="00E11FFD"/>
    <w:rsid w:val="00E12F26"/>
    <w:rsid w:val="00E15C32"/>
    <w:rsid w:val="00E1633D"/>
    <w:rsid w:val="00E23759"/>
    <w:rsid w:val="00E2457A"/>
    <w:rsid w:val="00E27682"/>
    <w:rsid w:val="00E4008C"/>
    <w:rsid w:val="00E456D3"/>
    <w:rsid w:val="00E52699"/>
    <w:rsid w:val="00E536CF"/>
    <w:rsid w:val="00E54A1A"/>
    <w:rsid w:val="00E55B7C"/>
    <w:rsid w:val="00E55DD2"/>
    <w:rsid w:val="00E566F6"/>
    <w:rsid w:val="00E57F0B"/>
    <w:rsid w:val="00E6166F"/>
    <w:rsid w:val="00E6359C"/>
    <w:rsid w:val="00E639C2"/>
    <w:rsid w:val="00E67B34"/>
    <w:rsid w:val="00E73473"/>
    <w:rsid w:val="00E84EDC"/>
    <w:rsid w:val="00E87E48"/>
    <w:rsid w:val="00E90C2F"/>
    <w:rsid w:val="00E95EF5"/>
    <w:rsid w:val="00EA56CA"/>
    <w:rsid w:val="00EB12AF"/>
    <w:rsid w:val="00EB4CA4"/>
    <w:rsid w:val="00EB5577"/>
    <w:rsid w:val="00EB685A"/>
    <w:rsid w:val="00EC1BFB"/>
    <w:rsid w:val="00EC7990"/>
    <w:rsid w:val="00ED30C7"/>
    <w:rsid w:val="00ED698F"/>
    <w:rsid w:val="00ED7CEF"/>
    <w:rsid w:val="00EE0466"/>
    <w:rsid w:val="00EE2328"/>
    <w:rsid w:val="00EE301F"/>
    <w:rsid w:val="00EE3075"/>
    <w:rsid w:val="00EE312D"/>
    <w:rsid w:val="00EE5B5B"/>
    <w:rsid w:val="00EE5E77"/>
    <w:rsid w:val="00F02103"/>
    <w:rsid w:val="00F02F9D"/>
    <w:rsid w:val="00F11587"/>
    <w:rsid w:val="00F13633"/>
    <w:rsid w:val="00F241E3"/>
    <w:rsid w:val="00F3353C"/>
    <w:rsid w:val="00F372AB"/>
    <w:rsid w:val="00F4142A"/>
    <w:rsid w:val="00F61A4E"/>
    <w:rsid w:val="00F64C86"/>
    <w:rsid w:val="00F67092"/>
    <w:rsid w:val="00F70A28"/>
    <w:rsid w:val="00F71AEB"/>
    <w:rsid w:val="00F80AE9"/>
    <w:rsid w:val="00F81E59"/>
    <w:rsid w:val="00F85BF0"/>
    <w:rsid w:val="00F865D6"/>
    <w:rsid w:val="00F904D7"/>
    <w:rsid w:val="00FA0C65"/>
    <w:rsid w:val="00FA3C17"/>
    <w:rsid w:val="00FA542D"/>
    <w:rsid w:val="00FB01C7"/>
    <w:rsid w:val="00FB5222"/>
    <w:rsid w:val="00FC36A6"/>
    <w:rsid w:val="00FD00FA"/>
    <w:rsid w:val="00FD56D8"/>
    <w:rsid w:val="00FD76E6"/>
    <w:rsid w:val="00FE207A"/>
    <w:rsid w:val="00FE3515"/>
    <w:rsid w:val="00FF0675"/>
    <w:rsid w:val="00FF2273"/>
    <w:rsid w:val="00FF3986"/>
    <w:rsid w:val="00FF3F39"/>
    <w:rsid w:val="00FF72F2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8F407"/>
  <w15:chartTrackingRefBased/>
  <w15:docId w15:val="{9CD81CF9-06A7-D44E-9638-908FB0D7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5D08"/>
    <w:pPr>
      <w:spacing w:line="259" w:lineRule="auto"/>
    </w:pPr>
    <w:rPr>
      <w:sz w:val="20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2">
    <w:name w:val="Plain Table 2"/>
    <w:basedOn w:val="NormaleTabelle"/>
    <w:uiPriority w:val="42"/>
    <w:rsid w:val="00CB5D08"/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Mészáros Martina</dc:creator>
  <cp:keywords/>
  <dc:description/>
  <cp:lastModifiedBy>Esther Schwarz</cp:lastModifiedBy>
  <cp:revision>5</cp:revision>
  <dcterms:created xsi:type="dcterms:W3CDTF">2021-09-20T17:33:00Z</dcterms:created>
  <dcterms:modified xsi:type="dcterms:W3CDTF">2021-09-26T23:11:00Z</dcterms:modified>
</cp:coreProperties>
</file>