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AF341" w14:textId="4E71FF6C" w:rsidR="00C44DB2" w:rsidRDefault="003E7806" w:rsidP="00C44DB2">
      <w:pPr>
        <w:spacing w:line="480" w:lineRule="auto"/>
        <w:jc w:val="center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  <w:noProof/>
        </w:rPr>
        <w:drawing>
          <wp:inline distT="0" distB="0" distL="0" distR="0" wp14:anchorId="0660A662" wp14:editId="00D0D1D0">
            <wp:extent cx="4724400" cy="3853166"/>
            <wp:effectExtent l="0" t="0" r="0" b="0"/>
            <wp:docPr id="2" name="图片 2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图示&#10;&#10;描述已自动生成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69"/>
                    <a:stretch/>
                  </pic:blipFill>
                  <pic:spPr bwMode="auto">
                    <a:xfrm>
                      <a:off x="0" y="0"/>
                      <a:ext cx="4724400" cy="385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16BF4" w14:textId="62BA60C2" w:rsidR="007B7F9C" w:rsidRDefault="009613EB" w:rsidP="00C44DB2">
      <w:pPr>
        <w:pStyle w:val="ListParagraph"/>
        <w:spacing w:line="480" w:lineRule="auto"/>
        <w:ind w:left="0"/>
        <w:jc w:val="both"/>
        <w:rPr>
          <w:rFonts w:ascii="Times New Roman" w:eastAsia="SimSun" w:hAnsi="Times New Roman"/>
          <w:b/>
          <w:bCs/>
        </w:rPr>
      </w:pPr>
      <w:r>
        <w:rPr>
          <w:rFonts w:ascii="Times New Roman" w:eastAsia="SimSun" w:hAnsi="Times New Roman"/>
          <w:b/>
          <w:bCs/>
        </w:rPr>
        <w:t>S</w:t>
      </w:r>
      <w:r w:rsidRPr="004D6E38">
        <w:rPr>
          <w:rFonts w:ascii="Times New Roman" w:eastAsia="SimSun" w:hAnsi="Times New Roman"/>
          <w:b/>
          <w:bCs/>
        </w:rPr>
        <w:t>upplementary Figure 1. The transfection efficiency of iDPP nanoparticle in B16-F10 cell.</w:t>
      </w:r>
      <w:r w:rsidRPr="004D6E38">
        <w:rPr>
          <w:rFonts w:ascii="Times New Roman" w:eastAsia="SimSun" w:hAnsi="Times New Roman"/>
        </w:rPr>
        <w:t xml:space="preserve"> </w:t>
      </w:r>
      <w:r w:rsidRPr="009613EB">
        <w:rPr>
          <w:rFonts w:ascii="Times New Roman" w:eastAsia="SimSun" w:hAnsi="Times New Roman"/>
          <w:sz w:val="21"/>
          <w:szCs w:val="21"/>
        </w:rPr>
        <w:t>(A) The photograph of the fluorescence microscope picture, scale bar = 100 μm. (B). The analysis of the cyto-flowmetry of the transfection.</w:t>
      </w:r>
      <w:r w:rsidR="0086561B">
        <w:rPr>
          <w:rFonts w:ascii="Times New Roman" w:eastAsia="SimSun" w:hAnsi="Times New Roman"/>
          <w:sz w:val="21"/>
          <w:szCs w:val="21"/>
        </w:rPr>
        <w:t>*P&lt;0.05, ***P&lt;0.001.</w:t>
      </w:r>
    </w:p>
    <w:p w14:paraId="6DC0DFD2" w14:textId="1E6CC50A" w:rsidR="003E7806" w:rsidRDefault="00154C7F" w:rsidP="00154C7F">
      <w:pPr>
        <w:pStyle w:val="ListParagraph"/>
        <w:spacing w:line="480" w:lineRule="auto"/>
        <w:ind w:left="0"/>
        <w:jc w:val="center"/>
        <w:rPr>
          <w:rFonts w:ascii="Times New Roman" w:eastAsia="SimSun" w:hAnsi="Times New Roman"/>
          <w:b/>
          <w:bCs/>
        </w:rPr>
      </w:pPr>
      <w:r>
        <w:rPr>
          <w:noProof/>
        </w:rPr>
        <w:drawing>
          <wp:inline distT="0" distB="0" distL="0" distR="0" wp14:anchorId="3811E071" wp14:editId="2F5B817D">
            <wp:extent cx="4804410" cy="3505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9" b="46298"/>
                    <a:stretch/>
                  </pic:blipFill>
                  <pic:spPr bwMode="auto">
                    <a:xfrm>
                      <a:off x="0" y="0"/>
                      <a:ext cx="480441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B7461" w14:textId="2973D463" w:rsidR="009613EB" w:rsidRPr="00C44DB2" w:rsidRDefault="009613EB" w:rsidP="009613EB">
      <w:pPr>
        <w:pStyle w:val="ListParagraph"/>
        <w:spacing w:line="480" w:lineRule="auto"/>
        <w:ind w:left="0" w:firstLineChars="200" w:firstLine="482"/>
        <w:jc w:val="both"/>
        <w:rPr>
          <w:rFonts w:ascii="Times New Roman" w:eastAsia="SimHei" w:hAnsi="Times New Roman"/>
          <w:sz w:val="21"/>
          <w:szCs w:val="21"/>
        </w:rPr>
      </w:pPr>
      <w:r w:rsidRPr="004D6E38">
        <w:rPr>
          <w:rFonts w:ascii="Times New Roman" w:eastAsia="SimSun" w:hAnsi="Times New Roman" w:hint="eastAsia"/>
          <w:b/>
          <w:bCs/>
        </w:rPr>
        <w:lastRenderedPageBreak/>
        <w:t>S</w:t>
      </w:r>
      <w:r w:rsidRPr="004D6E38">
        <w:rPr>
          <w:rFonts w:ascii="Times New Roman" w:eastAsia="SimSun" w:hAnsi="Times New Roman"/>
          <w:b/>
          <w:bCs/>
        </w:rPr>
        <w:t>upplementary Figure 2. Characteristics of iDPP/</w:t>
      </w:r>
      <w:r w:rsidRPr="004D6E38">
        <w:rPr>
          <w:rFonts w:ascii="Times New Roman" w:eastAsia="SimSun" w:hAnsi="Times New Roman"/>
          <w:b/>
          <w:bCs/>
          <w:i/>
        </w:rPr>
        <w:t>LACTB</w:t>
      </w:r>
      <w:r w:rsidRPr="004D6E38">
        <w:rPr>
          <w:rFonts w:ascii="Times New Roman" w:eastAsia="SimHei" w:hAnsi="Times New Roman"/>
          <w:b/>
          <w:bCs/>
        </w:rPr>
        <w:t xml:space="preserve"> nanocomplexes. </w:t>
      </w:r>
      <w:r w:rsidRPr="007270D4">
        <w:rPr>
          <w:rFonts w:ascii="Times New Roman" w:eastAsia="SimSun" w:hAnsi="Times New Roman"/>
          <w:sz w:val="21"/>
          <w:szCs w:val="21"/>
        </w:rPr>
        <w:t xml:space="preserve">(A) Enzyme digestion electrophoresis </w:t>
      </w:r>
      <w:r w:rsidRPr="007270D4">
        <w:rPr>
          <w:rFonts w:ascii="Times New Roman" w:eastAsia="SimSun" w:hAnsi="Times New Roman" w:hint="eastAsia"/>
          <w:sz w:val="21"/>
          <w:szCs w:val="21"/>
        </w:rPr>
        <w:t>of</w:t>
      </w:r>
      <w:r w:rsidRPr="007270D4">
        <w:rPr>
          <w:rFonts w:ascii="Times New Roman" w:eastAsia="SimSun" w:hAnsi="Times New Roman"/>
          <w:sz w:val="21"/>
          <w:szCs w:val="21"/>
        </w:rPr>
        <w:t xml:space="preserve"> LACTB </w:t>
      </w:r>
      <w:r w:rsidRPr="007270D4">
        <w:rPr>
          <w:rFonts w:ascii="Times New Roman" w:eastAsia="SimSun" w:hAnsi="Times New Roman" w:hint="eastAsia"/>
          <w:sz w:val="21"/>
          <w:szCs w:val="21"/>
        </w:rPr>
        <w:t>recombinant</w:t>
      </w:r>
      <w:r w:rsidRPr="007270D4">
        <w:rPr>
          <w:rFonts w:ascii="Times New Roman" w:eastAsia="SimSun" w:hAnsi="Times New Roman"/>
          <w:sz w:val="21"/>
          <w:szCs w:val="21"/>
        </w:rPr>
        <w:t xml:space="preserve"> </w:t>
      </w:r>
      <w:r w:rsidRPr="007270D4">
        <w:rPr>
          <w:rFonts w:ascii="Times New Roman" w:eastAsia="SimSun" w:hAnsi="Times New Roman" w:hint="eastAsia"/>
          <w:sz w:val="21"/>
          <w:szCs w:val="21"/>
        </w:rPr>
        <w:t>plasmid.</w:t>
      </w:r>
      <w:r w:rsidRPr="007270D4">
        <w:rPr>
          <w:rFonts w:ascii="Times New Roman" w:eastAsia="SimSun" w:hAnsi="Times New Roman"/>
          <w:sz w:val="21"/>
          <w:szCs w:val="21"/>
        </w:rPr>
        <w:t xml:space="preserve"> Enzyme digestion of LACTB recombinant plasmid results in two bands: </w:t>
      </w:r>
      <w:r>
        <w:rPr>
          <w:rFonts w:ascii="Times New Roman" w:eastAsia="SimSun" w:hAnsi="Times New Roman"/>
          <w:sz w:val="21"/>
          <w:szCs w:val="21"/>
        </w:rPr>
        <w:t>P</w:t>
      </w:r>
      <w:r w:rsidRPr="007270D4">
        <w:rPr>
          <w:rFonts w:ascii="Times New Roman" w:eastAsia="SimSun" w:hAnsi="Times New Roman"/>
          <w:sz w:val="21"/>
          <w:szCs w:val="21"/>
        </w:rPr>
        <w:t xml:space="preserve">VAX and LACTB gene, demonstrating the correct linking of LACTB gene to </w:t>
      </w:r>
      <w:r>
        <w:rPr>
          <w:rFonts w:ascii="Times New Roman" w:eastAsia="SimSun" w:hAnsi="Times New Roman"/>
          <w:sz w:val="21"/>
          <w:szCs w:val="21"/>
        </w:rPr>
        <w:t>P</w:t>
      </w:r>
      <w:r w:rsidRPr="007270D4">
        <w:rPr>
          <w:rFonts w:ascii="Times New Roman" w:eastAsia="SimSun" w:hAnsi="Times New Roman"/>
          <w:sz w:val="21"/>
          <w:szCs w:val="21"/>
        </w:rPr>
        <w:t>VAX vector. 1:</w:t>
      </w:r>
      <w:r>
        <w:rPr>
          <w:rFonts w:ascii="Times New Roman" w:eastAsia="SimSun" w:hAnsi="Times New Roman"/>
          <w:sz w:val="21"/>
          <w:szCs w:val="21"/>
        </w:rPr>
        <w:t xml:space="preserve"> </w:t>
      </w:r>
      <w:r w:rsidRPr="007270D4">
        <w:rPr>
          <w:rFonts w:ascii="Times New Roman" w:eastAsia="SimSun" w:hAnsi="Times New Roman"/>
          <w:sz w:val="21"/>
          <w:szCs w:val="21"/>
        </w:rPr>
        <w:t xml:space="preserve">LACTB recombinant plasmid; 2: Product of enzyme digestion of LACTB recombinant plasmid; </w:t>
      </w:r>
      <w:r>
        <w:rPr>
          <w:rFonts w:ascii="Times New Roman" w:eastAsia="SimSun" w:hAnsi="Times New Roman"/>
          <w:sz w:val="21"/>
          <w:szCs w:val="21"/>
        </w:rPr>
        <w:t>Ladder</w:t>
      </w:r>
      <w:r w:rsidRPr="007270D4">
        <w:rPr>
          <w:rFonts w:ascii="Times New Roman" w:eastAsia="SimSun" w:hAnsi="Times New Roman"/>
          <w:sz w:val="21"/>
          <w:szCs w:val="21"/>
        </w:rPr>
        <w:t>: DNA Ladder. (</w:t>
      </w:r>
      <w:r>
        <w:rPr>
          <w:rFonts w:ascii="Times New Roman" w:eastAsia="SimSun" w:hAnsi="Times New Roman"/>
          <w:sz w:val="21"/>
          <w:szCs w:val="21"/>
        </w:rPr>
        <w:t>B-C</w:t>
      </w:r>
      <w:r w:rsidRPr="007270D4">
        <w:rPr>
          <w:rFonts w:ascii="Times New Roman" w:eastAsia="SimSun" w:hAnsi="Times New Roman"/>
          <w:sz w:val="21"/>
          <w:szCs w:val="21"/>
        </w:rPr>
        <w:t>) The particle size distribution and zeta potential of iDPP/</w:t>
      </w:r>
      <w:r w:rsidRPr="007270D4">
        <w:rPr>
          <w:rFonts w:ascii="Times New Roman" w:eastAsia="SimSun" w:hAnsi="Times New Roman"/>
          <w:i/>
          <w:iCs/>
          <w:sz w:val="21"/>
          <w:szCs w:val="21"/>
        </w:rPr>
        <w:t>LACTB</w:t>
      </w:r>
      <w:r w:rsidRPr="007270D4">
        <w:rPr>
          <w:rFonts w:ascii="Times New Roman" w:eastAsia="SimSun" w:hAnsi="Times New Roman"/>
          <w:sz w:val="21"/>
          <w:szCs w:val="21"/>
        </w:rPr>
        <w:t xml:space="preserve"> nanocomplex</w:t>
      </w:r>
      <w:r w:rsidRPr="007270D4">
        <w:rPr>
          <w:rFonts w:ascii="Times New Roman" w:eastAsia="SimSun" w:hAnsi="Times New Roman" w:hint="eastAsia"/>
          <w:sz w:val="21"/>
          <w:szCs w:val="21"/>
        </w:rPr>
        <w:t>es</w:t>
      </w:r>
      <w:r w:rsidRPr="007270D4">
        <w:rPr>
          <w:rFonts w:ascii="Times New Roman" w:eastAsia="SimSun" w:hAnsi="Times New Roman"/>
          <w:sz w:val="21"/>
          <w:szCs w:val="21"/>
        </w:rPr>
        <w:t>. (</w:t>
      </w:r>
      <w:r>
        <w:rPr>
          <w:rFonts w:ascii="Times New Roman" w:eastAsia="SimSun" w:hAnsi="Times New Roman"/>
          <w:sz w:val="21"/>
          <w:szCs w:val="21"/>
        </w:rPr>
        <w:t>D</w:t>
      </w:r>
      <w:r w:rsidRPr="007270D4">
        <w:rPr>
          <w:rFonts w:ascii="Times New Roman" w:eastAsia="SimSun" w:hAnsi="Times New Roman"/>
          <w:sz w:val="21"/>
          <w:szCs w:val="21"/>
        </w:rPr>
        <w:t xml:space="preserve">) The </w:t>
      </w:r>
      <w:r>
        <w:rPr>
          <w:rFonts w:ascii="Times New Roman" w:eastAsia="SimSun" w:hAnsi="Times New Roman"/>
          <w:sz w:val="21"/>
          <w:szCs w:val="21"/>
        </w:rPr>
        <w:t xml:space="preserve">TEM </w:t>
      </w:r>
      <w:r w:rsidRPr="007270D4">
        <w:rPr>
          <w:rFonts w:ascii="Times New Roman" w:eastAsia="SimSun" w:hAnsi="Times New Roman"/>
          <w:sz w:val="21"/>
          <w:szCs w:val="21"/>
        </w:rPr>
        <w:t>morphology of</w:t>
      </w:r>
      <w:r>
        <w:rPr>
          <w:rFonts w:ascii="Times New Roman" w:eastAsia="SimSun" w:hAnsi="Times New Roman"/>
          <w:sz w:val="21"/>
          <w:szCs w:val="21"/>
        </w:rPr>
        <w:t xml:space="preserve"> the</w:t>
      </w:r>
      <w:r w:rsidRPr="007270D4">
        <w:rPr>
          <w:rFonts w:ascii="Times New Roman" w:eastAsia="SimSun" w:hAnsi="Times New Roman"/>
          <w:sz w:val="21"/>
          <w:szCs w:val="21"/>
        </w:rPr>
        <w:t xml:space="preserve"> iDPP/</w:t>
      </w:r>
      <w:r w:rsidRPr="007270D4">
        <w:rPr>
          <w:rFonts w:ascii="Times New Roman" w:eastAsia="SimSun" w:hAnsi="Times New Roman"/>
          <w:i/>
          <w:iCs/>
          <w:sz w:val="21"/>
          <w:szCs w:val="21"/>
        </w:rPr>
        <w:t>LACTB</w:t>
      </w:r>
      <w:r w:rsidRPr="007270D4">
        <w:rPr>
          <w:rFonts w:ascii="Times New Roman" w:eastAsia="SimSun" w:hAnsi="Times New Roman"/>
          <w:sz w:val="21"/>
          <w:szCs w:val="21"/>
        </w:rPr>
        <w:t xml:space="preserve"> nanocomplex</w:t>
      </w:r>
      <w:r w:rsidRPr="007270D4">
        <w:rPr>
          <w:rFonts w:ascii="Times New Roman" w:eastAsia="SimSun" w:hAnsi="Times New Roman" w:hint="eastAsia"/>
          <w:sz w:val="21"/>
          <w:szCs w:val="21"/>
        </w:rPr>
        <w:t>es</w:t>
      </w:r>
      <w:r w:rsidRPr="007270D4">
        <w:rPr>
          <w:rFonts w:ascii="Times New Roman" w:eastAsia="SimSun" w:hAnsi="Times New Roman"/>
          <w:sz w:val="21"/>
          <w:szCs w:val="21"/>
        </w:rPr>
        <w:t>. Bar</w:t>
      </w:r>
      <w:r w:rsidRPr="007270D4">
        <w:rPr>
          <w:rFonts w:ascii="Times New Roman" w:eastAsia="SimSun" w:hAnsi="Times New Roman" w:hint="eastAsia"/>
          <w:sz w:val="21"/>
          <w:szCs w:val="21"/>
        </w:rPr>
        <w:t>,</w:t>
      </w:r>
      <w:r>
        <w:rPr>
          <w:rFonts w:ascii="Times New Roman" w:eastAsia="SimSun" w:hAnsi="Times New Roman"/>
          <w:sz w:val="21"/>
          <w:szCs w:val="21"/>
        </w:rPr>
        <w:t xml:space="preserve"> 200</w:t>
      </w:r>
      <w:r w:rsidRPr="007270D4">
        <w:rPr>
          <w:rFonts w:ascii="Times New Roman" w:eastAsia="SimSun" w:hAnsi="Times New Roman"/>
          <w:sz w:val="21"/>
          <w:szCs w:val="21"/>
        </w:rPr>
        <w:t xml:space="preserve"> nm.</w:t>
      </w:r>
      <w:r>
        <w:rPr>
          <w:rFonts w:ascii="Times New Roman" w:eastAsia="SimSun" w:hAnsi="Times New Roman"/>
          <w:sz w:val="21"/>
          <w:szCs w:val="21"/>
        </w:rPr>
        <w:t xml:space="preserve"> </w:t>
      </w:r>
      <w:r w:rsidRPr="007270D4">
        <w:rPr>
          <w:rFonts w:ascii="Times New Roman" w:eastAsia="SimSun" w:hAnsi="Times New Roman"/>
          <w:sz w:val="21"/>
          <w:szCs w:val="21"/>
        </w:rPr>
        <w:t>(</w:t>
      </w:r>
      <w:r>
        <w:rPr>
          <w:rFonts w:ascii="Times New Roman" w:eastAsia="SimSun" w:hAnsi="Times New Roman"/>
          <w:sz w:val="21"/>
          <w:szCs w:val="21"/>
        </w:rPr>
        <w:t>E</w:t>
      </w:r>
      <w:r w:rsidRPr="007270D4">
        <w:rPr>
          <w:rFonts w:ascii="Times New Roman" w:eastAsia="SimSun" w:hAnsi="Times New Roman"/>
          <w:sz w:val="21"/>
          <w:szCs w:val="21"/>
        </w:rPr>
        <w:t>) When combining iDPP nanoparticles to LACTB recombinant plasmid with the mass ratio of 25:1, they can form stable nanocomplexes. L</w:t>
      </w:r>
      <w:r>
        <w:rPr>
          <w:rFonts w:ascii="Times New Roman" w:eastAsia="SimSun" w:hAnsi="Times New Roman"/>
          <w:sz w:val="21"/>
          <w:szCs w:val="21"/>
        </w:rPr>
        <w:t>adder</w:t>
      </w:r>
      <w:r w:rsidRPr="007270D4">
        <w:rPr>
          <w:rFonts w:ascii="Times New Roman" w:eastAsia="SimSun" w:hAnsi="Times New Roman"/>
          <w:sz w:val="21"/>
          <w:szCs w:val="21"/>
        </w:rPr>
        <w:t>: DNA ladder</w:t>
      </w:r>
      <w:r w:rsidRPr="007270D4">
        <w:rPr>
          <w:rFonts w:ascii="Times New Roman" w:eastAsia="SimSun" w:hAnsi="Times New Roman" w:hint="eastAsia"/>
          <w:sz w:val="21"/>
          <w:szCs w:val="21"/>
        </w:rPr>
        <w:t>.</w:t>
      </w:r>
      <w:r>
        <w:rPr>
          <w:rFonts w:ascii="Times New Roman" w:eastAsia="SimSun" w:hAnsi="Times New Roman"/>
          <w:sz w:val="21"/>
          <w:szCs w:val="21"/>
        </w:rPr>
        <w:t xml:space="preserve"> </w:t>
      </w:r>
      <w:r w:rsidRPr="007270D4">
        <w:rPr>
          <w:rFonts w:ascii="Times New Roman" w:eastAsia="SimSun" w:hAnsi="Times New Roman"/>
          <w:sz w:val="21"/>
          <w:szCs w:val="21"/>
        </w:rPr>
        <w:t>(</w:t>
      </w:r>
      <w:r>
        <w:rPr>
          <w:rFonts w:ascii="Times New Roman" w:eastAsia="SimSun" w:hAnsi="Times New Roman"/>
          <w:sz w:val="21"/>
          <w:szCs w:val="21"/>
        </w:rPr>
        <w:t>F</w:t>
      </w:r>
      <w:r w:rsidRPr="007270D4">
        <w:rPr>
          <w:rFonts w:ascii="Times New Roman" w:eastAsia="SimSun" w:hAnsi="Times New Roman"/>
          <w:sz w:val="21"/>
          <w:szCs w:val="21"/>
        </w:rPr>
        <w:t>)</w:t>
      </w:r>
      <w:r>
        <w:rPr>
          <w:rFonts w:ascii="Times New Roman" w:eastAsia="SimSun" w:hAnsi="Times New Roman"/>
          <w:sz w:val="21"/>
          <w:szCs w:val="21"/>
        </w:rPr>
        <w:t xml:space="preserve"> </w:t>
      </w:r>
      <w:r w:rsidRPr="007270D4">
        <w:rPr>
          <w:rFonts w:ascii="Times New Roman" w:eastAsia="SimSun" w:hAnsi="Times New Roman" w:hint="eastAsia"/>
          <w:sz w:val="21"/>
          <w:szCs w:val="21"/>
        </w:rPr>
        <w:t>Y</w:t>
      </w:r>
      <w:r w:rsidRPr="007270D4">
        <w:rPr>
          <w:rFonts w:ascii="Times New Roman" w:eastAsia="SimSun" w:hAnsi="Times New Roman"/>
          <w:sz w:val="21"/>
          <w:szCs w:val="21"/>
        </w:rPr>
        <w:t>OYO</w:t>
      </w:r>
      <w:r w:rsidRPr="007270D4">
        <w:rPr>
          <w:rFonts w:ascii="Times New Roman" w:eastAsia="SimSun" w:hAnsi="Times New Roman" w:hint="eastAsia"/>
          <w:sz w:val="21"/>
          <w:szCs w:val="21"/>
        </w:rPr>
        <w:t>-1</w:t>
      </w:r>
      <w:r w:rsidRPr="007270D4">
        <w:rPr>
          <w:rFonts w:ascii="Times New Roman" w:eastAsia="SimSun" w:hAnsi="Times New Roman"/>
          <w:sz w:val="21"/>
          <w:szCs w:val="21"/>
        </w:rPr>
        <w:t xml:space="preserve"> </w:t>
      </w:r>
      <w:r w:rsidRPr="007270D4">
        <w:rPr>
          <w:rFonts w:ascii="Times New Roman" w:eastAsia="SimSun" w:hAnsi="Times New Roman" w:hint="eastAsia"/>
          <w:sz w:val="21"/>
          <w:szCs w:val="21"/>
        </w:rPr>
        <w:t>was</w:t>
      </w:r>
      <w:r w:rsidRPr="007270D4">
        <w:rPr>
          <w:rFonts w:ascii="Times New Roman" w:eastAsia="SimSun" w:hAnsi="Times New Roman"/>
          <w:sz w:val="21"/>
          <w:szCs w:val="21"/>
        </w:rPr>
        <w:t xml:space="preserve"> utilized to label the plasmid. </w:t>
      </w:r>
      <w:r w:rsidRPr="007270D4">
        <w:rPr>
          <w:rFonts w:ascii="Times New Roman" w:eastAsia="SimSun" w:hAnsi="Times New Roman" w:hint="eastAsia"/>
          <w:sz w:val="21"/>
          <w:szCs w:val="21"/>
        </w:rPr>
        <w:t>i</w:t>
      </w:r>
      <w:r w:rsidRPr="007270D4">
        <w:rPr>
          <w:rFonts w:ascii="Times New Roman" w:eastAsia="SimSun" w:hAnsi="Times New Roman"/>
          <w:sz w:val="21"/>
          <w:szCs w:val="21"/>
        </w:rPr>
        <w:t>DPP/</w:t>
      </w:r>
      <w:r w:rsidRPr="007270D4">
        <w:rPr>
          <w:rFonts w:ascii="Times New Roman" w:eastAsia="SimSun" w:hAnsi="Times New Roman"/>
          <w:i/>
          <w:iCs/>
          <w:sz w:val="21"/>
          <w:szCs w:val="21"/>
        </w:rPr>
        <w:t xml:space="preserve">LACTB </w:t>
      </w:r>
      <w:r w:rsidRPr="007270D4">
        <w:rPr>
          <w:rFonts w:ascii="Times New Roman" w:eastAsia="SimSun" w:hAnsi="Times New Roman"/>
          <w:sz w:val="21"/>
          <w:szCs w:val="21"/>
        </w:rPr>
        <w:t>nanocomplexes had the highest efficiency in B16-F10 cells.</w:t>
      </w:r>
      <w:r>
        <w:rPr>
          <w:rFonts w:ascii="Times New Roman" w:eastAsia="SimSun" w:hAnsi="Times New Roman"/>
          <w:sz w:val="21"/>
          <w:szCs w:val="21"/>
        </w:rPr>
        <w:t xml:space="preserve"> </w:t>
      </w:r>
      <w:r w:rsidRPr="007270D4">
        <w:rPr>
          <w:rFonts w:ascii="Times New Roman" w:eastAsia="SimHei" w:hAnsi="Times New Roman"/>
          <w:sz w:val="21"/>
          <w:szCs w:val="21"/>
        </w:rPr>
        <w:t>(</w:t>
      </w:r>
      <w:r>
        <w:rPr>
          <w:rFonts w:ascii="Times New Roman" w:eastAsia="SimHei" w:hAnsi="Times New Roman"/>
          <w:sz w:val="21"/>
          <w:szCs w:val="21"/>
        </w:rPr>
        <w:t>G</w:t>
      </w:r>
      <w:r w:rsidRPr="007270D4">
        <w:rPr>
          <w:rFonts w:ascii="Times New Roman" w:eastAsia="SimHei" w:hAnsi="Times New Roman"/>
          <w:sz w:val="21"/>
          <w:szCs w:val="21"/>
        </w:rPr>
        <w:t>) Erythrocyte aggregation assay. iDPP/</w:t>
      </w:r>
      <w:r w:rsidRPr="007270D4">
        <w:rPr>
          <w:rFonts w:ascii="Times New Roman" w:eastAsia="SimHei" w:hAnsi="Times New Roman"/>
          <w:i/>
          <w:sz w:val="21"/>
          <w:szCs w:val="21"/>
        </w:rPr>
        <w:t>LACTB</w:t>
      </w:r>
      <w:r w:rsidRPr="007270D4">
        <w:rPr>
          <w:rFonts w:ascii="Times New Roman" w:eastAsia="SimHei" w:hAnsi="Times New Roman"/>
          <w:sz w:val="21"/>
          <w:szCs w:val="21"/>
        </w:rPr>
        <w:t xml:space="preserve"> nanocomplexes do not cause aggregates. Bar</w:t>
      </w:r>
      <w:r>
        <w:rPr>
          <w:rFonts w:ascii="Times New Roman" w:eastAsia="SimHei" w:hAnsi="Times New Roman"/>
          <w:sz w:val="21"/>
          <w:szCs w:val="21"/>
        </w:rPr>
        <w:t xml:space="preserve">, </w:t>
      </w:r>
      <w:r w:rsidRPr="007270D4">
        <w:rPr>
          <w:rFonts w:ascii="Times New Roman" w:eastAsia="SimHei" w:hAnsi="Times New Roman"/>
          <w:sz w:val="21"/>
          <w:szCs w:val="21"/>
        </w:rPr>
        <w:t xml:space="preserve">500 </w:t>
      </w:r>
      <w:r w:rsidRPr="007270D4">
        <w:rPr>
          <w:rFonts w:ascii="Times New Roman" w:eastAsia="SimHei" w:hAnsi="Times New Roman"/>
          <w:sz w:val="21"/>
          <w:szCs w:val="21"/>
        </w:rPr>
        <w:sym w:font="Symbol" w:char="F06D"/>
      </w:r>
      <w:r w:rsidRPr="007270D4">
        <w:rPr>
          <w:rFonts w:ascii="Times New Roman" w:eastAsia="SimHei" w:hAnsi="Times New Roman" w:hint="eastAsia"/>
          <w:sz w:val="21"/>
          <w:szCs w:val="21"/>
        </w:rPr>
        <w:t>m</w:t>
      </w:r>
      <w:r w:rsidRPr="007270D4">
        <w:rPr>
          <w:rFonts w:ascii="Times New Roman" w:eastAsia="SimHei" w:hAnsi="Times New Roman"/>
          <w:sz w:val="21"/>
          <w:szCs w:val="21"/>
        </w:rPr>
        <w:t>. (</w:t>
      </w:r>
      <w:r>
        <w:rPr>
          <w:rFonts w:ascii="Times New Roman" w:eastAsia="SimHei" w:hAnsi="Times New Roman"/>
          <w:sz w:val="21"/>
          <w:szCs w:val="21"/>
        </w:rPr>
        <w:t>H</w:t>
      </w:r>
      <w:r w:rsidRPr="007270D4">
        <w:rPr>
          <w:rFonts w:ascii="Times New Roman" w:eastAsia="SimHei" w:hAnsi="Times New Roman"/>
          <w:sz w:val="21"/>
          <w:szCs w:val="21"/>
        </w:rPr>
        <w:t>) Hemolytic properties of iDPP/</w:t>
      </w:r>
      <w:r w:rsidRPr="007270D4">
        <w:rPr>
          <w:rFonts w:ascii="Times New Roman" w:eastAsia="SimHei" w:hAnsi="Times New Roman"/>
          <w:i/>
          <w:sz w:val="21"/>
          <w:szCs w:val="21"/>
        </w:rPr>
        <w:t>LACTB</w:t>
      </w:r>
      <w:r w:rsidRPr="007270D4">
        <w:rPr>
          <w:rFonts w:ascii="Times New Roman" w:eastAsia="SimHei" w:hAnsi="Times New Roman"/>
          <w:sz w:val="21"/>
          <w:szCs w:val="21"/>
        </w:rPr>
        <w:t xml:space="preserve"> nanocomplexes with different concentrations (0.4, 0.6, 0.8, 1 mg/mL). A</w:t>
      </w:r>
      <w:r w:rsidRPr="007270D4">
        <w:rPr>
          <w:rFonts w:ascii="Times New Roman" w:eastAsia="SimHei" w:hAnsi="Times New Roman" w:hint="eastAsia"/>
          <w:sz w:val="21"/>
          <w:szCs w:val="21"/>
        </w:rPr>
        <w:t>bove</w:t>
      </w:r>
      <w:r w:rsidRPr="007270D4">
        <w:rPr>
          <w:rFonts w:ascii="Times New Roman" w:eastAsia="SimHei" w:hAnsi="Times New Roman"/>
          <w:sz w:val="21"/>
          <w:szCs w:val="21"/>
        </w:rPr>
        <w:t xml:space="preserve"> </w:t>
      </w:r>
      <w:r w:rsidRPr="007270D4">
        <w:rPr>
          <w:rFonts w:ascii="Times New Roman" w:eastAsia="SimHei" w:hAnsi="Times New Roman" w:hint="eastAsia"/>
          <w:sz w:val="21"/>
          <w:szCs w:val="21"/>
        </w:rPr>
        <w:t>concentrations</w:t>
      </w:r>
      <w:r w:rsidRPr="007270D4">
        <w:rPr>
          <w:rFonts w:ascii="Times New Roman" w:eastAsia="SimHei" w:hAnsi="Times New Roman"/>
          <w:sz w:val="21"/>
          <w:szCs w:val="21"/>
        </w:rPr>
        <w:t xml:space="preserve"> of iDPP/</w:t>
      </w:r>
      <w:r w:rsidRPr="007270D4">
        <w:rPr>
          <w:rFonts w:ascii="Times New Roman" w:eastAsia="SimHei" w:hAnsi="Times New Roman"/>
          <w:i/>
          <w:sz w:val="21"/>
          <w:szCs w:val="21"/>
        </w:rPr>
        <w:t>LACTB</w:t>
      </w:r>
      <w:r w:rsidRPr="007270D4">
        <w:rPr>
          <w:rFonts w:ascii="Times New Roman" w:eastAsia="SimHei" w:hAnsi="Times New Roman"/>
          <w:sz w:val="21"/>
          <w:szCs w:val="21"/>
        </w:rPr>
        <w:t xml:space="preserve"> nanocomplexes do not induce hemolysis.</w:t>
      </w:r>
    </w:p>
    <w:p w14:paraId="028EAC1D" w14:textId="1C8D9DBC" w:rsidR="003E7806" w:rsidRPr="009613EB" w:rsidRDefault="003E7806" w:rsidP="00C44DB2">
      <w:pPr>
        <w:pStyle w:val="ListParagraph"/>
        <w:spacing w:line="480" w:lineRule="auto"/>
        <w:ind w:left="0"/>
        <w:jc w:val="both"/>
        <w:rPr>
          <w:rFonts w:ascii="Times New Roman" w:eastAsia="SimSun" w:hAnsi="Times New Roman"/>
          <w:b/>
          <w:bCs/>
        </w:rPr>
      </w:pPr>
    </w:p>
    <w:sectPr w:rsidR="003E7806" w:rsidRPr="009613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E0432" w14:textId="77777777" w:rsidR="00AC4884" w:rsidRDefault="00AC4884" w:rsidP="00C44DB2">
      <w:r>
        <w:separator/>
      </w:r>
    </w:p>
  </w:endnote>
  <w:endnote w:type="continuationSeparator" w:id="0">
    <w:p w14:paraId="707F0497" w14:textId="77777777" w:rsidR="00AC4884" w:rsidRDefault="00AC4884" w:rsidP="00C44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0662D" w14:textId="77777777" w:rsidR="00AC4884" w:rsidRDefault="00AC4884" w:rsidP="00C44DB2">
      <w:r>
        <w:separator/>
      </w:r>
    </w:p>
  </w:footnote>
  <w:footnote w:type="continuationSeparator" w:id="0">
    <w:p w14:paraId="681DF3C4" w14:textId="77777777" w:rsidR="00AC4884" w:rsidRDefault="00AC4884" w:rsidP="00C44D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A6A"/>
    <w:rsid w:val="00072F20"/>
    <w:rsid w:val="00154C7F"/>
    <w:rsid w:val="003E7806"/>
    <w:rsid w:val="00573A6A"/>
    <w:rsid w:val="0074360D"/>
    <w:rsid w:val="00786E12"/>
    <w:rsid w:val="007B7F9C"/>
    <w:rsid w:val="0086561B"/>
    <w:rsid w:val="009613EB"/>
    <w:rsid w:val="00A1252F"/>
    <w:rsid w:val="00AC4884"/>
    <w:rsid w:val="00B61E15"/>
    <w:rsid w:val="00BF612E"/>
    <w:rsid w:val="00C44DB2"/>
    <w:rsid w:val="00DF2F09"/>
    <w:rsid w:val="00EB71F1"/>
    <w:rsid w:val="00F04276"/>
    <w:rsid w:val="00FA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42D7B1"/>
  <w15:chartTrackingRefBased/>
  <w15:docId w15:val="{4739B76E-136C-48C7-B131-D6A1BECF6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DB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4D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44DB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44D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44DB2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C44DB2"/>
    <w:pPr>
      <w:widowControl/>
      <w:ind w:left="720"/>
      <w:contextualSpacing/>
      <w:jc w:val="left"/>
    </w:pPr>
    <w:rPr>
      <w:rFonts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锦璐 刘</dc:creator>
  <cp:keywords/>
  <dc:description/>
  <cp:lastModifiedBy>Patel, Sonam Kajal</cp:lastModifiedBy>
  <cp:revision>4</cp:revision>
  <dcterms:created xsi:type="dcterms:W3CDTF">2021-09-30T09:07:00Z</dcterms:created>
  <dcterms:modified xsi:type="dcterms:W3CDTF">2021-10-28T19:11:00Z</dcterms:modified>
</cp:coreProperties>
</file>