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2A52C" w14:textId="25ED61B7" w:rsidR="002F15CA" w:rsidRPr="0052165D" w:rsidRDefault="002F15CA" w:rsidP="0052165D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52165D">
        <w:rPr>
          <w:rFonts w:ascii="Arial" w:hAnsi="Arial" w:cs="Arial"/>
          <w:b/>
          <w:sz w:val="36"/>
          <w:szCs w:val="36"/>
        </w:rPr>
        <w:t>Supplementary Material</w:t>
      </w:r>
      <w:r w:rsidR="0044416D">
        <w:rPr>
          <w:rFonts w:ascii="Arial" w:hAnsi="Arial" w:cs="Arial"/>
          <w:b/>
          <w:sz w:val="36"/>
          <w:szCs w:val="36"/>
        </w:rPr>
        <w:t>s</w:t>
      </w:r>
    </w:p>
    <w:p w14:paraId="2328E44B" w14:textId="77777777" w:rsidR="002F15CA" w:rsidRDefault="002F15CA" w:rsidP="002F15CA">
      <w:pPr>
        <w:pStyle w:val="Heading1"/>
        <w:jc w:val="center"/>
        <w:rPr>
          <w:rFonts w:ascii="Arial" w:hAnsi="Arial" w:cs="Arial"/>
          <w:b/>
          <w:sz w:val="28"/>
          <w:szCs w:val="28"/>
        </w:rPr>
      </w:pPr>
    </w:p>
    <w:p w14:paraId="5ADEFF51" w14:textId="7A5ED546" w:rsidR="002F15CA" w:rsidRPr="002F15CA" w:rsidRDefault="002F15CA" w:rsidP="002F15CA">
      <w:pPr>
        <w:pStyle w:val="Heading1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0"/>
          <w:szCs w:val="20"/>
        </w:rPr>
        <w:t>Supplementary Table 1</w:t>
      </w:r>
      <w:r w:rsidRPr="00752CE9">
        <w:rPr>
          <w:rFonts w:ascii="Arial" w:hAnsi="Arial" w:cs="Arial"/>
          <w:b/>
          <w:sz w:val="20"/>
          <w:szCs w:val="20"/>
        </w:rPr>
        <w:t>:</w:t>
      </w:r>
      <w:r w:rsidRPr="00752CE9">
        <w:rPr>
          <w:rFonts w:ascii="Arial" w:hAnsi="Arial" w:cs="Arial"/>
          <w:sz w:val="20"/>
          <w:szCs w:val="20"/>
        </w:rPr>
        <w:t xml:space="preserve"> ICD codes for OUD diagnosis:</w:t>
      </w:r>
    </w:p>
    <w:p w14:paraId="37F59D6B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</w:p>
    <w:tbl>
      <w:tblPr>
        <w:tblW w:w="9198" w:type="dxa"/>
        <w:tblLayout w:type="fixed"/>
        <w:tblLook w:val="04A0" w:firstRow="1" w:lastRow="0" w:firstColumn="1" w:lastColumn="0" w:noHBand="0" w:noVBand="1"/>
      </w:tblPr>
      <w:tblGrid>
        <w:gridCol w:w="1448"/>
        <w:gridCol w:w="1752"/>
        <w:gridCol w:w="5998"/>
      </w:tblGrid>
      <w:tr w:rsidR="002F15CA" w:rsidRPr="00752CE9" w14:paraId="31F78A31" w14:textId="77777777" w:rsidTr="003C20A7">
        <w:trPr>
          <w:trHeight w:val="342"/>
        </w:trPr>
        <w:tc>
          <w:tcPr>
            <w:tcW w:w="1448" w:type="dxa"/>
            <w:tcBorders>
              <w:top w:val="single" w:sz="18" w:space="0" w:color="auto"/>
              <w:bottom w:val="single" w:sz="18" w:space="0" w:color="000000" w:themeColor="text1"/>
            </w:tcBorders>
            <w:noWrap/>
            <w:vAlign w:val="center"/>
          </w:tcPr>
          <w:p w14:paraId="64A4E74A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Disease</w:t>
            </w:r>
          </w:p>
        </w:tc>
        <w:tc>
          <w:tcPr>
            <w:tcW w:w="1752" w:type="dxa"/>
            <w:tcBorders>
              <w:top w:val="single" w:sz="18" w:space="0" w:color="auto"/>
              <w:bottom w:val="single" w:sz="18" w:space="0" w:color="000000" w:themeColor="text1"/>
            </w:tcBorders>
            <w:noWrap/>
            <w:vAlign w:val="center"/>
          </w:tcPr>
          <w:p w14:paraId="2549DE6C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ICD-9-CM</w:t>
            </w:r>
          </w:p>
        </w:tc>
        <w:tc>
          <w:tcPr>
            <w:tcW w:w="5998" w:type="dxa"/>
            <w:tcBorders>
              <w:top w:val="single" w:sz="18" w:space="0" w:color="auto"/>
              <w:bottom w:val="single" w:sz="18" w:space="0" w:color="000000" w:themeColor="text1"/>
            </w:tcBorders>
            <w:noWrap/>
            <w:vAlign w:val="center"/>
          </w:tcPr>
          <w:p w14:paraId="1DE6953A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ICD-10-CM</w:t>
            </w:r>
          </w:p>
        </w:tc>
      </w:tr>
      <w:tr w:rsidR="002F15CA" w:rsidRPr="00752CE9" w14:paraId="1DEABCAE" w14:textId="77777777" w:rsidTr="003C20A7">
        <w:trPr>
          <w:trHeight w:val="342"/>
        </w:trPr>
        <w:tc>
          <w:tcPr>
            <w:tcW w:w="1448" w:type="dxa"/>
            <w:tcBorders>
              <w:top w:val="single" w:sz="18" w:space="0" w:color="000000" w:themeColor="text1"/>
              <w:bottom w:val="single" w:sz="18" w:space="0" w:color="auto"/>
            </w:tcBorders>
            <w:noWrap/>
            <w:vAlign w:val="center"/>
          </w:tcPr>
          <w:p w14:paraId="007D5584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OUD Diagnosis</w:t>
            </w:r>
          </w:p>
        </w:tc>
        <w:tc>
          <w:tcPr>
            <w:tcW w:w="1752" w:type="dxa"/>
            <w:tcBorders>
              <w:top w:val="single" w:sz="18" w:space="0" w:color="000000" w:themeColor="text1"/>
              <w:bottom w:val="single" w:sz="18" w:space="0" w:color="auto"/>
            </w:tcBorders>
            <w:noWrap/>
            <w:vAlign w:val="center"/>
          </w:tcPr>
          <w:p w14:paraId="63466904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292.0, 292.81, 292.84, 292.85, 292.89, 304.00, 304.01, 304.02, </w:t>
            </w:r>
          </w:p>
          <w:p w14:paraId="1F37A3E9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04.03, 304.70, 304.71, 304.72, 304.73, 305.50, 305.51, 305.52, </w:t>
            </w:r>
          </w:p>
          <w:p w14:paraId="3497DE56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305.53, E9350, E9351, E9352, E9401, 96500, 96501, 96502, 96509, </w:t>
            </w:r>
          </w:p>
          <w:p w14:paraId="41396807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9701, E9500, E8501, E8502</w:t>
            </w:r>
          </w:p>
        </w:tc>
        <w:tc>
          <w:tcPr>
            <w:tcW w:w="5998" w:type="dxa"/>
            <w:tcBorders>
              <w:top w:val="single" w:sz="18" w:space="0" w:color="000000" w:themeColor="text1"/>
              <w:bottom w:val="single" w:sz="18" w:space="0" w:color="auto"/>
            </w:tcBorders>
            <w:noWrap/>
            <w:vAlign w:val="center"/>
          </w:tcPr>
          <w:p w14:paraId="5258A5C4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F11.10, F11.120, F11.121, F11.122, F11.129, F11.14, F11.150, </w:t>
            </w:r>
          </w:p>
          <w:p w14:paraId="2DDC2626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F11.151, F11.159, F11.181, F11.182, F11.188, F11.19, F11.20, </w:t>
            </w:r>
          </w:p>
          <w:p w14:paraId="71B04064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F11.21, F11.220, F11.221, F11.222, F11.229, F11.23, F11.24,</w:t>
            </w:r>
          </w:p>
          <w:p w14:paraId="11A32C33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F11.250, F11.251, F11.252, F11.259,  F11.281, F11.282, F11.288,  </w:t>
            </w:r>
          </w:p>
          <w:p w14:paraId="3BE35B59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F11.29, F11.90, F11.920, F11.921, F11.922, F11.929, F11.93, </w:t>
            </w:r>
          </w:p>
          <w:p w14:paraId="1C342F5D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F11.94, F11.950, F11.951, F11.959, F11.981, F11.982, F11.988, </w:t>
            </w:r>
          </w:p>
          <w:p w14:paraId="1909C7F2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F11.99, T40.0X1A, T40.0X1D, T40.0X2A, T40.0X2D, T40.0X3A, T40.0X3D, T40.0X4A, T40.0X4D, T40.1X1A, T40.1X1D, T40.1X2A, T40.1X2D, T40.1X3A, T40.1X3D, T40.1X4A, T40.1X4D, T40.2X1A, T40.2X1D, T40.2X2A, T40.2X2D, T40.2X3A, T40.2X3D, T40.2X4A, T40.2X4D, T40.3X1A, T40.3X1D, T40.3X2A, T40.3X2D, T40.3X3A, T40.3X3D, T40.3X4A, T40.3X4D, T40.4X1A, T40.4X1D, T40.4X2A, T40.4X2D, T40.4X3A, T40.4X3D, T40.4X4A, T40.4X4D, T40.601A, </w:t>
            </w:r>
          </w:p>
          <w:p w14:paraId="27485B7E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T40.601D, T40.602A, T40.602D, T40.603A, T40.603D, T40.604A, T40.604D, T40.691A, T40.691D, T40.692A, T40.692D, T40.693A, T40.693D, T40.694A, T40.694D, T40.0X5A, T40.0X5D, T40.2X5A, T40.2X5D, T40.3X5A, T40.3X5D, T40.4X5A, T40.4X5D, T40.605A, T40.695A, T40.695D, Z79.891</w:t>
            </w:r>
          </w:p>
        </w:tc>
      </w:tr>
    </w:tbl>
    <w:p w14:paraId="515512C3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</w:p>
    <w:p w14:paraId="47BD9B7B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  <w:r w:rsidRPr="00752CE9">
        <w:rPr>
          <w:rFonts w:ascii="Arial" w:hAnsi="Arial" w:cs="Arial"/>
          <w:sz w:val="20"/>
          <w:szCs w:val="20"/>
        </w:rPr>
        <w:br w:type="page"/>
      </w:r>
    </w:p>
    <w:p w14:paraId="500292F4" w14:textId="77777777" w:rsidR="002F15CA" w:rsidRPr="00752CE9" w:rsidRDefault="002F15CA" w:rsidP="002F15CA">
      <w:pPr>
        <w:pStyle w:val="Heading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Supplementary Table 2</w:t>
      </w:r>
      <w:r w:rsidRPr="00752CE9">
        <w:rPr>
          <w:rFonts w:ascii="Arial" w:hAnsi="Arial" w:cs="Arial"/>
          <w:b/>
          <w:sz w:val="20"/>
          <w:szCs w:val="20"/>
        </w:rPr>
        <w:t>:</w:t>
      </w:r>
      <w:r w:rsidRPr="00752CE9">
        <w:rPr>
          <w:rFonts w:ascii="Arial" w:hAnsi="Arial" w:cs="Arial"/>
          <w:sz w:val="20"/>
          <w:szCs w:val="20"/>
        </w:rPr>
        <w:t xml:space="preserve"> ICD codes for other SUD diagnoses</w:t>
      </w:r>
    </w:p>
    <w:p w14:paraId="0DCC693E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</w:p>
    <w:tbl>
      <w:tblPr>
        <w:tblW w:w="8930" w:type="dxa"/>
        <w:tblLayout w:type="fixed"/>
        <w:tblLook w:val="04A0" w:firstRow="1" w:lastRow="0" w:firstColumn="1" w:lastColumn="0" w:noHBand="0" w:noVBand="1"/>
      </w:tblPr>
      <w:tblGrid>
        <w:gridCol w:w="1406"/>
        <w:gridCol w:w="34"/>
        <w:gridCol w:w="1667"/>
        <w:gridCol w:w="5823"/>
      </w:tblGrid>
      <w:tr w:rsidR="002F15CA" w:rsidRPr="00752CE9" w14:paraId="19C192A4" w14:textId="77777777" w:rsidTr="003C20A7">
        <w:trPr>
          <w:trHeight w:val="327"/>
        </w:trPr>
        <w:tc>
          <w:tcPr>
            <w:tcW w:w="1440" w:type="dxa"/>
            <w:gridSpan w:val="2"/>
            <w:tcBorders>
              <w:top w:val="single" w:sz="18" w:space="0" w:color="auto"/>
              <w:bottom w:val="single" w:sz="18" w:space="0" w:color="000000" w:themeColor="text1"/>
            </w:tcBorders>
            <w:noWrap/>
            <w:vAlign w:val="center"/>
          </w:tcPr>
          <w:p w14:paraId="75EE37C0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Disease</w:t>
            </w:r>
          </w:p>
        </w:tc>
        <w:tc>
          <w:tcPr>
            <w:tcW w:w="1667" w:type="dxa"/>
            <w:tcBorders>
              <w:top w:val="single" w:sz="18" w:space="0" w:color="auto"/>
              <w:bottom w:val="single" w:sz="18" w:space="0" w:color="000000" w:themeColor="text1"/>
            </w:tcBorders>
            <w:noWrap/>
            <w:vAlign w:val="center"/>
          </w:tcPr>
          <w:p w14:paraId="4EDDC4D9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ICD-9-CM</w:t>
            </w:r>
          </w:p>
        </w:tc>
        <w:tc>
          <w:tcPr>
            <w:tcW w:w="5823" w:type="dxa"/>
            <w:tcBorders>
              <w:top w:val="single" w:sz="18" w:space="0" w:color="auto"/>
              <w:bottom w:val="single" w:sz="18" w:space="0" w:color="000000" w:themeColor="text1"/>
            </w:tcBorders>
            <w:noWrap/>
            <w:vAlign w:val="center"/>
          </w:tcPr>
          <w:p w14:paraId="2CD59BAA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ICD-10-CM</w:t>
            </w:r>
          </w:p>
        </w:tc>
      </w:tr>
      <w:tr w:rsidR="002F15CA" w:rsidRPr="00752CE9" w14:paraId="03A26B04" w14:textId="77777777" w:rsidTr="003C20A7">
        <w:trPr>
          <w:trHeight w:val="327"/>
        </w:trPr>
        <w:tc>
          <w:tcPr>
            <w:tcW w:w="1406" w:type="dxa"/>
            <w:tcBorders>
              <w:top w:val="single" w:sz="18" w:space="0" w:color="000000" w:themeColor="text1"/>
              <w:bottom w:val="single" w:sz="2" w:space="0" w:color="auto"/>
            </w:tcBorders>
            <w:noWrap/>
            <w:vAlign w:val="center"/>
          </w:tcPr>
          <w:p w14:paraId="322354CD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Alcohol-Related Disorders</w:t>
            </w:r>
          </w:p>
        </w:tc>
        <w:tc>
          <w:tcPr>
            <w:tcW w:w="1701" w:type="dxa"/>
            <w:gridSpan w:val="2"/>
            <w:tcBorders>
              <w:top w:val="single" w:sz="18" w:space="0" w:color="000000" w:themeColor="text1"/>
              <w:bottom w:val="single" w:sz="2" w:space="0" w:color="auto"/>
            </w:tcBorders>
            <w:noWrap/>
            <w:vAlign w:val="center"/>
          </w:tcPr>
          <w:p w14:paraId="1079114B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291.0, 291.1, 291.2, 291.3, 291.4, 291.5, 291.81, 291.82, 291.89, 291.9, 303.00, 303.01, 303.02, 303.03, 303.90, 303.91, 303.92, 303.93, 305.00, 305.01, 305.02, 305.03, 980.0, 980.1, 980.2, 980.8, 980.9</w:t>
            </w:r>
          </w:p>
        </w:tc>
        <w:tc>
          <w:tcPr>
            <w:tcW w:w="5823" w:type="dxa"/>
            <w:tcBorders>
              <w:top w:val="single" w:sz="18" w:space="0" w:color="000000" w:themeColor="text1"/>
              <w:bottom w:val="single" w:sz="2" w:space="0" w:color="auto"/>
            </w:tcBorders>
            <w:noWrap/>
            <w:vAlign w:val="center"/>
          </w:tcPr>
          <w:p w14:paraId="0F993567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F10.1, F10.10, F10.11, F10.12, F10.120, F10.121, F10.129, F10.13, F10.130, F10.131, F10.132, F10.139, F10.14, F10.15, F10.150, F10.151, F10.159, F10.18, F10.180, F10.181, F10.182, F10.188, F10.19, F10.2, F10.20, F10.21, F10.22, F10.220, F10.221, F10.229, F10.23, F10.230, F10.231, F10.232, F10.239, F10.24, F10.25, F10.250, F10.251, F10.259, F10.26, F10.27, F10.28, F10.280, F10.281, F10.282, F10.288, F10.29, F10.9, F10.2, F10.920, F10.921, F10.929, F10.93, F10.930, F10.931, F10.932, F10.939, F10.94, F10.95, F10.950, F10.951, F10.959, F10.96, F10.97, F10.98, F10.980, F10.981, F10.982, F10.988, F10.99</w:t>
            </w:r>
          </w:p>
        </w:tc>
      </w:tr>
      <w:tr w:rsidR="002F15CA" w:rsidRPr="00752CE9" w14:paraId="4AE8EBB6" w14:textId="77777777" w:rsidTr="003C20A7">
        <w:trPr>
          <w:trHeight w:val="327"/>
        </w:trPr>
        <w:tc>
          <w:tcPr>
            <w:tcW w:w="140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08F02D95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Cannabis-Related Disorders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0111584B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304.30, 305.2, 305.20, 305.21, 305.22, 305.23</w:t>
            </w:r>
          </w:p>
        </w:tc>
        <w:tc>
          <w:tcPr>
            <w:tcW w:w="5823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1174DA57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F12.1, F12.10, F12.11, F12.12, F12.120, F12.121, F12.122, F12.129, F12.13, F12.15, F12.150, F12.151, F12.159, F12.18, F12.180, F12.188, F12.19, F12.2, F12.20, F12.21, F12.22, F12.220, F12.221, F12.222, F12.229, F12.23, F12.25, F12.250, F12.252, F12.259, F12.28, F12.280, F12.288, F12.29, F12.9, F12.90, F12.92, F12.920, F12.921, F12.922, F12.929, F12.93, F12.95, F12.950, F12.951, F12.959, F12.98, F12.980, F12.988, F12.99</w:t>
            </w:r>
          </w:p>
        </w:tc>
      </w:tr>
      <w:tr w:rsidR="002F15CA" w:rsidRPr="00752CE9" w14:paraId="2CF0624F" w14:textId="77777777" w:rsidTr="003C20A7">
        <w:trPr>
          <w:trHeight w:val="327"/>
        </w:trPr>
        <w:tc>
          <w:tcPr>
            <w:tcW w:w="140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64A77B9F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Stimulant-Related Disorders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083E6479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304.2, 304.20, 304.21, 304.22, 304.23, 304.4, 304.40, 304.41, 304.42, 304.43, 305.6, 305.60, 305.61, 305.62, 305.63, 305.7, 305.70, 305.71, 305.72, 305.73</w:t>
            </w:r>
          </w:p>
        </w:tc>
        <w:tc>
          <w:tcPr>
            <w:tcW w:w="5823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5CA12409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F14.10, F14.11, F14.12, F14.120, F14.121, F14.122, F14.129, F14.13, F14.14, F14.15, F14.150, F14.151, F14.159, F14.18, F14.180, F14.181, F14.182, F14.188, F14.19, F14.2, F14.20, F14.21, F14.22, F14.220, F14.221, F14.222, F14.229, F14.23, F14.24, F14.25, F14.250, F14.219, F14.259, F14.28, F14.280, F14.281, F14.282, F14.288, F14.29, F14.9, F14.90, F14.92, F14.920, F14.921, F14.922, F14.929, F14.93, F14.94, F14.95, F14.950, F14.951, F14.959, F14.98, F14.980, F14.981, F14.982, F14.988, F14.99, F15.1, F15.10, F15.11, F15.12, F15.120, F15.121, F15.122, F15.129, F15.13, F15.14, F15.15, F15.150, F15.151, F15.159, F15.18, F15.180, F15.181, F15.182, F15.188, F15.19, F15.2, F15.20, F15.21, F15.22, F15.220, F15.221, F15.222, F15.229, F15.23, F15.24, F15.25, F15.250, F15.251, F15.259, F15.28, F15.280, F15.281, F15.282, F15.288, F15.9, F15.90, F15.92, F15.920, F15.921, F15.922, F15.929, F15.93, F15.94, F15.95, F15.950, F15.951, F15.959, F15.98, F15.980, F15.981, F15.982, F15.988, F15.99</w:t>
            </w:r>
          </w:p>
        </w:tc>
      </w:tr>
      <w:tr w:rsidR="002F15CA" w:rsidRPr="00752CE9" w14:paraId="74AC0393" w14:textId="77777777" w:rsidTr="003C20A7">
        <w:trPr>
          <w:trHeight w:val="327"/>
        </w:trPr>
        <w:tc>
          <w:tcPr>
            <w:tcW w:w="140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1CF83FE7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Sedative-, Hypnotic-, or Anxiolytic-Related Disorders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7AB8342A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304.1, 304.10, 304.11, 304.12, 304.13, 305.40</w:t>
            </w:r>
          </w:p>
        </w:tc>
        <w:tc>
          <w:tcPr>
            <w:tcW w:w="5823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07B638C1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F13.1, F13.10, F13.11, F13.12, F13.120, F13.121, F13.129, F13.13, F13.130, F13.131, F13.132, F13.139, F13.14, F13.15, F13.150, F13.151, F13.159, F13.18, F13.180, F13.181, F13.182, F13.188, F13.19, F13.2, F13.20, F13.21, F13.22, F13.220, F13.221, F13.229, F13.23, F13.230, F13.231, F13.232, F13.239, F13.24, F13.25, F13.250, F13.251, F13.259, F13.26, F13.27, F13.28, F13.280, F13.281, F13.282, F13.288, F13.29, F13.9, F13.90, F13.92, F13.920, F13.921, F13.929, F13.93, F13.930, F13.931, F13.932, F13.939, F13.94, F13.95, F13.950, F13.951, F13.959, F13.96, F13.97, F13.98, F13.980, F13.981, F13.982, F13.988, F13.99</w:t>
            </w:r>
          </w:p>
        </w:tc>
      </w:tr>
      <w:tr w:rsidR="002F15CA" w:rsidRPr="00752CE9" w14:paraId="78CAA0F1" w14:textId="77777777" w:rsidTr="003C20A7">
        <w:trPr>
          <w:trHeight w:val="327"/>
        </w:trPr>
        <w:tc>
          <w:tcPr>
            <w:tcW w:w="1406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061218D7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Hallucinogen-Related Disorders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7F4F9C16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304.50, 304.51, 304.52, 304.53, 305.30, 305.31, 305.32, 305.33</w:t>
            </w:r>
          </w:p>
        </w:tc>
        <w:tc>
          <w:tcPr>
            <w:tcW w:w="5823" w:type="dxa"/>
            <w:tcBorders>
              <w:top w:val="single" w:sz="2" w:space="0" w:color="auto"/>
              <w:bottom w:val="single" w:sz="2" w:space="0" w:color="auto"/>
            </w:tcBorders>
            <w:noWrap/>
            <w:vAlign w:val="center"/>
          </w:tcPr>
          <w:p w14:paraId="2C23E9BC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F16.1, F16.10, F16.11, F16.12, F16.120, F16.121, F16.122, F16.129, F16.14, F16.15, F16.150, F16.151, F16.159, F16.18, F16.180, F16.183, F16.188, F16.19, F16.2, F16.20, F16.21, F16.22, F16.220, F16.221, F16.229, F16.24, F16.25, F16.250, F16.251, F16.259, F16.28, F16.280, F16.283, F16.288, F16.29, F16.9, F16.90, F16.92, F16.920, F16.921, F16.929, F16.94, F16.95, F16.950, F16.951, F16.959, F16.98, F16.980, F16.983, F16.988, F16.99</w:t>
            </w:r>
          </w:p>
        </w:tc>
      </w:tr>
      <w:tr w:rsidR="002F15CA" w:rsidRPr="00752CE9" w14:paraId="5D9F84DE" w14:textId="77777777" w:rsidTr="003C20A7">
        <w:trPr>
          <w:trHeight w:val="327"/>
        </w:trPr>
        <w:tc>
          <w:tcPr>
            <w:tcW w:w="1406" w:type="dxa"/>
            <w:tcBorders>
              <w:top w:val="single" w:sz="2" w:space="0" w:color="auto"/>
              <w:bottom w:val="single" w:sz="18" w:space="0" w:color="auto"/>
            </w:tcBorders>
            <w:noWrap/>
            <w:vAlign w:val="center"/>
          </w:tcPr>
          <w:p w14:paraId="108D40FA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Inhalant-Related Disorders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bottom w:val="single" w:sz="18" w:space="0" w:color="auto"/>
            </w:tcBorders>
            <w:noWrap/>
            <w:vAlign w:val="center"/>
          </w:tcPr>
          <w:p w14:paraId="16028160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23" w:type="dxa"/>
            <w:tcBorders>
              <w:top w:val="single" w:sz="2" w:space="0" w:color="auto"/>
              <w:bottom w:val="single" w:sz="18" w:space="0" w:color="auto"/>
            </w:tcBorders>
            <w:noWrap/>
            <w:vAlign w:val="center"/>
          </w:tcPr>
          <w:p w14:paraId="792A0F72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F18.1, F18.10, F18.11, F18.12, F18.120, F18.121, F18.129, F18.14, F18.15, F18.150, F18.151, F18.159, F18.17, F18.18, F18.180, F18.188, F18.19, F18.2, F18.20, F18.21, F18.22, F18.220, F18.221, F18.229, F18.24, F18.25, F18.250, F18.251, F18.259, F18.27, F18.28, F18.280, F18.288, F18.29, F18.9, F18.90, F18.92, F18.920, F18.921, F18.929, F18.94, F18.95, F18.950, F18.951, F18.959, F18.97, F18.98, F18.980, F18.988, F18.99</w:t>
            </w:r>
          </w:p>
        </w:tc>
      </w:tr>
    </w:tbl>
    <w:p w14:paraId="4BB92D9C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</w:p>
    <w:p w14:paraId="1A17A845" w14:textId="77777777" w:rsidR="002F15CA" w:rsidRPr="00752CE9" w:rsidRDefault="002F15CA" w:rsidP="002F15CA">
      <w:pPr>
        <w:rPr>
          <w:rFonts w:ascii="Arial" w:eastAsia="Calibri Light" w:hAnsi="Arial" w:cs="Arial"/>
          <w:color w:val="000000" w:themeColor="text1"/>
          <w:sz w:val="20"/>
          <w:szCs w:val="20"/>
          <w:lang w:val="en-US" w:eastAsia="en-US"/>
        </w:rPr>
      </w:pPr>
      <w:r w:rsidRPr="00752CE9">
        <w:rPr>
          <w:rFonts w:ascii="Arial" w:hAnsi="Arial" w:cs="Arial"/>
          <w:sz w:val="20"/>
          <w:szCs w:val="20"/>
        </w:rPr>
        <w:br w:type="page"/>
      </w:r>
    </w:p>
    <w:p w14:paraId="189F1671" w14:textId="77777777" w:rsidR="002F15CA" w:rsidRPr="00752CE9" w:rsidRDefault="002F15CA" w:rsidP="002F15CA">
      <w:pPr>
        <w:pStyle w:val="Heading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Supplementary Table 3</w:t>
      </w:r>
      <w:r w:rsidRPr="00752CE9">
        <w:rPr>
          <w:rFonts w:ascii="Arial" w:hAnsi="Arial" w:cs="Arial"/>
          <w:b/>
          <w:sz w:val="20"/>
          <w:szCs w:val="20"/>
        </w:rPr>
        <w:t>:</w:t>
      </w:r>
      <w:r w:rsidRPr="00752CE9">
        <w:rPr>
          <w:rFonts w:ascii="Arial" w:hAnsi="Arial" w:cs="Arial"/>
          <w:sz w:val="20"/>
          <w:szCs w:val="20"/>
        </w:rPr>
        <w:t xml:space="preserve"> ICD codes for other mental health diagnoses</w:t>
      </w:r>
    </w:p>
    <w:p w14:paraId="2A2CA972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</w:p>
    <w:tbl>
      <w:tblPr>
        <w:tblW w:w="9000" w:type="dxa"/>
        <w:tblBorders>
          <w:insideH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551"/>
        <w:gridCol w:w="7449"/>
      </w:tblGrid>
      <w:tr w:rsidR="002F15CA" w:rsidRPr="00752CE9" w14:paraId="32341E5E" w14:textId="77777777" w:rsidTr="003C20A7">
        <w:trPr>
          <w:trHeight w:val="321"/>
        </w:trPr>
        <w:tc>
          <w:tcPr>
            <w:tcW w:w="1551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  <w:noWrap/>
            <w:vAlign w:val="center"/>
          </w:tcPr>
          <w:p w14:paraId="0E6D3D54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comorbidity</w:t>
            </w:r>
          </w:p>
        </w:tc>
        <w:tc>
          <w:tcPr>
            <w:tcW w:w="7449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  <w:noWrap/>
            <w:vAlign w:val="center"/>
          </w:tcPr>
          <w:p w14:paraId="0FD67ADD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ICD-9-CM &amp; ICD-10-CM codes</w:t>
            </w:r>
          </w:p>
        </w:tc>
      </w:tr>
      <w:tr w:rsidR="002F15CA" w:rsidRPr="00752CE9" w14:paraId="5BEC6354" w14:textId="77777777" w:rsidTr="003C20A7">
        <w:trPr>
          <w:trHeight w:val="91"/>
        </w:trPr>
        <w:tc>
          <w:tcPr>
            <w:tcW w:w="1551" w:type="dxa"/>
            <w:tcBorders>
              <w:top w:val="single" w:sz="18" w:space="0" w:color="000000" w:themeColor="text1"/>
            </w:tcBorders>
            <w:shd w:val="clear" w:color="auto" w:fill="auto"/>
            <w:noWrap/>
            <w:vAlign w:val="center"/>
          </w:tcPr>
          <w:p w14:paraId="147DCAD3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Anxiety</w:t>
            </w:r>
          </w:p>
        </w:tc>
        <w:tc>
          <w:tcPr>
            <w:tcW w:w="7449" w:type="dxa"/>
            <w:tcBorders>
              <w:top w:val="single" w:sz="18" w:space="0" w:color="000000" w:themeColor="text1"/>
            </w:tcBorders>
            <w:shd w:val="clear" w:color="auto" w:fill="auto"/>
            <w:vAlign w:val="center"/>
          </w:tcPr>
          <w:p w14:paraId="38DACFDA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300.00, 300.01, 300.02, 300.09, F300.10, F300.11, F300.12, F300.13, F300.14, F300.15, F300.16, F300.19, 300.20, 300.21, 300.22, 300.23, 300.29</w:t>
            </w:r>
          </w:p>
          <w:p w14:paraId="3D64B7CF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F300.3, F300.4, F300.5, F300.6, F300.7, F300.81, F300.82, F300.89, F300.9, F40.00, F40.01, F40.02, F40.10, F40.11, F40.210, F40.218, F40.220, F40.228, F40.230, F40.231, F40.232, F40.233, F40.240, F40.241, F40.242, F40.243, F40.248, F40.290, F40.291, F40.298, F40.8, F40.9, F41.0, F41.1, F41.3, F41.8, F41.9</w:t>
            </w:r>
          </w:p>
        </w:tc>
      </w:tr>
      <w:tr w:rsidR="002F15CA" w:rsidRPr="00752CE9" w14:paraId="30AC289E" w14:textId="77777777" w:rsidTr="003C20A7">
        <w:trPr>
          <w:trHeight w:val="321"/>
        </w:trPr>
        <w:tc>
          <w:tcPr>
            <w:tcW w:w="1551" w:type="dxa"/>
            <w:shd w:val="clear" w:color="auto" w:fill="auto"/>
            <w:noWrap/>
            <w:vAlign w:val="center"/>
          </w:tcPr>
          <w:p w14:paraId="16AB7345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ADHD</w:t>
            </w:r>
          </w:p>
        </w:tc>
        <w:tc>
          <w:tcPr>
            <w:tcW w:w="7449" w:type="dxa"/>
            <w:shd w:val="clear" w:color="auto" w:fill="auto"/>
            <w:noWrap/>
            <w:vAlign w:val="center"/>
          </w:tcPr>
          <w:p w14:paraId="4A71EB2B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314.00, 314.01</w:t>
            </w:r>
          </w:p>
          <w:p w14:paraId="0F57A6F1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F90.0, F90.1, F90.2, F90.8, F90.9</w:t>
            </w:r>
          </w:p>
        </w:tc>
      </w:tr>
      <w:tr w:rsidR="002F15CA" w:rsidRPr="00752CE9" w14:paraId="7A2123A4" w14:textId="77777777" w:rsidTr="003C20A7">
        <w:trPr>
          <w:trHeight w:val="715"/>
        </w:trPr>
        <w:tc>
          <w:tcPr>
            <w:tcW w:w="1551" w:type="dxa"/>
            <w:shd w:val="clear" w:color="auto" w:fill="auto"/>
            <w:noWrap/>
            <w:vAlign w:val="center"/>
          </w:tcPr>
          <w:p w14:paraId="579F10A9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Bipolar</w:t>
            </w:r>
          </w:p>
        </w:tc>
        <w:tc>
          <w:tcPr>
            <w:tcW w:w="7449" w:type="dxa"/>
            <w:shd w:val="clear" w:color="auto" w:fill="auto"/>
            <w:vAlign w:val="center"/>
          </w:tcPr>
          <w:p w14:paraId="0C4F0661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296.0, 296.1, 296.40, 296.41, 296.42, 296.43, 296.44, 296.45, 296.46, 296.50, 296.51, 296.52, 296.53, 296.54, 296.55, 296.56, 296.60, 296.61, 296.62, 296.63, 296.64, 296.65, 296.66, 296.7, 296.80, 296.81, 296.89,</w:t>
            </w:r>
          </w:p>
          <w:p w14:paraId="4EB468B1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F31.0, F31.10, F31.11, F31.12, F31.13, F31.2, F31.30, F31.31, F31.32, F31.4, F31.5, F31.60, F31.61, F31.62, F31.63, F31.64, F31.70, F31.71, F31.72, F31.73, F31.74, F31.75, F31.76, F31.77, F31.78, F31.81, F31.89, F31.9</w:t>
            </w:r>
          </w:p>
        </w:tc>
      </w:tr>
      <w:tr w:rsidR="002F15CA" w:rsidRPr="00752CE9" w14:paraId="71E6E9BB" w14:textId="77777777" w:rsidTr="003C20A7">
        <w:trPr>
          <w:trHeight w:val="91"/>
        </w:trPr>
        <w:tc>
          <w:tcPr>
            <w:tcW w:w="1551" w:type="dxa"/>
            <w:shd w:val="clear" w:color="auto" w:fill="auto"/>
            <w:noWrap/>
            <w:vAlign w:val="center"/>
          </w:tcPr>
          <w:p w14:paraId="64614682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MDD</w:t>
            </w:r>
          </w:p>
        </w:tc>
        <w:tc>
          <w:tcPr>
            <w:tcW w:w="7449" w:type="dxa"/>
            <w:shd w:val="clear" w:color="auto" w:fill="auto"/>
            <w:vAlign w:val="center"/>
          </w:tcPr>
          <w:p w14:paraId="02DAD3DB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296.20, 296.21, 296.22, 296.23, 296.24, 296.25, 296.26, 296.30, 296.31, 296.32, 296.33, 296.34, 296.35, 296.36, 311,</w:t>
            </w:r>
          </w:p>
          <w:p w14:paraId="1FFE17E2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F32.0, F32.1, F32.2, F32.3, F32.4, F32.5, F32.81, F32.89, F32.9, F33.0, F33.1, F33.2, F33.3, F33.40, F33.41, F33.42, F33.8, F33.9, F34.0, F34.1, F34.81, F34.89, F34.9, F39</w:t>
            </w:r>
          </w:p>
        </w:tc>
      </w:tr>
      <w:tr w:rsidR="002F15CA" w:rsidRPr="00752CE9" w14:paraId="2A759FA5" w14:textId="77777777" w:rsidTr="003C20A7">
        <w:trPr>
          <w:trHeight w:val="91"/>
        </w:trPr>
        <w:tc>
          <w:tcPr>
            <w:tcW w:w="1551" w:type="dxa"/>
            <w:shd w:val="clear" w:color="auto" w:fill="auto"/>
            <w:noWrap/>
            <w:vAlign w:val="center"/>
          </w:tcPr>
          <w:p w14:paraId="42A1975B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Adjustment</w:t>
            </w:r>
          </w:p>
        </w:tc>
        <w:tc>
          <w:tcPr>
            <w:tcW w:w="7449" w:type="dxa"/>
            <w:shd w:val="clear" w:color="auto" w:fill="auto"/>
            <w:vAlign w:val="center"/>
          </w:tcPr>
          <w:p w14:paraId="4C38519A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309.0, 309.1, 309.21, 309.22, 309.23, 309.24, 309.28, 309.29, 309.3, 309.4, 309.82, 309.83, 309.89, 309.9,</w:t>
            </w:r>
          </w:p>
          <w:p w14:paraId="279F6F17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F43.20, F43.21, F43.22, F43.23, F43.24, F43.25, F43.29, F43.8, F43.9</w:t>
            </w:r>
          </w:p>
        </w:tc>
      </w:tr>
      <w:tr w:rsidR="002F15CA" w:rsidRPr="00752CE9" w14:paraId="13D109A0" w14:textId="77777777" w:rsidTr="003C20A7">
        <w:trPr>
          <w:trHeight w:val="109"/>
        </w:trPr>
        <w:tc>
          <w:tcPr>
            <w:tcW w:w="1551" w:type="dxa"/>
            <w:shd w:val="clear" w:color="auto" w:fill="auto"/>
            <w:noWrap/>
            <w:vAlign w:val="center"/>
          </w:tcPr>
          <w:p w14:paraId="7D7A520E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Conduct</w:t>
            </w:r>
          </w:p>
        </w:tc>
        <w:tc>
          <w:tcPr>
            <w:tcW w:w="7449" w:type="dxa"/>
            <w:shd w:val="clear" w:color="auto" w:fill="auto"/>
            <w:vAlign w:val="center"/>
          </w:tcPr>
          <w:p w14:paraId="58AAF079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312.00, 312.01, 312.02, 312.03, 312.10, 312.11, 312.12, 312.13, 312.20, 312.21, 312.22, 312.23, 312.30, 312.31, 312.32, 312.33, 312.34, 312.35, 312.39, 312.4, 312.81, 312.82,</w:t>
            </w:r>
          </w:p>
          <w:p w14:paraId="30D848DF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312.89, 312.9,</w:t>
            </w:r>
          </w:p>
          <w:p w14:paraId="7470509A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F91.0, F91.1, F91.2, F91.3, F91.8, F91.9, F93.0, F93.8, F93.9, F94.0, F94.1, F94.2, F94.8, F94.9, F95.0, F95.1, F95.2, F95.8, F95.9, F98.0, F98.1, F98.21, F98.29, F98.3, F98.4, F98.5, F98.8, F98.9</w:t>
            </w:r>
          </w:p>
        </w:tc>
      </w:tr>
      <w:tr w:rsidR="002F15CA" w:rsidRPr="00752CE9" w14:paraId="6D92A6AC" w14:textId="77777777" w:rsidTr="003C20A7">
        <w:trPr>
          <w:trHeight w:val="1116"/>
        </w:trPr>
        <w:tc>
          <w:tcPr>
            <w:tcW w:w="1551" w:type="dxa"/>
            <w:shd w:val="clear" w:color="auto" w:fill="auto"/>
            <w:noWrap/>
            <w:vAlign w:val="center"/>
          </w:tcPr>
          <w:p w14:paraId="556B0555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Schizophrenia</w:t>
            </w:r>
          </w:p>
        </w:tc>
        <w:tc>
          <w:tcPr>
            <w:tcW w:w="7449" w:type="dxa"/>
            <w:shd w:val="clear" w:color="auto" w:fill="auto"/>
            <w:vAlign w:val="center"/>
          </w:tcPr>
          <w:p w14:paraId="05B86F4A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294.20, 295.00, 295.01, 295.02, 295.03, 295.04, 295.05, 295.10, 295.11, 295.12, 295.13, 295.14, 295.15, 295.20, 295.21, 295.22, 295.23, 295.24, 295.25, 295.30, 295.31, 295.32, 295.33, 295.34, 295.35, 295.40, 295.41, 295.42, 295.43, 295.44, 295.45, 295.50, 295.51, 295.52, 295.53, 295.54, 295.55, 295.60, 295.61, 295.62, 295.63, 295.64, 295.65, </w:t>
            </w:r>
          </w:p>
          <w:p w14:paraId="0F922275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295.70, 295.71, 295.72, 295.73, 295.74, 295.75, 295.80, 295.81, 295.82, 295.83, 295.84, 295.85, 295.90, 295.91, 295.92, 295.93, 295.94, 295.95, 298.9, 299.80, 299.81, 299.90, 299.91,</w:t>
            </w:r>
          </w:p>
          <w:p w14:paraId="74409B4C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F20.0, F20.1, F20.2, F20.3, F20.5, F20.81, F20.89, F20.9, F21, F23, F25.0, F25.1, F25.8, F25.9, F28, F29, F32.89, F84.5</w:t>
            </w:r>
          </w:p>
        </w:tc>
      </w:tr>
      <w:tr w:rsidR="002F15CA" w:rsidRPr="00752CE9" w14:paraId="1CD46AD4" w14:textId="77777777" w:rsidTr="003C20A7">
        <w:trPr>
          <w:trHeight w:val="477"/>
        </w:trPr>
        <w:tc>
          <w:tcPr>
            <w:tcW w:w="1551" w:type="dxa"/>
            <w:shd w:val="clear" w:color="auto" w:fill="auto"/>
            <w:noWrap/>
            <w:vAlign w:val="center"/>
          </w:tcPr>
          <w:p w14:paraId="2E10FC43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Personality Disorder</w:t>
            </w:r>
          </w:p>
        </w:tc>
        <w:tc>
          <w:tcPr>
            <w:tcW w:w="7449" w:type="dxa"/>
            <w:shd w:val="clear" w:color="auto" w:fill="auto"/>
            <w:vAlign w:val="center"/>
          </w:tcPr>
          <w:p w14:paraId="5CAA5FD8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 xml:space="preserve">300.14, 301.0, 301.10, 301.11, 301.12, 301.13, 301.20, 301.21, 301.22, 301.3, 301.4, 301.50, 301.51, 301.59, 301.6, 301.7, 301.81, 301.82, 301.83, 301.84, 301.89, 301.9, </w:t>
            </w:r>
          </w:p>
          <w:p w14:paraId="0F2BC294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301.10, 302.9, 310.1,F07.0, F34.0,  F34.1, F44.81, F60.0, F60.1, F60.2, F60.3, F60.4, F60.5, F60.6, F60.7, F60.81, F60.89, F60.9, Z73.1</w:t>
            </w:r>
          </w:p>
        </w:tc>
      </w:tr>
      <w:tr w:rsidR="002F15CA" w:rsidRPr="00752CE9" w14:paraId="53D7BB11" w14:textId="77777777" w:rsidTr="003C20A7">
        <w:trPr>
          <w:trHeight w:val="321"/>
        </w:trPr>
        <w:tc>
          <w:tcPr>
            <w:tcW w:w="1551" w:type="dxa"/>
            <w:tcBorders>
              <w:bottom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14:paraId="1C13104C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PTSD</w:t>
            </w:r>
          </w:p>
        </w:tc>
        <w:tc>
          <w:tcPr>
            <w:tcW w:w="7449" w:type="dxa"/>
            <w:tcBorders>
              <w:bottom w:val="single" w:sz="4" w:space="0" w:color="7F7F7F" w:themeColor="text1" w:themeTint="80"/>
            </w:tcBorders>
            <w:shd w:val="clear" w:color="auto" w:fill="auto"/>
            <w:noWrap/>
            <w:vAlign w:val="center"/>
          </w:tcPr>
          <w:p w14:paraId="2264FFD0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300.9, 308.3, 309.81,</w:t>
            </w:r>
          </w:p>
          <w:p w14:paraId="17B69DFD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F43.10, F43.11, F43.12</w:t>
            </w:r>
          </w:p>
        </w:tc>
      </w:tr>
      <w:tr w:rsidR="002F15CA" w:rsidRPr="00752CE9" w14:paraId="22BBD4D6" w14:textId="77777777" w:rsidTr="003C20A7">
        <w:trPr>
          <w:trHeight w:val="91"/>
        </w:trPr>
        <w:tc>
          <w:tcPr>
            <w:tcW w:w="1551" w:type="dxa"/>
            <w:tcBorders>
              <w:top w:val="single" w:sz="4" w:space="0" w:color="7F7F7F" w:themeColor="text1" w:themeTint="80"/>
              <w:bottom w:val="single" w:sz="18" w:space="0" w:color="000000" w:themeColor="text1"/>
            </w:tcBorders>
            <w:shd w:val="clear" w:color="auto" w:fill="auto"/>
            <w:noWrap/>
            <w:vAlign w:val="center"/>
          </w:tcPr>
          <w:p w14:paraId="163051F2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Pervasive Developmental Disorders</w:t>
            </w:r>
          </w:p>
        </w:tc>
        <w:tc>
          <w:tcPr>
            <w:tcW w:w="7449" w:type="dxa"/>
            <w:tcBorders>
              <w:top w:val="single" w:sz="4" w:space="0" w:color="7F7F7F" w:themeColor="text1" w:themeTint="80"/>
              <w:bottom w:val="single" w:sz="18" w:space="0" w:color="000000" w:themeColor="text1"/>
            </w:tcBorders>
            <w:shd w:val="clear" w:color="auto" w:fill="auto"/>
            <w:vAlign w:val="center"/>
          </w:tcPr>
          <w:p w14:paraId="56C4716D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299.00, 299.01, 299.10, 299.11, 299.80, 299.81, 299.90, 299.91, 315.00, 315.01, 315.02, 315.09, 315.1, 315.2, 315.31, 315.32, 315.34, 315.35, 315.39, 315.4, 315.5, 315.8, 315.9,</w:t>
            </w:r>
          </w:p>
          <w:p w14:paraId="49404B7F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317, 318.0, 318.1, 318.2, 319,</w:t>
            </w:r>
          </w:p>
          <w:p w14:paraId="429D2C5D" w14:textId="77777777" w:rsidR="002F15CA" w:rsidRPr="00752CE9" w:rsidRDefault="002F15CA" w:rsidP="003C20A7">
            <w:pPr>
              <w:rPr>
                <w:rFonts w:ascii="Arial" w:hAnsi="Arial" w:cs="Arial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F80.0, F80.1, F80.2, F80.4, F80.81, F80.82, F80.89, F80.9, F81.0, F81.2, F81.81, F81.89, F81.9, F82, F84.0, F84.2, F84.3, F84.5, F84.8, F84.9, F88, F89</w:t>
            </w:r>
          </w:p>
        </w:tc>
      </w:tr>
    </w:tbl>
    <w:p w14:paraId="1AE0E28C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  <w:r w:rsidRPr="00752CE9">
        <w:rPr>
          <w:rFonts w:ascii="Arial" w:hAnsi="Arial" w:cs="Arial"/>
          <w:sz w:val="20"/>
          <w:szCs w:val="20"/>
        </w:rPr>
        <w:br w:type="page"/>
      </w:r>
    </w:p>
    <w:p w14:paraId="405FCF4E" w14:textId="77777777" w:rsidR="002F15CA" w:rsidRPr="00752CE9" w:rsidRDefault="002F15CA" w:rsidP="002F15CA">
      <w:pPr>
        <w:pStyle w:val="Heading1"/>
        <w:rPr>
          <w:rFonts w:ascii="Arial" w:hAnsi="Arial" w:cs="Arial"/>
          <w:sz w:val="20"/>
          <w:szCs w:val="20"/>
        </w:rPr>
        <w:sectPr w:rsidR="002F15CA" w:rsidRPr="00752CE9" w:rsidSect="00C9258D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footnotePr>
            <w:numFmt w:val="lowerLetter"/>
          </w:footnotePr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36A0B0E3" w14:textId="77777777" w:rsidR="002F15CA" w:rsidRPr="00752CE9" w:rsidRDefault="002F15CA" w:rsidP="002F15CA">
      <w:pPr>
        <w:pStyle w:val="Heading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Supplementary Table 4</w:t>
      </w:r>
      <w:r w:rsidRPr="00752CE9">
        <w:rPr>
          <w:rFonts w:ascii="Arial" w:hAnsi="Arial" w:cs="Arial"/>
          <w:b/>
          <w:sz w:val="20"/>
          <w:szCs w:val="20"/>
        </w:rPr>
        <w:t>:</w:t>
      </w:r>
      <w:r w:rsidRPr="00752CE9">
        <w:rPr>
          <w:rFonts w:ascii="Arial" w:hAnsi="Arial" w:cs="Arial"/>
          <w:sz w:val="20"/>
          <w:szCs w:val="20"/>
        </w:rPr>
        <w:t xml:space="preserve"> Drug categorization</w:t>
      </w:r>
    </w:p>
    <w:p w14:paraId="4DAECE3A" w14:textId="77777777" w:rsidR="002F15CA" w:rsidRPr="00752CE9" w:rsidRDefault="002F15CA" w:rsidP="002F15CA">
      <w:pPr>
        <w:rPr>
          <w:rFonts w:ascii="Arial" w:hAnsi="Arial" w:cs="Arial"/>
          <w:sz w:val="20"/>
          <w:szCs w:val="20"/>
        </w:rPr>
      </w:pPr>
    </w:p>
    <w:tbl>
      <w:tblPr>
        <w:tblW w:w="8952" w:type="dxa"/>
        <w:tblBorders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8"/>
        <w:gridCol w:w="6714"/>
      </w:tblGrid>
      <w:tr w:rsidR="002F15CA" w:rsidRPr="00752CE9" w14:paraId="1AC1E2EC" w14:textId="77777777" w:rsidTr="003C20A7">
        <w:trPr>
          <w:trHeight w:val="318"/>
        </w:trPr>
        <w:tc>
          <w:tcPr>
            <w:tcW w:w="223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462A7823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Drug Type</w:t>
            </w:r>
          </w:p>
        </w:tc>
        <w:tc>
          <w:tcPr>
            <w:tcW w:w="671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664FB439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Drug Names</w:t>
            </w:r>
          </w:p>
        </w:tc>
      </w:tr>
      <w:tr w:rsidR="002F15CA" w:rsidRPr="00752CE9" w14:paraId="24F5CDB6" w14:textId="77777777" w:rsidTr="003C20A7">
        <w:trPr>
          <w:trHeight w:val="318"/>
        </w:trPr>
        <w:tc>
          <w:tcPr>
            <w:tcW w:w="2238" w:type="dxa"/>
            <w:tcBorders>
              <w:top w:val="single" w:sz="18" w:space="0" w:color="auto"/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1B2B4703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Non-psychotropic</w:t>
            </w:r>
          </w:p>
        </w:tc>
        <w:tc>
          <w:tcPr>
            <w:tcW w:w="6714" w:type="dxa"/>
            <w:tcBorders>
              <w:top w:val="single" w:sz="18" w:space="0" w:color="auto"/>
              <w:bottom w:val="single" w:sz="4" w:space="0" w:color="BFBFBF" w:themeColor="background1" w:themeShade="BF"/>
            </w:tcBorders>
            <w:shd w:val="clear" w:color="auto" w:fill="auto"/>
            <w:noWrap/>
            <w:vAlign w:val="center"/>
          </w:tcPr>
          <w:p w14:paraId="664FF84F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almotriptan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Butorphanol, dextropropoxyphene, Diflunisal, dihydrocodeine, Dihydroergotamine,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eletriptan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erenumab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Ergotamine, Fentanyl,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frovatriptan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galcanezumab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Hydromorphone, Levorphanol, Meperidine, Methadone, Methoxyflurane,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Methysergide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Morphine, Nalbuphine, naratriptan, Oxycodone, Oxymorphone, paracetamol, Pentazocine, pethidine, phenazone, Propoxyphene, rizatriptan, salicylamide,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Salsalate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Sumatriptan,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tapentadol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Tramadol, ziconotide, zolmitriptan,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alfaxalone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Articaine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Benzocaine, Bupivacaine,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chloroprocaine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Cocaine, dyclonine, Ethyl Chloride, Halothane, Isoflurane, Mepivacaine, Prilocaine, Propofol, ropivacaine, sevoflurane, Amantadine, Benztropine, Biperiden, Bromocriptine, entacapone, Levodopa, Pergolide, Pramipexole, Procyclidine, ropinirole,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Rotigotine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Selegiline, tolcapone, Trihexyphenidyl, Brivaracetam, Ethosuximide,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eslicarbazepine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felbamate,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fosphenytoin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lacosamide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Mephenytoin,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mesuximide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phenobarbital, Phenytoin, Primidone, rufinamide, tiagabine, Trimethadione, Vigabatrin,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zonisamide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Ambenonium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Betahistine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, Bethanechol, Carbachol, cevimeline, fampridine, L-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methylfolate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Neostigmine, Pilocarpine, Pyridostigmine,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Riluzole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Tetrabenazine,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valbenazine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, valerian</w:t>
            </w:r>
          </w:p>
        </w:tc>
      </w:tr>
      <w:tr w:rsidR="002F15CA" w:rsidRPr="00752CE9" w14:paraId="38F59449" w14:textId="77777777" w:rsidTr="003C20A7">
        <w:trPr>
          <w:trHeight w:val="318"/>
        </w:trPr>
        <w:tc>
          <w:tcPr>
            <w:tcW w:w="2238" w:type="dxa"/>
            <w:tcBorders>
              <w:top w:val="single" w:sz="4" w:space="0" w:color="BFBFBF" w:themeColor="background1" w:themeShade="BF"/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04E17EE3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sz w:val="20"/>
                <w:szCs w:val="20"/>
              </w:rPr>
              <w:t>Psychotropic</w:t>
            </w:r>
          </w:p>
        </w:tc>
        <w:tc>
          <w:tcPr>
            <w:tcW w:w="6714" w:type="dxa"/>
            <w:tcBorders>
              <w:top w:val="single" w:sz="4" w:space="0" w:color="BFBFBF" w:themeColor="background1" w:themeShade="BF"/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59CD6DAE" w14:textId="77777777" w:rsidR="002F15CA" w:rsidRPr="00752CE9" w:rsidRDefault="002F15CA" w:rsidP="003C20A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Donepezil, Galantamine, Memantine, rivastigmine, Tacrine, Cannabidiol, Clonidine, Carbamazepine, Clonazepam, gabapentin, lamotrigine, pregabalin, oxcarbazepine, Valproate, Amitriptyline, Amoxapine, Bupropion, Citalopram, Clomipramine, Desipramine, Desvenlafaxine,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dosulepin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Doxepin, duloxetine, Escitalopram,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esketamine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Fluoxetine, Fluvoxamine, Imipramine, Iprindole,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Isocarboxazid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Ketamine,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levomilnacipran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Maprotiline,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Mianserin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milnacipran, Mirtazapine, nefazodone, Nortriptyline, Paroxetine, Phenelzine, Protriptyline, reboxetine, Sertraline, Tranylcypromine, Trazodone, Trimipramine, Tryptophan, topiramate, venlafaxine, vilazodone, Vortioxetine,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Amisulpride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aripiprazole,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Asenapine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brexpiprazole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cariprazine, Chlorpromazine, Clozapine,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Droperidol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Fluphenazine, Haloperidol, iloperidone, Lithium,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Loxapine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lurasidone,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Mesoridazine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Molindone, olanzapine, paliperidone, Perphenazine,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pimavanserin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Pimozide, Prochlorperazine, Promazine, quetiapine, Risperidone,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Sulpiride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Thioridazine, Thiothixene,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tiotixene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Trifluoperazine, ziprasidone, Zuclopenthixol, Alprazolam, Buspirone, Chlordiazepoxide, clobazam, clorazepate, Diazepam,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halazepam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Hydroxyzine, Lorazepam, Meprobamate, Oxazepam,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Prazepam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Amobarbital,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butabarbital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clomethiazole, Dexmedetomidine, Dichloralphenazone,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Estazolam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Eszopiclone, Ethchlorvynol, Flurazepam, Melatonin, Midazolam, Paraldehyde, quazepam, Ramelteon, suvorexant,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tasimelteon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Temazepam, Thiopental, Triazolam, zaleplon, zolpidem, zopiclone,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amfetamine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Amphetamine, armodafinil, atomoxetine, Caffeine,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dexamfetamine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dexmethylphenidate,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Lisdexamfetamine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metamfetamine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Methamphetamine, Methylphenidate, modafinil, Pemoline, phendimetrazine,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Solriamfetol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 xml:space="preserve">, acamprosate, Disulfiram, </w:t>
            </w:r>
            <w:proofErr w:type="spellStart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nalmefene</w:t>
            </w:r>
            <w:proofErr w:type="spellEnd"/>
            <w:r w:rsidRPr="00752CE9">
              <w:rPr>
                <w:rFonts w:ascii="Arial" w:hAnsi="Arial" w:cs="Arial"/>
                <w:color w:val="000000"/>
                <w:sz w:val="20"/>
                <w:szCs w:val="20"/>
              </w:rPr>
              <w:t>, Naltrexone, Nicotine, varenicline</w:t>
            </w:r>
          </w:p>
        </w:tc>
      </w:tr>
    </w:tbl>
    <w:p w14:paraId="404699D3" w14:textId="77777777" w:rsidR="002F15CA" w:rsidRPr="00CC5349" w:rsidRDefault="002F15CA" w:rsidP="002F15CA">
      <w:pPr>
        <w:rPr>
          <w:rFonts w:ascii="Arial" w:eastAsia="Calibri Light" w:hAnsi="Arial" w:cs="Arial"/>
          <w:color w:val="000000"/>
          <w:sz w:val="20"/>
          <w:szCs w:val="20"/>
        </w:rPr>
      </w:pPr>
    </w:p>
    <w:p w14:paraId="2C158ADA" w14:textId="7CCB4714" w:rsidR="00DA243D" w:rsidRDefault="00DA243D">
      <w:r>
        <w:br w:type="page"/>
      </w:r>
    </w:p>
    <w:p w14:paraId="1D72BC9C" w14:textId="78EBDAA6" w:rsidR="002C3F84" w:rsidRDefault="00DA243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Supplemental Figure 1</w:t>
      </w:r>
      <w:r w:rsidRPr="00752C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Survival curves based on initial GAF and CGI-S scores for IP/IOP and OP groups </w:t>
      </w:r>
    </w:p>
    <w:p w14:paraId="28DBF74D" w14:textId="19AB1453" w:rsidR="00DA243D" w:rsidRDefault="00DA243D">
      <w:pPr>
        <w:rPr>
          <w:rFonts w:ascii="Arial" w:hAnsi="Arial" w:cs="Arial"/>
          <w:bCs/>
          <w:sz w:val="20"/>
          <w:szCs w:val="20"/>
        </w:rPr>
      </w:pPr>
    </w:p>
    <w:p w14:paraId="53377557" w14:textId="77BAAAFB" w:rsidR="00DA243D" w:rsidRDefault="00DA243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w:drawing>
          <wp:inline distT="0" distB="0" distL="0" distR="0" wp14:anchorId="4F3E44B6" wp14:editId="5A2E2766">
            <wp:extent cx="5753100" cy="5118100"/>
            <wp:effectExtent l="0" t="0" r="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7946" w14:textId="10785EDB" w:rsidR="00DA243D" w:rsidRDefault="00DA243D">
      <w:pPr>
        <w:rPr>
          <w:rFonts w:ascii="Arial" w:hAnsi="Arial" w:cs="Arial"/>
          <w:bCs/>
          <w:sz w:val="20"/>
          <w:szCs w:val="20"/>
        </w:rPr>
      </w:pPr>
    </w:p>
    <w:p w14:paraId="74DBA4AA" w14:textId="2948F4F0" w:rsidR="00DA243D" w:rsidRDefault="00DA243D">
      <w:pPr>
        <w:rPr>
          <w:rFonts w:ascii="Arial" w:hAnsi="Arial" w:cs="Arial"/>
          <w:bCs/>
          <w:sz w:val="20"/>
          <w:szCs w:val="20"/>
        </w:rPr>
      </w:pPr>
    </w:p>
    <w:p w14:paraId="6EE9534E" w14:textId="082DD96A" w:rsidR="00DA243D" w:rsidRDefault="00DA243D">
      <w:pPr>
        <w:rPr>
          <w:rFonts w:ascii="Arial" w:hAnsi="Arial" w:cs="Arial"/>
          <w:bCs/>
          <w:sz w:val="20"/>
          <w:szCs w:val="20"/>
        </w:rPr>
      </w:pPr>
    </w:p>
    <w:p w14:paraId="61FA7792" w14:textId="60CA017E" w:rsidR="00DA243D" w:rsidRDefault="00DA243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br w:type="page"/>
      </w:r>
    </w:p>
    <w:p w14:paraId="0B6ED497" w14:textId="0B03E32F" w:rsidR="00DA243D" w:rsidRPr="00DA243D" w:rsidRDefault="00DA243D" w:rsidP="00DA243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Supplemental Figure 2</w:t>
      </w:r>
      <w:r w:rsidRPr="00752C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Survival curves stratified by sex for IP/IOP and OP groups </w:t>
      </w:r>
    </w:p>
    <w:p w14:paraId="40A8165D" w14:textId="35DE606D" w:rsidR="00DA243D" w:rsidRDefault="00DA243D"/>
    <w:p w14:paraId="2F25F896" w14:textId="2BB89195" w:rsidR="00DA243D" w:rsidRDefault="00DA243D">
      <w:r>
        <w:rPr>
          <w:noProof/>
        </w:rPr>
        <w:drawing>
          <wp:inline distT="0" distB="0" distL="0" distR="0" wp14:anchorId="62B5C48E" wp14:editId="764872FE">
            <wp:extent cx="5753100" cy="2387600"/>
            <wp:effectExtent l="0" t="0" r="0" b="0"/>
            <wp:docPr id="6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83329" w14:textId="095F7AF3" w:rsidR="00DA243D" w:rsidRDefault="00DA243D"/>
    <w:p w14:paraId="2EFC6198" w14:textId="2338C93B" w:rsidR="00DA243D" w:rsidRDefault="00DA243D"/>
    <w:p w14:paraId="548C9B13" w14:textId="3125FC0C" w:rsidR="00DA243D" w:rsidRDefault="00DA243D"/>
    <w:p w14:paraId="19433187" w14:textId="41CFC15D" w:rsidR="00DA243D" w:rsidRDefault="00DA243D"/>
    <w:p w14:paraId="5A39E4E6" w14:textId="1F808837" w:rsidR="00DA243D" w:rsidRDefault="00DA243D">
      <w:r>
        <w:br w:type="page"/>
      </w:r>
    </w:p>
    <w:p w14:paraId="7A0E9690" w14:textId="021C66CB" w:rsidR="00DA243D" w:rsidRPr="00DA243D" w:rsidRDefault="00DA243D" w:rsidP="00DA243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Supplemental Figure 3</w:t>
      </w:r>
      <w:r w:rsidRPr="00752C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Survival curves stratified by age group for IP/IOP and OP groups </w:t>
      </w:r>
    </w:p>
    <w:p w14:paraId="20F65D94" w14:textId="2670C811" w:rsidR="00DA243D" w:rsidRDefault="00DA243D"/>
    <w:p w14:paraId="4FB7EAB9" w14:textId="75B75D70" w:rsidR="00DA243D" w:rsidRDefault="00DA243D">
      <w:r>
        <w:rPr>
          <w:noProof/>
        </w:rPr>
        <w:drawing>
          <wp:inline distT="0" distB="0" distL="0" distR="0" wp14:anchorId="16887652" wp14:editId="22AB1500">
            <wp:extent cx="5753100" cy="2641600"/>
            <wp:effectExtent l="0" t="0" r="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FAF82" w14:textId="5B9D122D" w:rsidR="00DA243D" w:rsidRDefault="00DA243D"/>
    <w:p w14:paraId="33CF1D3E" w14:textId="2BA1A5A5" w:rsidR="00DA243D" w:rsidRDefault="00DA243D"/>
    <w:p w14:paraId="735C87C6" w14:textId="3FD1B928" w:rsidR="00DA243D" w:rsidRDefault="00DA243D"/>
    <w:p w14:paraId="6BB901AE" w14:textId="33825B5C" w:rsidR="00DA243D" w:rsidRDefault="00DA243D"/>
    <w:p w14:paraId="2AF7A8AC" w14:textId="3EBCFD09" w:rsidR="00DA243D" w:rsidRDefault="00DA243D">
      <w:r>
        <w:br w:type="page"/>
      </w:r>
    </w:p>
    <w:p w14:paraId="78E1D0FB" w14:textId="259591C2" w:rsidR="00DA243D" w:rsidRDefault="00DA243D" w:rsidP="00DA243D">
      <w:r>
        <w:rPr>
          <w:rFonts w:ascii="Arial" w:hAnsi="Arial" w:cs="Arial"/>
          <w:b/>
          <w:sz w:val="20"/>
          <w:szCs w:val="20"/>
        </w:rPr>
        <w:t>Supplemental Figure 4</w:t>
      </w:r>
      <w:r w:rsidRPr="00752C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Survival curves stratified by presence (1) or absence (0) of comorbid substance use (alcohol and stimulants) disorder for IP/IOP and OP groups</w:t>
      </w:r>
    </w:p>
    <w:p w14:paraId="734426E5" w14:textId="18951D39" w:rsidR="00DA243D" w:rsidRDefault="00DA243D"/>
    <w:p w14:paraId="2B8EDB44" w14:textId="690951B6" w:rsidR="00DA243D" w:rsidRDefault="00DA243D">
      <w:r>
        <w:rPr>
          <w:noProof/>
        </w:rPr>
        <w:drawing>
          <wp:inline distT="0" distB="0" distL="0" distR="0" wp14:anchorId="2590AF20" wp14:editId="09FD40DA">
            <wp:extent cx="5943600" cy="4767580"/>
            <wp:effectExtent l="0" t="0" r="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7E79" w14:textId="0F34CDDD" w:rsidR="00DA243D" w:rsidRDefault="00DA243D"/>
    <w:p w14:paraId="77CA4BF5" w14:textId="26D0EA72" w:rsidR="00DA243D" w:rsidRDefault="00DA243D"/>
    <w:p w14:paraId="37BED561" w14:textId="2F0CCC65" w:rsidR="00DA243D" w:rsidRDefault="00DA243D"/>
    <w:p w14:paraId="190A1696" w14:textId="33112E71" w:rsidR="00DA243D" w:rsidRDefault="00DA243D"/>
    <w:p w14:paraId="352F7680" w14:textId="704D4961" w:rsidR="00DA243D" w:rsidRDefault="00DA243D">
      <w:r>
        <w:br w:type="page"/>
      </w:r>
    </w:p>
    <w:p w14:paraId="3B3BEB7E" w14:textId="0E51EF77" w:rsidR="00DA243D" w:rsidRDefault="00DA243D" w:rsidP="00DA243D">
      <w:r>
        <w:rPr>
          <w:rFonts w:ascii="Arial" w:hAnsi="Arial" w:cs="Arial"/>
          <w:b/>
          <w:sz w:val="20"/>
          <w:szCs w:val="20"/>
        </w:rPr>
        <w:t>Supplemental Figure 5</w:t>
      </w:r>
      <w:r w:rsidRPr="00752C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Survival curves stratified by number of comorbid psychiatric disorders for IP/IOP and OP groups</w:t>
      </w:r>
    </w:p>
    <w:p w14:paraId="60050273" w14:textId="0AAA451E" w:rsidR="00DA243D" w:rsidRDefault="00DA243D"/>
    <w:p w14:paraId="412A55F5" w14:textId="2DA59ED3" w:rsidR="00DA243D" w:rsidRDefault="00DA243D">
      <w:r>
        <w:rPr>
          <w:noProof/>
        </w:rPr>
        <w:drawing>
          <wp:inline distT="0" distB="0" distL="0" distR="0" wp14:anchorId="45CAD653" wp14:editId="6A672DB8">
            <wp:extent cx="5715000" cy="2552700"/>
            <wp:effectExtent l="0" t="0" r="0" b="0"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7E823" w14:textId="5AB13EC3" w:rsidR="00DA243D" w:rsidRDefault="00DA243D"/>
    <w:p w14:paraId="5CC19395" w14:textId="0947A5AE" w:rsidR="00DA243D" w:rsidRDefault="00DA243D"/>
    <w:p w14:paraId="1CABC2EE" w14:textId="0461D937" w:rsidR="00DA243D" w:rsidRDefault="00DA243D"/>
    <w:p w14:paraId="38D6C1A9" w14:textId="21D05074" w:rsidR="00DA243D" w:rsidRDefault="00DA243D"/>
    <w:p w14:paraId="4FAB46BC" w14:textId="78C576E8" w:rsidR="00DA243D" w:rsidRDefault="00DA243D">
      <w:r>
        <w:br w:type="page"/>
      </w:r>
    </w:p>
    <w:p w14:paraId="34E4E162" w14:textId="23D75F9C" w:rsidR="00DA243D" w:rsidRDefault="00DA243D" w:rsidP="00DA243D">
      <w:r>
        <w:rPr>
          <w:rFonts w:ascii="Arial" w:hAnsi="Arial" w:cs="Arial"/>
          <w:b/>
          <w:sz w:val="20"/>
          <w:szCs w:val="20"/>
        </w:rPr>
        <w:t>Supplemental Figure 6</w:t>
      </w:r>
      <w:r w:rsidRPr="00752C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Survival curves stratified by number of concomitant psychotropic </w:t>
      </w:r>
      <w:r w:rsidR="00966907">
        <w:rPr>
          <w:rFonts w:ascii="Arial" w:hAnsi="Arial" w:cs="Arial"/>
          <w:bCs/>
          <w:sz w:val="20"/>
          <w:szCs w:val="20"/>
        </w:rPr>
        <w:t xml:space="preserve">and non-psychotropic </w:t>
      </w:r>
      <w:r>
        <w:rPr>
          <w:rFonts w:ascii="Arial" w:hAnsi="Arial" w:cs="Arial"/>
          <w:bCs/>
          <w:sz w:val="20"/>
          <w:szCs w:val="20"/>
        </w:rPr>
        <w:t>drugs recorded in the electronic health record for IP/IOP and OP groups</w:t>
      </w:r>
    </w:p>
    <w:p w14:paraId="4A6F8F9A" w14:textId="7A502925" w:rsidR="00DA243D" w:rsidRDefault="00DA243D"/>
    <w:p w14:paraId="70476CBF" w14:textId="0421B15B" w:rsidR="00DA243D" w:rsidRDefault="00DA243D">
      <w:r>
        <w:rPr>
          <w:noProof/>
        </w:rPr>
        <w:drawing>
          <wp:inline distT="0" distB="0" distL="0" distR="0" wp14:anchorId="1B9D9F44" wp14:editId="08DF84AD">
            <wp:extent cx="5753100" cy="4889500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62D0F" w14:textId="2E5B561E" w:rsidR="00DA243D" w:rsidRDefault="00DA243D"/>
    <w:p w14:paraId="0103832F" w14:textId="7ECC6415" w:rsidR="00DA243D" w:rsidRDefault="00DA243D"/>
    <w:p w14:paraId="02287AD0" w14:textId="65FC1BE8" w:rsidR="00DA243D" w:rsidRDefault="00DA243D"/>
    <w:p w14:paraId="13C782C8" w14:textId="67F0E18F" w:rsidR="00DA243D" w:rsidRDefault="00DA243D">
      <w:r>
        <w:br w:type="page"/>
      </w:r>
    </w:p>
    <w:p w14:paraId="62771C3D" w14:textId="1776934E" w:rsidR="00DA243D" w:rsidRDefault="00DA243D" w:rsidP="00DA243D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Supplementa</w:t>
      </w:r>
      <w:r w:rsidR="00966907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 xml:space="preserve"> Figure 7</w:t>
      </w:r>
      <w:r w:rsidRPr="00752CE9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66907">
        <w:rPr>
          <w:rFonts w:ascii="Arial" w:hAnsi="Arial" w:cs="Arial"/>
          <w:sz w:val="20"/>
          <w:szCs w:val="20"/>
        </w:rPr>
        <w:t>Percentage</w:t>
      </w:r>
      <w:r w:rsidR="00966907" w:rsidRPr="00AF63D3">
        <w:rPr>
          <w:rFonts w:ascii="Arial" w:hAnsi="Arial" w:cs="Arial"/>
          <w:sz w:val="20"/>
          <w:szCs w:val="20"/>
        </w:rPr>
        <w:t xml:space="preserve"> of patients undergoing BUP dose changes </w:t>
      </w:r>
      <w:r w:rsidR="00966907">
        <w:rPr>
          <w:rFonts w:ascii="Arial" w:hAnsi="Arial" w:cs="Arial"/>
          <w:sz w:val="20"/>
          <w:szCs w:val="20"/>
        </w:rPr>
        <w:t>for IP/IOP and OP groups</w:t>
      </w:r>
    </w:p>
    <w:p w14:paraId="37BB9928" w14:textId="32EF69DA" w:rsidR="00DA243D" w:rsidRDefault="00DA243D" w:rsidP="00DA243D">
      <w:pPr>
        <w:rPr>
          <w:rFonts w:ascii="Arial" w:hAnsi="Arial" w:cs="Arial"/>
          <w:bCs/>
          <w:sz w:val="20"/>
          <w:szCs w:val="20"/>
        </w:rPr>
      </w:pPr>
    </w:p>
    <w:p w14:paraId="25BC8D44" w14:textId="77777777" w:rsidR="00DA243D" w:rsidRDefault="00DA243D" w:rsidP="00DA243D"/>
    <w:p w14:paraId="1F0A1FEA" w14:textId="60676E23" w:rsidR="00DA243D" w:rsidRDefault="00DA243D">
      <w:r>
        <w:rPr>
          <w:noProof/>
        </w:rPr>
        <w:drawing>
          <wp:inline distT="0" distB="0" distL="0" distR="0" wp14:anchorId="7AF92A46" wp14:editId="46D6DBE9">
            <wp:extent cx="3009900" cy="2463800"/>
            <wp:effectExtent l="0" t="0" r="0" b="0"/>
            <wp:docPr id="1" name="Picture 1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histo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43D" w:rsidSect="00C925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23BD6" w14:textId="77777777" w:rsidR="008A6F81" w:rsidRDefault="008A6F81">
      <w:r>
        <w:separator/>
      </w:r>
    </w:p>
  </w:endnote>
  <w:endnote w:type="continuationSeparator" w:id="0">
    <w:p w14:paraId="5B41362D" w14:textId="77777777" w:rsidR="008A6F81" w:rsidRDefault="008A6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4619693"/>
      <w:docPartObj>
        <w:docPartGallery w:val="Page Numbers (Bottom of Page)"/>
        <w:docPartUnique/>
      </w:docPartObj>
    </w:sdtPr>
    <w:sdtEndPr/>
    <w:sdtContent>
      <w:p w14:paraId="6F6C20A4" w14:textId="77777777" w:rsidR="00112A2B" w:rsidRDefault="005216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22D2745" w14:textId="77777777" w:rsidR="00112A2B" w:rsidRDefault="008A6F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7108789"/>
      <w:docPartObj>
        <w:docPartGallery w:val="Page Numbers (Bottom of Page)"/>
        <w:docPartUnique/>
      </w:docPartObj>
    </w:sdtPr>
    <w:sdtEndPr/>
    <w:sdtContent>
      <w:p w14:paraId="24D5C92B" w14:textId="77777777" w:rsidR="00112A2B" w:rsidRDefault="0052165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24</w:t>
        </w:r>
        <w:r>
          <w:rPr>
            <w:rStyle w:val="PageNumber"/>
          </w:rPr>
          <w:fldChar w:fldCharType="end"/>
        </w:r>
      </w:p>
    </w:sdtContent>
  </w:sdt>
  <w:p w14:paraId="38932CA5" w14:textId="77777777" w:rsidR="00112A2B" w:rsidRDefault="008A6F8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6232" w14:textId="77777777" w:rsidR="00112A2B" w:rsidRDefault="008A6F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F5A5E" w14:textId="77777777" w:rsidR="008A6F81" w:rsidRDefault="008A6F81">
      <w:r>
        <w:separator/>
      </w:r>
    </w:p>
  </w:footnote>
  <w:footnote w:type="continuationSeparator" w:id="0">
    <w:p w14:paraId="0CF0CCF3" w14:textId="77777777" w:rsidR="008A6F81" w:rsidRDefault="008A6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7FD4E" w14:textId="77777777" w:rsidR="00112A2B" w:rsidRDefault="008A6F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5D292" w14:textId="77777777" w:rsidR="00112A2B" w:rsidRDefault="008A6F8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61FC8" w14:textId="77777777" w:rsidR="00112A2B" w:rsidRDefault="008A6F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footnotePr>
    <w:numFmt w:val="lowerLetter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perpile-doc-id" w:val="W373K352G743D434"/>
    <w:docVar w:name="paperpile-doc-name" w:val="Supplementary Tables.docx"/>
  </w:docVars>
  <w:rsids>
    <w:rsidRoot w:val="002F15CA"/>
    <w:rsid w:val="00057C24"/>
    <w:rsid w:val="000F6C40"/>
    <w:rsid w:val="001137C9"/>
    <w:rsid w:val="00117F8E"/>
    <w:rsid w:val="00143217"/>
    <w:rsid w:val="0018056F"/>
    <w:rsid w:val="00194EF6"/>
    <w:rsid w:val="0025657D"/>
    <w:rsid w:val="00266649"/>
    <w:rsid w:val="002C3E33"/>
    <w:rsid w:val="002C3F84"/>
    <w:rsid w:val="002F15CA"/>
    <w:rsid w:val="003D40BA"/>
    <w:rsid w:val="0044416D"/>
    <w:rsid w:val="00445483"/>
    <w:rsid w:val="00475651"/>
    <w:rsid w:val="004A1E3B"/>
    <w:rsid w:val="004F5494"/>
    <w:rsid w:val="0052165D"/>
    <w:rsid w:val="00597B96"/>
    <w:rsid w:val="00655A4B"/>
    <w:rsid w:val="00677F49"/>
    <w:rsid w:val="006A5A1A"/>
    <w:rsid w:val="00710BC3"/>
    <w:rsid w:val="0078594E"/>
    <w:rsid w:val="008156B4"/>
    <w:rsid w:val="00852460"/>
    <w:rsid w:val="00862D3A"/>
    <w:rsid w:val="008A6F81"/>
    <w:rsid w:val="00966221"/>
    <w:rsid w:val="00966907"/>
    <w:rsid w:val="00A011EC"/>
    <w:rsid w:val="00A30ECB"/>
    <w:rsid w:val="00A33F5D"/>
    <w:rsid w:val="00A3422D"/>
    <w:rsid w:val="00A96773"/>
    <w:rsid w:val="00AA646D"/>
    <w:rsid w:val="00AD5208"/>
    <w:rsid w:val="00B36A60"/>
    <w:rsid w:val="00BF011D"/>
    <w:rsid w:val="00C23087"/>
    <w:rsid w:val="00CA5098"/>
    <w:rsid w:val="00CB4305"/>
    <w:rsid w:val="00D03737"/>
    <w:rsid w:val="00D427CF"/>
    <w:rsid w:val="00D5562A"/>
    <w:rsid w:val="00DA12CC"/>
    <w:rsid w:val="00DA243D"/>
    <w:rsid w:val="00E64629"/>
    <w:rsid w:val="00EE413A"/>
    <w:rsid w:val="00EE49BC"/>
    <w:rsid w:val="00F2396F"/>
    <w:rsid w:val="00FF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B8680"/>
  <w15:chartTrackingRefBased/>
  <w15:docId w15:val="{14630810-D256-3E4F-A283-9B2821A23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5CA"/>
    <w:rPr>
      <w:rFonts w:ascii="Times New Roman" w:eastAsia="Times New Roman" w:hAnsi="Times New Roman" w:cs="Times New Roman"/>
      <w:lang w:val="en-SG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15CA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240"/>
      <w:jc w:val="both"/>
      <w:outlineLvl w:val="0"/>
    </w:pPr>
    <w:rPr>
      <w:rFonts w:eastAsia="Calibri Light" w:cs="Calibri Light"/>
      <w:color w:val="000000" w:themeColor="text1"/>
      <w:sz w:val="32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15CA"/>
    <w:rPr>
      <w:rFonts w:ascii="Times New Roman" w:eastAsia="Calibri Light" w:hAnsi="Times New Roman" w:cs="Calibri Light"/>
      <w:color w:val="000000" w:themeColor="text1"/>
      <w:sz w:val="32"/>
      <w:szCs w:val="3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2F15CA"/>
    <w:pPr>
      <w:tabs>
        <w:tab w:val="center" w:pos="7143"/>
        <w:tab w:val="right" w:pos="14287"/>
      </w:tabs>
    </w:pPr>
    <w:rPr>
      <w:rFonts w:ascii="Calibri" w:eastAsia="Calibri" w:hAnsi="Calibri" w:cs="Calibr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F15CA"/>
    <w:rPr>
      <w:rFonts w:ascii="Calibri" w:eastAsia="Calibri" w:hAnsi="Calibri" w:cs="Calibri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F15CA"/>
    <w:pPr>
      <w:tabs>
        <w:tab w:val="center" w:pos="4680"/>
        <w:tab w:val="right" w:pos="9360"/>
      </w:tabs>
    </w:pPr>
    <w:rPr>
      <w:rFonts w:ascii="Calibri" w:eastAsia="Calibri" w:hAnsi="Calibri" w:cs="Calibr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F15CA"/>
    <w:rPr>
      <w:rFonts w:ascii="Calibri" w:eastAsia="Calibri" w:hAnsi="Calibri" w:cs="Calibri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2F15CA"/>
  </w:style>
  <w:style w:type="character" w:styleId="LineNumber">
    <w:name w:val="line number"/>
    <w:basedOn w:val="DefaultParagraphFont"/>
    <w:uiPriority w:val="99"/>
    <w:semiHidden/>
    <w:unhideWhenUsed/>
    <w:rsid w:val="002F1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10" Type="http://schemas.openxmlformats.org/officeDocument/2006/relationships/header" Target="head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1947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E. Rentería</dc:creator>
  <cp:keywords/>
  <dc:description/>
  <cp:lastModifiedBy>Mel Phimester</cp:lastModifiedBy>
  <cp:revision>2</cp:revision>
  <dcterms:created xsi:type="dcterms:W3CDTF">2021-10-12T09:10:00Z</dcterms:created>
  <dcterms:modified xsi:type="dcterms:W3CDTF">2021-10-12T09:10:00Z</dcterms:modified>
</cp:coreProperties>
</file>