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2F15F3" w14:textId="77777777" w:rsidR="0060756D" w:rsidRDefault="00F558A2">
      <w:r>
        <w:rPr>
          <w:rFonts w:hint="eastAsia"/>
        </w:rPr>
        <w:t>A</w:t>
      </w:r>
      <w:r>
        <w:rPr>
          <w:rFonts w:hint="eastAsia"/>
        </w:rPr>
        <w:t>、</w:t>
      </w:r>
      <w:r>
        <w:rPr>
          <w:rFonts w:hint="eastAsia"/>
        </w:rPr>
        <w:t>Supplementary methods</w:t>
      </w:r>
    </w:p>
    <w:p w14:paraId="3669F108" w14:textId="77777777" w:rsidR="0060756D" w:rsidRDefault="00F558A2">
      <w:pPr>
        <w:numPr>
          <w:ilvl w:val="1"/>
          <w:numId w:val="1"/>
        </w:numPr>
      </w:pPr>
      <w:r>
        <w:rPr>
          <w:rFonts w:hint="eastAsia"/>
        </w:rPr>
        <w:t xml:space="preserve">GC-TOF-MS </w:t>
      </w:r>
    </w:p>
    <w:p w14:paraId="19508D29" w14:textId="77777777" w:rsidR="0060756D" w:rsidRDefault="00F558A2"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</w:t>
      </w:r>
      <w:r>
        <w:t>Metabolites Extraction</w:t>
      </w:r>
    </w:p>
    <w:p w14:paraId="42441BC9" w14:textId="77777777" w:rsidR="0060756D" w:rsidRDefault="00F558A2">
      <w:r>
        <w:t xml:space="preserve">Transfer 100 </w:t>
      </w:r>
      <w:proofErr w:type="spellStart"/>
      <w:r>
        <w:t>μL</w:t>
      </w:r>
      <w:proofErr w:type="spellEnd"/>
      <w:r>
        <w:t xml:space="preserve"> sample to EP tube and 400 </w:t>
      </w:r>
      <w:proofErr w:type="spellStart"/>
      <w:r>
        <w:t>μL</w:t>
      </w:r>
      <w:proofErr w:type="spellEnd"/>
      <w:r>
        <w:t xml:space="preserve"> pre-cold extraction mixture (methanol/acetonitrile (</w:t>
      </w:r>
      <w:proofErr w:type="spellStart"/>
      <w:r>
        <w:t>v:v</w:t>
      </w:r>
      <w:proofErr w:type="spellEnd"/>
      <w:r>
        <w:t xml:space="preserve">) =1:1) with with 10 </w:t>
      </w:r>
      <w:proofErr w:type="spellStart"/>
      <w:r>
        <w:t>μL</w:t>
      </w:r>
      <w:proofErr w:type="spellEnd"/>
      <w:r>
        <w:t xml:space="preserve"> internal standard (adonitol, 0.5mg/mL stock)were added, vortex </w:t>
      </w:r>
      <w:r>
        <w:t>mixing for 30 s.</w:t>
      </w:r>
    </w:p>
    <w:p w14:paraId="49EAC935" w14:textId="77777777" w:rsidR="0060756D" w:rsidRDefault="00F558A2">
      <w:r>
        <w:t xml:space="preserve">Ultrasound for 10 min (ice bath) .Centrifuge the samples at 4 ℃ and 12000 rpm for 15 min. Carefully transfer the 180 </w:t>
      </w:r>
      <w:proofErr w:type="spellStart"/>
      <w:r>
        <w:t>μL</w:t>
      </w:r>
      <w:proofErr w:type="spellEnd"/>
      <w:r>
        <w:t xml:space="preserve"> supernatant into a 1.5 mL EP tube. Take 50 </w:t>
      </w:r>
      <w:proofErr w:type="spellStart"/>
      <w:r>
        <w:t>μL</w:t>
      </w:r>
      <w:proofErr w:type="spellEnd"/>
      <w:r>
        <w:t xml:space="preserve"> of each sample and mix them into QC samples. Dry extract in vacuum concen</w:t>
      </w:r>
      <w:r>
        <w:t>trator.</w:t>
      </w:r>
    </w:p>
    <w:p w14:paraId="4F35D244" w14:textId="77777777" w:rsidR="0060756D" w:rsidRDefault="00F558A2">
      <w:r>
        <w:t xml:space="preserve">After evaporation in a vacuum concentrator, 30 </w:t>
      </w:r>
      <w:proofErr w:type="spellStart"/>
      <w:r>
        <w:t>μLof</w:t>
      </w:r>
      <w:proofErr w:type="spellEnd"/>
      <w:r>
        <w:t xml:space="preserve"> Methoxyamination hydrochloride (20mg/mL in pyridine) was added and then incubated at 80 ℃ for 30 min, then derivatized by 40 </w:t>
      </w:r>
      <w:proofErr w:type="spellStart"/>
      <w:r>
        <w:t>μL</w:t>
      </w:r>
      <w:proofErr w:type="spellEnd"/>
      <w:r>
        <w:t xml:space="preserve"> of BSTFA regent (1% TMCS, v/v) at 70 ℃ for 1.5 h. Gradually cooling </w:t>
      </w:r>
      <w:r>
        <w:t xml:space="preserve">samples to room temperature, 5 </w:t>
      </w:r>
      <w:proofErr w:type="spellStart"/>
      <w:r>
        <w:t>μL</w:t>
      </w:r>
      <w:proofErr w:type="spellEnd"/>
      <w:r>
        <w:t xml:space="preserve"> of FAMEs (in chloroform) was added to QC sample. All samples were then analyzed by gas chromatograph coupled with a time-of-flight mass spectrometer (GC-TOF-MS).</w:t>
      </w:r>
    </w:p>
    <w:p w14:paraId="5ED056A3" w14:textId="77777777" w:rsidR="0060756D" w:rsidRDefault="00F558A2">
      <w:pPr>
        <w:numPr>
          <w:ilvl w:val="0"/>
          <w:numId w:val="2"/>
        </w:numPr>
      </w:pPr>
      <w:r>
        <w:rPr>
          <w:rFonts w:hint="eastAsia"/>
        </w:rPr>
        <w:t>Analysis</w:t>
      </w:r>
    </w:p>
    <w:p w14:paraId="7998A68B" w14:textId="77777777" w:rsidR="0060756D" w:rsidRDefault="00F558A2">
      <w:r>
        <w:t>GC-TOF-MS analysis was performed using an Agilent 7</w:t>
      </w:r>
      <w:r>
        <w:t xml:space="preserve">890 gas chromatograph coupled with a time-of-flight mass spectrometer. The system utilized a DB-5MS capillary column. 1 </w:t>
      </w:r>
      <w:proofErr w:type="spellStart"/>
      <w:r>
        <w:t>μL</w:t>
      </w:r>
      <w:proofErr w:type="spellEnd"/>
      <w:r>
        <w:t xml:space="preserve"> aliquot of sample was injected in </w:t>
      </w:r>
      <w:proofErr w:type="spellStart"/>
      <w:r>
        <w:t>splitless</w:t>
      </w:r>
      <w:proofErr w:type="spellEnd"/>
      <w:r>
        <w:t xml:space="preserve"> mode. Helium was used as the carrier gas, the front inlet purge flow was 3 mL min−1, and </w:t>
      </w:r>
      <w:r>
        <w:t>the gas flow rate through the column was 1 mL min−1. The initial temperature was kept at 50 °C for 1 min, then raised to 310 °C at a rate of 20 °C min−1, then kept for 6 min at 310 °C. The injection, transfer line, and ion source temperatures were 280, 280</w:t>
      </w:r>
      <w:r>
        <w:t>and 250 °C, respectively. The energy was -70 eV in electron impact mode. The mass spectrometry data were acquired in full-scan mode with the m/z range of 50-500 at a rate of 12.5 spectra per second after a solvent delay of 4.9 min.</w:t>
      </w:r>
    </w:p>
    <w:p w14:paraId="703A21F2" w14:textId="77777777" w:rsidR="0060756D" w:rsidRDefault="00F558A2">
      <w:r>
        <w:rPr>
          <w:rFonts w:hint="eastAsia"/>
        </w:rPr>
        <w:t>1.2UHPLC-QE-MS</w:t>
      </w:r>
    </w:p>
    <w:p w14:paraId="01354012" w14:textId="77777777" w:rsidR="0060756D" w:rsidRDefault="00F558A2"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</w:t>
      </w:r>
      <w:r>
        <w:t>Metabo</w:t>
      </w:r>
      <w:r>
        <w:t>lites Extraction</w:t>
      </w:r>
    </w:p>
    <w:p w14:paraId="72E7AF74" w14:textId="77777777" w:rsidR="0060756D" w:rsidRDefault="00F558A2">
      <w:r>
        <w:t xml:space="preserve">100 </w:t>
      </w:r>
      <w:proofErr w:type="spellStart"/>
      <w:r>
        <w:t>μL</w:t>
      </w:r>
      <w:proofErr w:type="spellEnd"/>
      <w:r>
        <w:t xml:space="preserve"> of sample was transferred to an EP tube. After the addition of 400 </w:t>
      </w:r>
      <w:proofErr w:type="spellStart"/>
      <w:r>
        <w:t>μL</w:t>
      </w:r>
      <w:proofErr w:type="spellEnd"/>
      <w:r>
        <w:t xml:space="preserve"> of extract solution (acetonitrile: methanol = 1: 1, containing isotopically-labelled internal standard mixture), the samples were vortexed for 30 s, sonicated for</w:t>
      </w:r>
      <w:r>
        <w:t xml:space="preserve"> 10 min in ice-water bath, and incubated for 1 h at -40 ℃ to precipitate proteins. Then the sample was centrifuged at 12000 rpm for 15 min at 4 ℃. The resulting supernatant was transferred to a fresh glass vial for analysis. The quality control (QC) sample</w:t>
      </w:r>
      <w:r>
        <w:t xml:space="preserve"> was prepared by mixing an equal aliquot of the supernatants from all of the samples.</w:t>
      </w:r>
    </w:p>
    <w:p w14:paraId="3D42E8D5" w14:textId="77777777" w:rsidR="0060756D" w:rsidRDefault="00F558A2"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</w:t>
      </w:r>
      <w:r>
        <w:rPr>
          <w:rFonts w:hint="eastAsia"/>
        </w:rPr>
        <w:t>Analysis</w:t>
      </w:r>
    </w:p>
    <w:p w14:paraId="4AEB03C7" w14:textId="77777777" w:rsidR="0060756D" w:rsidRDefault="00F558A2">
      <w:r>
        <w:t xml:space="preserve">LC-MS/MS analyses were performed using an UHPLC system (Vanquish, Thermo Fisher Scientific) with a UPLC BEH Amide column (2.1 mm × 100 mm, 1.7 </w:t>
      </w:r>
      <w:proofErr w:type="spellStart"/>
      <w:r>
        <w:t>μm</w:t>
      </w:r>
      <w:proofErr w:type="spellEnd"/>
      <w:r>
        <w:t xml:space="preserve">) coupled to </w:t>
      </w:r>
      <w:r>
        <w:t xml:space="preserve">Q </w:t>
      </w:r>
      <w:proofErr w:type="spellStart"/>
      <w:r>
        <w:t>Exactive</w:t>
      </w:r>
      <w:proofErr w:type="spellEnd"/>
      <w:r>
        <w:t xml:space="preserve"> HFX mass spectrometer (Orbitrap MS, Thermo). The mobile phase consisted of 25 mmol/L ammonium acetate and 25 ammonia hydroxide in water</w:t>
      </w:r>
      <w:r>
        <w:t>（</w:t>
      </w:r>
      <w:r>
        <w:t>pH = 9.75</w:t>
      </w:r>
      <w:r>
        <w:t>）</w:t>
      </w:r>
      <w:r>
        <w:t>(A) and acetonitrile (B). The analysis was carried with elution gradient as follows: 0~0.5 min, 95%</w:t>
      </w:r>
      <w:r>
        <w:t xml:space="preserve">B; 0.5~7.0 min, 95%~65% B; 7.0~8.0 min, 65%~40% B; 8.0~9.0 min, 40% B; 9.0~9.1 min, 40%~95% B; 9.1~12.0 min, 95% B. The column temperature was 30 ℃. The auto-sampler temperature was 4 ℃, and the injection volume was 2 </w:t>
      </w:r>
      <w:proofErr w:type="spellStart"/>
      <w:r>
        <w:t>μL</w:t>
      </w:r>
      <w:proofErr w:type="spellEnd"/>
      <w:r>
        <w:t xml:space="preserve">. </w:t>
      </w:r>
    </w:p>
    <w:p w14:paraId="34FCBF50" w14:textId="77777777" w:rsidR="0060756D" w:rsidRDefault="00F558A2">
      <w:r>
        <w:t xml:space="preserve">The QE HFX mass spectrometer was </w:t>
      </w:r>
      <w:r>
        <w:t>used for its ability to acquire MS/MS spectra on information-dependent acquisition (IDA) mode in the control of the acquisition software (</w:t>
      </w:r>
      <w:proofErr w:type="spellStart"/>
      <w:r>
        <w:t>Xcalibur</w:t>
      </w:r>
      <w:proofErr w:type="spellEnd"/>
      <w:r>
        <w:t xml:space="preserve">, Thermo). In this mode, the acquisition software continuously evaluates the full scan MS spectrum. </w:t>
      </w:r>
      <w:r>
        <w:lastRenderedPageBreak/>
        <w:t>The ESI so</w:t>
      </w:r>
      <w:r>
        <w:t>urce conditions were set as following: sheath gas flow rate as 50 Arb, Aux gas flow rate as 10 Arb, capillary temperature 320 ℃, full MS resolution as 60000, MS/MS resolution as 7500, collision energy as 10/30/60 in NCE mode, spray Voltage as 3.5 kV (posit</w:t>
      </w:r>
      <w:r>
        <w:t>ive) or -3.2 kV (negative), respectively.</w:t>
      </w:r>
    </w:p>
    <w:p w14:paraId="5F44279E" w14:textId="2A956EB1" w:rsidR="0060756D" w:rsidRDefault="0060756D"/>
    <w:p w14:paraId="41C43A1E" w14:textId="0ED54247" w:rsidR="00A9406C" w:rsidRDefault="00A9406C">
      <w:r>
        <w:t>B</w:t>
      </w:r>
      <w:r>
        <w:rPr>
          <w:rFonts w:hint="eastAsia"/>
        </w:rPr>
        <w:t>、</w:t>
      </w:r>
      <w:r>
        <w:rPr>
          <w:rFonts w:hint="eastAsia"/>
        </w:rPr>
        <w:t xml:space="preserve">Supplementary </w:t>
      </w:r>
      <w:r>
        <w:t xml:space="preserve">figure: </w:t>
      </w:r>
    </w:p>
    <w:p w14:paraId="51BDA791" w14:textId="265C67E6" w:rsidR="00A9406C" w:rsidRDefault="00A9406C">
      <w:r>
        <w:rPr>
          <w:rFonts w:hint="eastAsia"/>
          <w:noProof/>
        </w:rPr>
        <w:drawing>
          <wp:inline distT="0" distB="0" distL="0" distR="0" wp14:anchorId="77B34F4C" wp14:editId="75A55075">
            <wp:extent cx="5442668" cy="5552447"/>
            <wp:effectExtent l="0" t="0" r="571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 rotWithShape="1">
                    <a:blip r:embed="rId6"/>
                    <a:srcRect l="24724" r="26654"/>
                    <a:stretch/>
                  </pic:blipFill>
                  <pic:spPr bwMode="auto">
                    <a:xfrm>
                      <a:off x="0" y="0"/>
                      <a:ext cx="5470964" cy="5581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DC3808" w14:textId="3D6E0B90" w:rsidR="00F558A2" w:rsidRDefault="00F558A2" w:rsidP="00F558A2">
      <w:r>
        <w:t>Figure S1</w:t>
      </w:r>
      <w:r>
        <w:t xml:space="preserve"> </w:t>
      </w:r>
      <w:r w:rsidRPr="00F558A2">
        <w:t>Fully connected network of metabolites and genes in selected 3 pathways. The nodes in red indicated differential metabolites and the nodes in blue indicated differentially expressed genes. The nodes in green indicated enzymes in these pathways.</w:t>
      </w:r>
    </w:p>
    <w:p w14:paraId="420AAEAF" w14:textId="77777777" w:rsidR="00F558A2" w:rsidRPr="00A9406C" w:rsidRDefault="00F558A2">
      <w:pPr>
        <w:rPr>
          <w:rFonts w:hint="eastAsia"/>
        </w:rPr>
      </w:pPr>
    </w:p>
    <w:sectPr w:rsidR="00F558A2" w:rsidRPr="00A9406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CC2938BB"/>
    <w:multiLevelType w:val="multilevel"/>
    <w:tmpl w:val="CC2938BB"/>
    <w:lvl w:ilvl="0">
      <w:start w:val="1"/>
      <w:numFmt w:val="decimal"/>
      <w:suff w:val="space"/>
      <w:lvlText w:val="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1" w15:restartNumberingAfterBreak="0">
    <w:nsid w:val="3FA11327"/>
    <w:multiLevelType w:val="singleLevel"/>
    <w:tmpl w:val="3FA11327"/>
    <w:lvl w:ilvl="0">
      <w:start w:val="2"/>
      <w:numFmt w:val="decimal"/>
      <w:suff w:val="nothing"/>
      <w:lvlText w:val="（%1）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embedSystemFonts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68611FF9"/>
    <w:rsid w:val="0060756D"/>
    <w:rsid w:val="00A9406C"/>
    <w:rsid w:val="00F558A2"/>
    <w:rsid w:val="21F10E55"/>
    <w:rsid w:val="68611F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C61A0ED"/>
  <w14:defaultImageDpi w14:val="32767"/>
  <w15:docId w15:val="{D1A2A722-1430-4C93-B1C7-A37DB61BA3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582</Words>
  <Characters>3320</Characters>
  <Application>Microsoft Office Word</Application>
  <DocSecurity>0</DocSecurity>
  <Lines>27</Lines>
  <Paragraphs>7</Paragraphs>
  <ScaleCrop>false</ScaleCrop>
  <Company/>
  <LinksUpToDate>false</LinksUpToDate>
  <CharactersWithSpaces>3895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Aileenor江</dc:creator>
  <cp:lastModifiedBy>Aileenor 江</cp:lastModifiedBy>
  <cp:revision>2</cp:revision>
  <dcterms:created xsi:type="dcterms:W3CDTF">2021-09-13T07:11:00Z</dcterms:created>
  <dcterms:modified xsi:type="dcterms:W3CDTF">2021-10-11T02:48:00Z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E133E299127D4D62A87DC38BBCA15158</vt:lpwstr>
  </property>
</Properties>
</file>