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39" w:rsidRDefault="005D0BB8" w:rsidP="00426644">
      <w:pPr>
        <w:spacing w:line="360" w:lineRule="auto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6233EC84">
            <wp:extent cx="5238750" cy="41610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593" cy="4160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644" w:rsidRPr="00426644" w:rsidRDefault="00426644" w:rsidP="00426644">
      <w:pPr>
        <w:spacing w:line="360" w:lineRule="auto"/>
        <w:rPr>
          <w:rFonts w:ascii="Arial" w:hAnsi="Arial" w:cs="Arial"/>
          <w:b/>
          <w:sz w:val="24"/>
        </w:rPr>
      </w:pPr>
      <w:r w:rsidRPr="00426644">
        <w:rPr>
          <w:rFonts w:ascii="Arial" w:hAnsi="Arial" w:cs="Arial"/>
          <w:b/>
          <w:sz w:val="24"/>
        </w:rPr>
        <w:t>Supplementary Figure 1</w:t>
      </w:r>
      <w:r>
        <w:rPr>
          <w:rFonts w:ascii="Arial" w:hAnsi="Arial" w:cs="Arial" w:hint="eastAsia"/>
          <w:b/>
          <w:sz w:val="24"/>
        </w:rPr>
        <w:t xml:space="preserve"> C</w:t>
      </w:r>
      <w:r w:rsidRPr="00426644">
        <w:rPr>
          <w:rFonts w:ascii="Arial" w:hAnsi="Arial" w:cs="Arial"/>
          <w:b/>
          <w:sz w:val="24"/>
        </w:rPr>
        <w:t>o-culture of ovarian cancer cells and HUVECs</w:t>
      </w:r>
      <w:r>
        <w:rPr>
          <w:rFonts w:ascii="Arial" w:hAnsi="Arial" w:cs="Arial" w:hint="eastAsia"/>
          <w:b/>
          <w:sz w:val="24"/>
        </w:rPr>
        <w:t xml:space="preserve">. </w:t>
      </w:r>
      <w:r w:rsidRPr="00426644">
        <w:rPr>
          <w:rFonts w:ascii="Arial" w:hAnsi="Arial" w:cs="Arial" w:hint="eastAsia"/>
          <w:sz w:val="24"/>
        </w:rPr>
        <w:t>The ovarian cancer cells (SKOV3 and A2780) were co-cultured with HUVECs for 48 h</w:t>
      </w:r>
      <w:r>
        <w:rPr>
          <w:rFonts w:ascii="Arial" w:hAnsi="Arial" w:cs="Arial" w:hint="eastAsia"/>
          <w:sz w:val="24"/>
        </w:rPr>
        <w:t xml:space="preserve">. (A, B) </w:t>
      </w:r>
      <w:proofErr w:type="spellStart"/>
      <w:r w:rsidRPr="00426644">
        <w:rPr>
          <w:rFonts w:ascii="Arial" w:hAnsi="Arial" w:cs="Arial"/>
          <w:sz w:val="24"/>
        </w:rPr>
        <w:t>Transwell</w:t>
      </w:r>
      <w:proofErr w:type="spellEnd"/>
      <w:r w:rsidRPr="0042664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assay w</w:t>
      </w:r>
      <w:r>
        <w:rPr>
          <w:rFonts w:ascii="Arial" w:hAnsi="Arial" w:cs="Arial" w:hint="eastAsia"/>
          <w:sz w:val="24"/>
        </w:rPr>
        <w:t>as</w:t>
      </w:r>
      <w:r>
        <w:rPr>
          <w:rFonts w:ascii="Arial" w:hAnsi="Arial" w:cs="Arial"/>
          <w:sz w:val="24"/>
        </w:rPr>
        <w:t xml:space="preserve"> performed to </w:t>
      </w:r>
      <w:r>
        <w:rPr>
          <w:rFonts w:ascii="Arial" w:hAnsi="Arial" w:cs="Arial" w:hint="eastAsia"/>
          <w:sz w:val="24"/>
        </w:rPr>
        <w:t>detect</w:t>
      </w:r>
      <w:r w:rsidRPr="00426644">
        <w:rPr>
          <w:rFonts w:ascii="Arial" w:hAnsi="Arial" w:cs="Arial"/>
          <w:sz w:val="24"/>
        </w:rPr>
        <w:t xml:space="preserve"> the migration of HUVECs</w:t>
      </w:r>
      <w:r>
        <w:rPr>
          <w:rFonts w:ascii="Arial" w:hAnsi="Arial" w:cs="Arial" w:hint="eastAsia"/>
          <w:sz w:val="24"/>
        </w:rPr>
        <w:t xml:space="preserve">. (C) CCK8 experiment was conducted to measure the viability of HUVECs. </w:t>
      </w:r>
      <w:r w:rsidRPr="00426644">
        <w:rPr>
          <w:rFonts w:ascii="Arial" w:hAnsi="Arial" w:cs="Arial"/>
          <w:sz w:val="24"/>
        </w:rPr>
        <w:t>**P &lt; 0.01 compared with control group; n = 3.</w:t>
      </w:r>
      <w:bookmarkEnd w:id="0"/>
    </w:p>
    <w:sectPr w:rsidR="00426644" w:rsidRPr="0042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6E"/>
    <w:rsid w:val="003E0918"/>
    <w:rsid w:val="00426644"/>
    <w:rsid w:val="005D0BB8"/>
    <w:rsid w:val="00B91B6C"/>
    <w:rsid w:val="00F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0B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0B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0B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0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2021-11-06T12:57:00Z</dcterms:created>
  <dcterms:modified xsi:type="dcterms:W3CDTF">2021-11-06T13:26:00Z</dcterms:modified>
</cp:coreProperties>
</file>