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2707" w14:textId="77777777" w:rsidR="00482316" w:rsidRDefault="00482316" w:rsidP="00482316">
      <w:pPr>
        <w:pStyle w:val="Heading1"/>
        <w:spacing w:before="0" w:after="24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Supporting information</w:t>
      </w:r>
    </w:p>
    <w:p w14:paraId="59A509D0" w14:textId="77777777" w:rsidR="00482316" w:rsidRDefault="00482316" w:rsidP="00482316">
      <w:pPr>
        <w:pStyle w:val="Tablefigtitle"/>
        <w:rPr>
          <w:b w:val="0"/>
          <w:bCs/>
          <w:sz w:val="22"/>
          <w:szCs w:val="22"/>
        </w:rPr>
      </w:pPr>
      <w:r>
        <w:rPr>
          <w:sz w:val="22"/>
          <w:szCs w:val="22"/>
        </w:rPr>
        <w:t>Supplementary Table 1</w:t>
      </w:r>
      <w:r>
        <w:rPr>
          <w:b w:val="0"/>
          <w:bCs/>
          <w:sz w:val="22"/>
          <w:szCs w:val="22"/>
        </w:rPr>
        <w:t xml:space="preserve"> Baseline characteristics of patients in the PAIR study by the up-to-date definition of severe hemophilia</w:t>
      </w:r>
    </w:p>
    <w:tbl>
      <w:tblPr>
        <w:tblStyle w:val="PlainTable21"/>
        <w:tblW w:w="94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2660"/>
        <w:gridCol w:w="2661"/>
      </w:tblGrid>
      <w:tr w:rsidR="00482316" w14:paraId="0A11F51C" w14:textId="77777777" w:rsidTr="004C1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5B56" w14:textId="77777777" w:rsidR="00482316" w:rsidRDefault="00482316">
            <w:pPr>
              <w:pStyle w:val="Tabletext"/>
              <w:rPr>
                <w:b w:val="0"/>
                <w:bCs/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Characteristic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C5DC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FVIII &lt;1%</w:t>
            </w:r>
          </w:p>
          <w:p w14:paraId="2AA57E09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(n=38)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F583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All Patients</w:t>
            </w:r>
          </w:p>
          <w:p w14:paraId="36377F0D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(N=44)</w:t>
            </w:r>
          </w:p>
        </w:tc>
      </w:tr>
      <w:tr w:rsidR="00482316" w14:paraId="34DCF470" w14:textId="77777777" w:rsidTr="004C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EF69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Age at ITI therapy start, months, median (range)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90D8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19.0 (4.0–320.0)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987E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23.5 (1.0–676.0)</w:t>
            </w:r>
          </w:p>
        </w:tc>
      </w:tr>
      <w:tr w:rsidR="00482316" w14:paraId="71C49DEE" w14:textId="77777777" w:rsidTr="004C155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9A3E49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Race, n (%)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448F2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7F17E6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="00482316" w14:paraId="4965BBD4" w14:textId="77777777" w:rsidTr="004C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EBA953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White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CBA45A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21 (63.6)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CEA50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29 (65.9)</w:t>
            </w:r>
          </w:p>
        </w:tc>
      </w:tr>
      <w:tr w:rsidR="00482316" w14:paraId="3358E91E" w14:textId="77777777" w:rsidTr="004C1550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E399C4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Asian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8EE7AB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1 (3.0)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5A6170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1 (2.3)</w:t>
            </w:r>
          </w:p>
        </w:tc>
      </w:tr>
      <w:tr w:rsidR="00482316" w14:paraId="7DEFDC16" w14:textId="77777777" w:rsidTr="004C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F3FF3C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Black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938ABF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3 (9.1)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E953B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4 (9.1)</w:t>
            </w:r>
          </w:p>
        </w:tc>
      </w:tr>
      <w:tr w:rsidR="00482316" w14:paraId="3D10A305" w14:textId="77777777" w:rsidTr="004C1550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DB2828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Hispanic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A08395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3 (9.1)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4F179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3 (6.8)</w:t>
            </w:r>
          </w:p>
        </w:tc>
      </w:tr>
      <w:tr w:rsidR="00482316" w14:paraId="5490D498" w14:textId="77777777" w:rsidTr="004C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DE98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Other/missing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36A6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5 (15.2)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5872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7 (15.9)</w:t>
            </w:r>
          </w:p>
        </w:tc>
      </w:tr>
      <w:tr w:rsidR="00482316" w14:paraId="25DAC6E3" w14:textId="77777777" w:rsidTr="004C1550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8BA7D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Family history of inhibitor, n (%)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571D22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058562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="00482316" w14:paraId="728888A4" w14:textId="77777777" w:rsidTr="004C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0CB47A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Yes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748722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10 (30.3)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7102E4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11 (25.0)</w:t>
            </w:r>
          </w:p>
        </w:tc>
      </w:tr>
      <w:tr w:rsidR="00482316" w14:paraId="1CD97E05" w14:textId="77777777" w:rsidTr="004C1550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EEF509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No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3B450B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20 (60.6)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D48AB1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30 (68.2)</w:t>
            </w:r>
          </w:p>
        </w:tc>
      </w:tr>
      <w:tr w:rsidR="00482316" w14:paraId="7B35C4CA" w14:textId="77777777" w:rsidTr="004C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57DD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Unknown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8F28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3 (9.1)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AB27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3 (6.8)</w:t>
            </w:r>
          </w:p>
        </w:tc>
      </w:tr>
      <w:tr w:rsidR="00482316" w14:paraId="65790813" w14:textId="77777777" w:rsidTr="004C1550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CB807A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Titer, BU, median (mean, range)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CB558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5AF76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="00482316" w14:paraId="32E035AA" w14:textId="77777777" w:rsidTr="004C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37A24E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At diagnosis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5A8FA2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4.8 (17.7, 0.7–173.0)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451915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4.9 (21.2, 0.5–173.0)</w:t>
            </w:r>
          </w:p>
        </w:tc>
      </w:tr>
      <w:tr w:rsidR="00482316" w14:paraId="54D5FD21" w14:textId="77777777" w:rsidTr="004C1550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777F9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Peak before ITI therapy</w:t>
            </w:r>
            <w:r>
              <w:rPr>
                <w:b w:val="0"/>
                <w:color w:val="000000" w:themeColor="text1"/>
                <w:szCs w:val="22"/>
                <w:vertAlign w:val="superscript"/>
                <w:lang w:val="en-GB"/>
              </w:rPr>
              <w:t>a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4274A8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10.0 (38.9, 0.7–225.2)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822BC6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12.5 (43.0, 0.7–225.2)</w:t>
            </w:r>
          </w:p>
        </w:tc>
      </w:tr>
      <w:tr w:rsidR="00482316" w14:paraId="4CB68C68" w14:textId="77777777" w:rsidTr="004C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05CCFA7" w14:textId="77777777" w:rsidR="00482316" w:rsidRDefault="00482316">
            <w:pPr>
              <w:pStyle w:val="Tabletex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 w:val="0"/>
                <w:color w:val="000000" w:themeColor="text1"/>
                <w:szCs w:val="22"/>
                <w:lang w:val="en-GB"/>
              </w:rPr>
              <w:t>Immediately before ITI therapy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3970C63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4.0 (5.6, 0–27.0)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4C32030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4.0 (8.0, 0–60.6)</w:t>
            </w:r>
          </w:p>
        </w:tc>
      </w:tr>
    </w:tbl>
    <w:p w14:paraId="123549C0" w14:textId="77777777" w:rsidR="00482316" w:rsidRDefault="00482316" w:rsidP="00482316">
      <w:pPr>
        <w:pStyle w:val="Tabletext"/>
        <w:spacing w:before="120"/>
        <w:rPr>
          <w:sz w:val="22"/>
          <w:szCs w:val="22"/>
        </w:rPr>
      </w:pPr>
      <w:r>
        <w:rPr>
          <w:b/>
          <w:bCs w:val="0"/>
          <w:sz w:val="22"/>
          <w:szCs w:val="22"/>
        </w:rPr>
        <w:t xml:space="preserve">Notes: </w:t>
      </w:r>
      <w:r>
        <w:rPr>
          <w:sz w:val="22"/>
          <w:szCs w:val="22"/>
          <w:vertAlign w:val="superscript"/>
        </w:rPr>
        <w:t>a</w:t>
      </w:r>
      <w:r>
        <w:rPr>
          <w:sz w:val="22"/>
          <w:szCs w:val="22"/>
        </w:rPr>
        <w:t>If peak titer before ITI therapy was not reported, the maximum of all titer measurements made before ITI therapy was used.</w:t>
      </w:r>
    </w:p>
    <w:p w14:paraId="215B07AB" w14:textId="77777777" w:rsidR="00482316" w:rsidRDefault="00482316" w:rsidP="00482316">
      <w:pPr>
        <w:keepNext/>
        <w:ind w:firstLine="0"/>
        <w:rPr>
          <w:rFonts w:cs="Arial"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Abbreviations: </w:t>
      </w:r>
      <w:r>
        <w:rPr>
          <w:sz w:val="22"/>
          <w:szCs w:val="22"/>
        </w:rPr>
        <w:t xml:space="preserve">BU, Bethesda unit; </w:t>
      </w:r>
      <w:r>
        <w:rPr>
          <w:rFonts w:cs="Arial"/>
          <w:sz w:val="22"/>
          <w:szCs w:val="22"/>
        </w:rPr>
        <w:t>FVIII, coagulation factor VIII;</w:t>
      </w:r>
      <w:r>
        <w:rPr>
          <w:sz w:val="22"/>
          <w:szCs w:val="22"/>
        </w:rPr>
        <w:t xml:space="preserve"> ITI, immune tolerance induction; </w:t>
      </w:r>
      <w:r>
        <w:rPr>
          <w:rFonts w:cs="Arial"/>
          <w:sz w:val="22"/>
          <w:szCs w:val="22"/>
        </w:rPr>
        <w:t xml:space="preserve">PAIR, </w:t>
      </w:r>
      <w:r>
        <w:rPr>
          <w:rFonts w:cs="Arial"/>
          <w:sz w:val="22"/>
          <w:szCs w:val="22"/>
          <w:u w:val="single"/>
        </w:rPr>
        <w:t>P</w:t>
      </w:r>
      <w:r>
        <w:rPr>
          <w:rFonts w:cs="Arial"/>
          <w:sz w:val="22"/>
          <w:szCs w:val="22"/>
        </w:rPr>
        <w:t xml:space="preserve">rospective </w:t>
      </w:r>
      <w:r>
        <w:rPr>
          <w:rFonts w:cs="Arial"/>
          <w:sz w:val="22"/>
          <w:szCs w:val="22"/>
          <w:u w:val="single"/>
        </w:rPr>
        <w:t>A</w:t>
      </w:r>
      <w:r>
        <w:rPr>
          <w:rFonts w:cs="Arial"/>
          <w:sz w:val="22"/>
          <w:szCs w:val="22"/>
        </w:rPr>
        <w:t xml:space="preserve">DVATE </w:t>
      </w:r>
      <w:r>
        <w:rPr>
          <w:rFonts w:cs="Arial"/>
          <w:sz w:val="22"/>
          <w:szCs w:val="22"/>
          <w:u w:val="single"/>
        </w:rPr>
        <w:t>I</w:t>
      </w:r>
      <w:r>
        <w:rPr>
          <w:rFonts w:cs="Arial"/>
          <w:sz w:val="22"/>
          <w:szCs w:val="22"/>
        </w:rPr>
        <w:t xml:space="preserve">mmune Tolerance Induction </w:t>
      </w:r>
      <w:r>
        <w:rPr>
          <w:rFonts w:cs="Arial"/>
          <w:sz w:val="22"/>
          <w:szCs w:val="22"/>
          <w:u w:val="single"/>
        </w:rPr>
        <w:t>R</w:t>
      </w:r>
      <w:r>
        <w:rPr>
          <w:rFonts w:cs="Arial"/>
          <w:sz w:val="22"/>
          <w:szCs w:val="22"/>
        </w:rPr>
        <w:t>egistry</w:t>
      </w:r>
      <w:r>
        <w:rPr>
          <w:sz w:val="22"/>
          <w:szCs w:val="22"/>
        </w:rPr>
        <w:t>.</w:t>
      </w:r>
      <w:r>
        <w:rPr>
          <w:sz w:val="22"/>
          <w:szCs w:val="22"/>
        </w:rPr>
        <w:br w:type="page"/>
      </w:r>
    </w:p>
    <w:p w14:paraId="3C41F873" w14:textId="77777777" w:rsidR="00482316" w:rsidRDefault="00482316" w:rsidP="00482316">
      <w:pPr>
        <w:pStyle w:val="Tablefigtitle"/>
        <w:rPr>
          <w:b w:val="0"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Supplementary Table 2 </w:t>
      </w:r>
      <w:r>
        <w:rPr>
          <w:b w:val="0"/>
          <w:bCs/>
          <w:sz w:val="22"/>
          <w:szCs w:val="22"/>
        </w:rPr>
        <w:t>Summary of ITI therapy dosing during the PAIR study by the up-to-date definition of severe hemophilia</w:t>
      </w:r>
    </w:p>
    <w:tbl>
      <w:tblPr>
        <w:tblStyle w:val="PlainTable21"/>
        <w:tblW w:w="9206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1"/>
        <w:gridCol w:w="2302"/>
        <w:gridCol w:w="2301"/>
        <w:gridCol w:w="2302"/>
      </w:tblGrid>
      <w:tr w:rsidR="00482316" w14:paraId="2D4C626B" w14:textId="77777777" w:rsidTr="00482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E518A3" w14:textId="77777777" w:rsidR="00482316" w:rsidRDefault="00482316">
            <w:pPr>
              <w:pStyle w:val="Tabletext"/>
              <w:rPr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EFC47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Baseline FVIII &lt;1%</w:t>
            </w:r>
          </w:p>
          <w:p w14:paraId="0F51328C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(n=32)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CD6FD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Baseline FVIII ≥1%</w:t>
            </w:r>
          </w:p>
          <w:p w14:paraId="3CA06F3E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(n=11)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8745D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Total</w:t>
            </w:r>
          </w:p>
          <w:p w14:paraId="17F501A2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(N=43)</w:t>
            </w:r>
          </w:p>
        </w:tc>
      </w:tr>
      <w:tr w:rsidR="00482316" w14:paraId="67612BEC" w14:textId="77777777" w:rsidTr="0048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8700C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b w:val="0"/>
                <w:szCs w:val="22"/>
                <w:lang w:val="en-GB"/>
              </w:rPr>
              <w:t>Weight-adjusted dose per infusion, IU/kg, mean (SD)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F59A5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125.4 (70.8) 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EEE40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78.5 (35.5) 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6E8E4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156.0 (26.0)</w:t>
            </w:r>
          </w:p>
        </w:tc>
      </w:tr>
      <w:tr w:rsidR="00482316" w14:paraId="77674D58" w14:textId="77777777" w:rsidTr="00482316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EE650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b w:val="0"/>
                <w:szCs w:val="22"/>
                <w:lang w:val="en-GB"/>
              </w:rPr>
              <w:t>Number of infusions per week, mean (median, range)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63BEB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6.1 (5.2, 0.6–14.0) 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56A54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5.8 (6.1, 2.2–11.3) 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D0F0D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6.0 (5.2, 0.6–14.0)</w:t>
            </w:r>
          </w:p>
        </w:tc>
      </w:tr>
    </w:tbl>
    <w:p w14:paraId="510F3130" w14:textId="77777777" w:rsidR="00482316" w:rsidRDefault="00482316" w:rsidP="00482316">
      <w:pPr>
        <w:pStyle w:val="Tabletext"/>
        <w:spacing w:before="120"/>
        <w:rPr>
          <w:sz w:val="22"/>
          <w:szCs w:val="22"/>
        </w:rPr>
      </w:pPr>
      <w:r>
        <w:rPr>
          <w:b/>
          <w:bCs w:val="0"/>
          <w:sz w:val="22"/>
          <w:szCs w:val="22"/>
        </w:rPr>
        <w:t xml:space="preserve">Notes: </w:t>
      </w:r>
      <w:r>
        <w:rPr>
          <w:sz w:val="22"/>
          <w:szCs w:val="22"/>
          <w:vertAlign w:val="superscript"/>
        </w:rPr>
        <w:t>a</w:t>
      </w:r>
      <w:r>
        <w:rPr>
          <w:sz w:val="22"/>
          <w:szCs w:val="22"/>
        </w:rPr>
        <w:t>These estimates assume patient adherence to their prescribed dosing regimen. The total column represents patients in the baseline FVIII &lt;1% and baseline FVIII ≥1% columns.</w:t>
      </w:r>
    </w:p>
    <w:p w14:paraId="4EDEE0F8" w14:textId="77777777" w:rsidR="00482316" w:rsidRDefault="00482316" w:rsidP="00482316">
      <w:pPr>
        <w:pStyle w:val="Tabletext"/>
        <w:spacing w:before="120"/>
        <w:rPr>
          <w:sz w:val="22"/>
          <w:szCs w:val="22"/>
        </w:rPr>
      </w:pPr>
      <w:r>
        <w:rPr>
          <w:b/>
          <w:bCs w:val="0"/>
          <w:sz w:val="22"/>
          <w:szCs w:val="22"/>
        </w:rPr>
        <w:t xml:space="preserve">Abbreviations: </w:t>
      </w:r>
      <w:r>
        <w:rPr>
          <w:rFonts w:cs="Arial"/>
          <w:sz w:val="22"/>
          <w:szCs w:val="22"/>
        </w:rPr>
        <w:t>FVIII, coagulation factor VIII;</w:t>
      </w:r>
      <w:r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ITI, immune tolerance induction; IU, international unit; PAIR, </w:t>
      </w:r>
      <w:r>
        <w:rPr>
          <w:rFonts w:cs="Arial"/>
          <w:sz w:val="22"/>
          <w:szCs w:val="22"/>
          <w:u w:val="single"/>
        </w:rPr>
        <w:t>P</w:t>
      </w:r>
      <w:r>
        <w:rPr>
          <w:rFonts w:cs="Arial"/>
          <w:sz w:val="22"/>
          <w:szCs w:val="22"/>
        </w:rPr>
        <w:t xml:space="preserve">rospective </w:t>
      </w:r>
      <w:r>
        <w:rPr>
          <w:rFonts w:cs="Arial"/>
          <w:sz w:val="22"/>
          <w:szCs w:val="22"/>
          <w:u w:val="single"/>
        </w:rPr>
        <w:t>A</w:t>
      </w:r>
      <w:r>
        <w:rPr>
          <w:rFonts w:cs="Arial"/>
          <w:sz w:val="22"/>
          <w:szCs w:val="22"/>
        </w:rPr>
        <w:t xml:space="preserve">DVATE </w:t>
      </w:r>
      <w:r>
        <w:rPr>
          <w:rFonts w:cs="Arial"/>
          <w:sz w:val="22"/>
          <w:szCs w:val="22"/>
          <w:u w:val="single"/>
        </w:rPr>
        <w:t>I</w:t>
      </w:r>
      <w:r>
        <w:rPr>
          <w:rFonts w:cs="Arial"/>
          <w:sz w:val="22"/>
          <w:szCs w:val="22"/>
        </w:rPr>
        <w:t xml:space="preserve">mmune Tolerance Induction </w:t>
      </w:r>
      <w:r>
        <w:rPr>
          <w:rFonts w:cs="Arial"/>
          <w:sz w:val="22"/>
          <w:szCs w:val="22"/>
          <w:u w:val="single"/>
        </w:rPr>
        <w:t>R</w:t>
      </w:r>
      <w:r>
        <w:rPr>
          <w:rFonts w:cs="Arial"/>
          <w:sz w:val="22"/>
          <w:szCs w:val="22"/>
        </w:rPr>
        <w:t>egistry;</w:t>
      </w:r>
      <w:r>
        <w:rPr>
          <w:sz w:val="22"/>
          <w:szCs w:val="22"/>
        </w:rPr>
        <w:t xml:space="preserve"> SD, standard deviation.</w:t>
      </w:r>
      <w:r>
        <w:rPr>
          <w:sz w:val="22"/>
          <w:szCs w:val="22"/>
        </w:rPr>
        <w:br w:type="page"/>
      </w:r>
    </w:p>
    <w:p w14:paraId="57695E76" w14:textId="77777777" w:rsidR="00482316" w:rsidRDefault="00482316" w:rsidP="00482316">
      <w:pPr>
        <w:pStyle w:val="Tablefigtitle"/>
        <w:rPr>
          <w:b w:val="0"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Supplementary Table 3 </w:t>
      </w:r>
      <w:r>
        <w:rPr>
          <w:b w:val="0"/>
          <w:bCs/>
          <w:sz w:val="22"/>
          <w:szCs w:val="22"/>
        </w:rPr>
        <w:t>ITI dosage regimens utilized in the PAIR study by the up-to-date definition of severe hemophilia</w:t>
      </w:r>
    </w:p>
    <w:tbl>
      <w:tblPr>
        <w:tblStyle w:val="PlainTable21"/>
        <w:tblW w:w="92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8"/>
        <w:gridCol w:w="1849"/>
      </w:tblGrid>
      <w:tr w:rsidR="00482316" w14:paraId="35CE16DE" w14:textId="77777777" w:rsidTr="00482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C2F1" w14:textId="77777777" w:rsidR="00482316" w:rsidRDefault="00482316">
            <w:pPr>
              <w:pStyle w:val="Tabletext"/>
              <w:rPr>
                <w:b w:val="0"/>
                <w:bCs/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Dose in IU/kg/day, n (%)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4483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FVIII &lt;1%</w:t>
            </w:r>
          </w:p>
          <w:p w14:paraId="02890879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(n=38)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B240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All Patients</w:t>
            </w:r>
          </w:p>
          <w:p w14:paraId="27C1184D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(N=44)</w:t>
            </w:r>
          </w:p>
        </w:tc>
      </w:tr>
      <w:tr w:rsidR="00482316" w14:paraId="2AD630BF" w14:textId="77777777" w:rsidTr="0048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14C5" w14:textId="77777777" w:rsidR="00482316" w:rsidRDefault="00482316">
            <w:pPr>
              <w:spacing w:line="240" w:lineRule="auto"/>
              <w:ind w:firstLine="0"/>
              <w:rPr>
                <w:sz w:val="22"/>
                <w:szCs w:val="22"/>
                <w:lang w:val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A668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  <w:lang w:val="en-GB"/>
              </w:rPr>
            </w:pPr>
            <w:r>
              <w:rPr>
                <w:b/>
                <w:bCs w:val="0"/>
                <w:szCs w:val="22"/>
                <w:lang w:val="en-GB"/>
              </w:rPr>
              <w:t>High Titer</w:t>
            </w:r>
            <w:r>
              <w:rPr>
                <w:b/>
                <w:bCs w:val="0"/>
                <w:szCs w:val="22"/>
                <w:vertAlign w:val="superscript"/>
                <w:lang w:val="en-GB"/>
              </w:rPr>
              <w:t>a,b</w:t>
            </w:r>
          </w:p>
          <w:p w14:paraId="3BB19948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  <w:lang w:val="en-GB"/>
              </w:rPr>
            </w:pPr>
            <w:r>
              <w:rPr>
                <w:b/>
                <w:bCs w:val="0"/>
                <w:szCs w:val="22"/>
                <w:lang w:val="en-GB"/>
              </w:rPr>
              <w:t>(n=22)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2D29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  <w:lang w:val="en-GB"/>
              </w:rPr>
            </w:pPr>
            <w:r>
              <w:rPr>
                <w:b/>
                <w:bCs w:val="0"/>
                <w:szCs w:val="22"/>
                <w:lang w:val="en-GB"/>
              </w:rPr>
              <w:t>Low Titer</w:t>
            </w:r>
            <w:r>
              <w:rPr>
                <w:b/>
                <w:bCs w:val="0"/>
                <w:szCs w:val="22"/>
                <w:vertAlign w:val="superscript"/>
                <w:lang w:val="en-GB"/>
              </w:rPr>
              <w:t>a,c</w:t>
            </w:r>
          </w:p>
          <w:p w14:paraId="169B34BF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  <w:lang w:val="en-GB"/>
              </w:rPr>
            </w:pPr>
            <w:r>
              <w:rPr>
                <w:b/>
                <w:bCs w:val="0"/>
                <w:szCs w:val="22"/>
                <w:lang w:val="en-GB"/>
              </w:rPr>
              <w:t>(n=11)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355D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  <w:lang w:val="en-GB"/>
              </w:rPr>
            </w:pPr>
            <w:r>
              <w:rPr>
                <w:b/>
                <w:bCs w:val="0"/>
                <w:szCs w:val="22"/>
                <w:lang w:val="en-GB"/>
              </w:rPr>
              <w:t>High Titer</w:t>
            </w:r>
            <w:r>
              <w:rPr>
                <w:b/>
                <w:bCs w:val="0"/>
                <w:szCs w:val="22"/>
                <w:vertAlign w:val="superscript"/>
                <w:lang w:val="en-GB"/>
              </w:rPr>
              <w:t>a,b</w:t>
            </w:r>
          </w:p>
          <w:p w14:paraId="3C63108B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  <w:lang w:val="en-GB"/>
              </w:rPr>
            </w:pPr>
            <w:r>
              <w:rPr>
                <w:b/>
                <w:bCs w:val="0"/>
                <w:szCs w:val="22"/>
                <w:lang w:val="en-GB"/>
              </w:rPr>
              <w:t>(n=29)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8395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  <w:lang w:val="en-GB"/>
              </w:rPr>
            </w:pPr>
            <w:r>
              <w:rPr>
                <w:b/>
                <w:bCs w:val="0"/>
                <w:szCs w:val="22"/>
                <w:lang w:val="en-GB"/>
              </w:rPr>
              <w:t>Low Titer</w:t>
            </w:r>
            <w:r>
              <w:rPr>
                <w:b/>
                <w:bCs w:val="0"/>
                <w:szCs w:val="22"/>
                <w:vertAlign w:val="superscript"/>
                <w:lang w:val="en-GB"/>
              </w:rPr>
              <w:t>a,c</w:t>
            </w:r>
          </w:p>
          <w:p w14:paraId="738AB1DC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  <w:lang w:val="en-GB"/>
              </w:rPr>
            </w:pPr>
            <w:r>
              <w:rPr>
                <w:b/>
                <w:bCs w:val="0"/>
                <w:szCs w:val="22"/>
                <w:lang w:val="en-GB"/>
              </w:rPr>
              <w:t>(n=15)</w:t>
            </w:r>
          </w:p>
        </w:tc>
      </w:tr>
      <w:tr w:rsidR="00482316" w14:paraId="6582417C" w14:textId="77777777" w:rsidTr="00482316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D18C" w14:textId="77777777" w:rsidR="00482316" w:rsidRDefault="00482316">
            <w:pPr>
              <w:pStyle w:val="Tabletext"/>
              <w:rPr>
                <w:b w:val="0"/>
                <w:bCs/>
                <w:sz w:val="22"/>
                <w:szCs w:val="22"/>
                <w:lang w:val="en-GB"/>
              </w:rPr>
            </w:pPr>
            <w:r>
              <w:rPr>
                <w:b w:val="0"/>
                <w:szCs w:val="22"/>
                <w:lang w:val="en-GB"/>
              </w:rPr>
              <w:t xml:space="preserve">≥200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D09C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4 (18.2)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C81C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D966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4 (13.8)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0860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</w:t>
            </w:r>
          </w:p>
        </w:tc>
      </w:tr>
      <w:tr w:rsidR="00482316" w14:paraId="103D363B" w14:textId="77777777" w:rsidTr="0048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2091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b w:val="0"/>
                <w:szCs w:val="22"/>
                <w:lang w:val="en-GB"/>
              </w:rPr>
              <w:t xml:space="preserve">~131–199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3170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 (4.5)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A2EE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4712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 (10.3)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69BC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0</w:t>
            </w:r>
          </w:p>
        </w:tc>
      </w:tr>
      <w:tr w:rsidR="00482316" w14:paraId="326D086E" w14:textId="77777777" w:rsidTr="00482316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1C53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b w:val="0"/>
                <w:szCs w:val="22"/>
                <w:lang w:val="en-GB"/>
              </w:rPr>
              <w:t xml:space="preserve">90–130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5A0B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15 (68.2)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332E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6 (54.5)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6E17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18 (62.1)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1DED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8 (53.3)</w:t>
            </w:r>
          </w:p>
        </w:tc>
      </w:tr>
      <w:tr w:rsidR="00482316" w14:paraId="38041ABA" w14:textId="77777777" w:rsidTr="0048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3D0E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b w:val="0"/>
                <w:szCs w:val="22"/>
                <w:lang w:val="en-GB"/>
              </w:rPr>
              <w:t xml:space="preserve">&lt;90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F470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2 (9.1)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48ED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5 (45.5)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7695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4 (13.8)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D45F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7 (46.7)</w:t>
            </w:r>
          </w:p>
        </w:tc>
      </w:tr>
    </w:tbl>
    <w:p w14:paraId="10821FB9" w14:textId="77777777" w:rsidR="00482316" w:rsidRDefault="00482316" w:rsidP="00482316">
      <w:pPr>
        <w:pStyle w:val="Tabletext"/>
        <w:spacing w:before="120"/>
        <w:rPr>
          <w:sz w:val="22"/>
          <w:szCs w:val="22"/>
        </w:rPr>
      </w:pPr>
      <w:r>
        <w:rPr>
          <w:b/>
          <w:bCs w:val="0"/>
          <w:sz w:val="22"/>
          <w:szCs w:val="22"/>
        </w:rPr>
        <w:t xml:space="preserve">Notes: </w:t>
      </w:r>
      <w:r>
        <w:rPr>
          <w:sz w:val="22"/>
          <w:szCs w:val="22"/>
          <w:vertAlign w:val="superscript"/>
        </w:rPr>
        <w:t>a</w:t>
      </w:r>
      <w:r>
        <w:rPr>
          <w:sz w:val="22"/>
          <w:szCs w:val="22"/>
        </w:rPr>
        <w:t xml:space="preserve">If peak titer before ITI therapy was not reported, the maximum of all titer measurements made before ITI therapy was used. </w:t>
      </w:r>
      <w:r>
        <w:rPr>
          <w:sz w:val="22"/>
          <w:szCs w:val="22"/>
          <w:vertAlign w:val="superscript"/>
        </w:rPr>
        <w:t>b</w:t>
      </w:r>
      <w:r>
        <w:rPr>
          <w:sz w:val="22"/>
          <w:szCs w:val="22"/>
        </w:rPr>
        <w:t xml:space="preserve">≥5 BU. </w:t>
      </w:r>
      <w:r>
        <w:rPr>
          <w:sz w:val="22"/>
          <w:szCs w:val="22"/>
          <w:vertAlign w:val="superscript"/>
        </w:rPr>
        <w:t>c</w:t>
      </w:r>
      <w:r>
        <w:rPr>
          <w:sz w:val="22"/>
          <w:szCs w:val="22"/>
        </w:rPr>
        <w:t>&lt;5 BU.</w:t>
      </w:r>
    </w:p>
    <w:p w14:paraId="6B07C0FD" w14:textId="77777777" w:rsidR="00482316" w:rsidRDefault="00482316" w:rsidP="00482316">
      <w:pPr>
        <w:pStyle w:val="Tabletext"/>
        <w:rPr>
          <w:sz w:val="22"/>
          <w:szCs w:val="22"/>
        </w:rPr>
      </w:pPr>
      <w:r>
        <w:rPr>
          <w:b/>
          <w:bCs w:val="0"/>
          <w:sz w:val="22"/>
          <w:szCs w:val="22"/>
        </w:rPr>
        <w:t>Abbreviations:</w:t>
      </w:r>
      <w:r>
        <w:rPr>
          <w:sz w:val="22"/>
          <w:szCs w:val="22"/>
        </w:rPr>
        <w:t xml:space="preserve"> BU, Bethesda unit;</w:t>
      </w:r>
      <w:r>
        <w:rPr>
          <w:rFonts w:cs="Arial"/>
          <w:sz w:val="22"/>
          <w:szCs w:val="22"/>
        </w:rPr>
        <w:t xml:space="preserve"> FVIII, coagulation factor VIII; ITI, immune tolerance induction; IU, international unit; PAIR, </w:t>
      </w:r>
      <w:r>
        <w:rPr>
          <w:rFonts w:cs="Arial"/>
          <w:sz w:val="22"/>
          <w:szCs w:val="22"/>
          <w:u w:val="single"/>
        </w:rPr>
        <w:t>P</w:t>
      </w:r>
      <w:r>
        <w:rPr>
          <w:rFonts w:cs="Arial"/>
          <w:sz w:val="22"/>
          <w:szCs w:val="22"/>
        </w:rPr>
        <w:t xml:space="preserve">rospective </w:t>
      </w:r>
      <w:r>
        <w:rPr>
          <w:rFonts w:cs="Arial"/>
          <w:sz w:val="22"/>
          <w:szCs w:val="22"/>
          <w:u w:val="single"/>
        </w:rPr>
        <w:t>A</w:t>
      </w:r>
      <w:r>
        <w:rPr>
          <w:rFonts w:cs="Arial"/>
          <w:sz w:val="22"/>
          <w:szCs w:val="22"/>
        </w:rPr>
        <w:t xml:space="preserve">DVATE </w:t>
      </w:r>
      <w:r>
        <w:rPr>
          <w:rFonts w:cs="Arial"/>
          <w:sz w:val="22"/>
          <w:szCs w:val="22"/>
          <w:u w:val="single"/>
        </w:rPr>
        <w:t>I</w:t>
      </w:r>
      <w:r>
        <w:rPr>
          <w:rFonts w:cs="Arial"/>
          <w:sz w:val="22"/>
          <w:szCs w:val="22"/>
        </w:rPr>
        <w:t xml:space="preserve">mmune Tolerance Induction </w:t>
      </w:r>
      <w:r>
        <w:rPr>
          <w:rFonts w:cs="Arial"/>
          <w:sz w:val="22"/>
          <w:szCs w:val="22"/>
          <w:u w:val="single"/>
        </w:rPr>
        <w:t>R</w:t>
      </w:r>
      <w:r>
        <w:rPr>
          <w:rFonts w:cs="Arial"/>
          <w:sz w:val="22"/>
          <w:szCs w:val="22"/>
        </w:rPr>
        <w:t>egistry</w:t>
      </w:r>
      <w:r>
        <w:rPr>
          <w:sz w:val="22"/>
          <w:szCs w:val="22"/>
        </w:rPr>
        <w:t>.</w:t>
      </w:r>
      <w:r>
        <w:rPr>
          <w:sz w:val="22"/>
          <w:szCs w:val="22"/>
        </w:rPr>
        <w:br w:type="page"/>
      </w:r>
    </w:p>
    <w:p w14:paraId="2383A060" w14:textId="77777777" w:rsidR="00482316" w:rsidRDefault="00482316" w:rsidP="00482316">
      <w:pPr>
        <w:pStyle w:val="Tablefigtitle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Supplementary Table 4 </w:t>
      </w:r>
      <w:r>
        <w:rPr>
          <w:b w:val="0"/>
          <w:bCs/>
          <w:sz w:val="22"/>
          <w:szCs w:val="22"/>
        </w:rPr>
        <w:t>Outcomes in patients who completed rAHF ITI therapy (CAS) by the up-to-date definition of severe hemophilia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2"/>
        <w:gridCol w:w="1755"/>
        <w:gridCol w:w="2162"/>
        <w:gridCol w:w="2035"/>
      </w:tblGrid>
      <w:tr w:rsidR="00482316" w14:paraId="6E5933DE" w14:textId="77777777" w:rsidTr="00482316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3D19" w14:textId="77777777" w:rsidR="00482316" w:rsidRDefault="00482316">
            <w:pPr>
              <w:pStyle w:val="Tabletext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Cs w:val="22"/>
              </w:rPr>
              <w:t>Completers, n (%)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A0BA" w14:textId="77777777" w:rsidR="00482316" w:rsidRDefault="00482316">
            <w:pPr>
              <w:pStyle w:val="Tabletext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Cs w:val="22"/>
              </w:rPr>
              <w:t>Severe Hemophilia</w:t>
            </w:r>
            <w:r>
              <w:rPr>
                <w:b/>
                <w:bCs w:val="0"/>
                <w:szCs w:val="22"/>
                <w:vertAlign w:val="superscript"/>
              </w:rPr>
              <w:t>a</w:t>
            </w:r>
            <w:r>
              <w:rPr>
                <w:b/>
                <w:bCs w:val="0"/>
                <w:szCs w:val="22"/>
              </w:rPr>
              <w:t xml:space="preserve"> (FVIII &lt;1%)</w:t>
            </w:r>
          </w:p>
          <w:p w14:paraId="3812E5B3" w14:textId="77777777" w:rsidR="00482316" w:rsidRDefault="00482316">
            <w:pPr>
              <w:pStyle w:val="Tabletext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Cs w:val="22"/>
              </w:rPr>
              <w:t>(n=28)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CD9B" w14:textId="77777777" w:rsidR="00482316" w:rsidRDefault="00482316">
            <w:pPr>
              <w:pStyle w:val="Tabletext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Cs w:val="22"/>
              </w:rPr>
              <w:t>Non-severe Hemophilia</w:t>
            </w:r>
            <w:r>
              <w:rPr>
                <w:b/>
                <w:bCs w:val="0"/>
                <w:szCs w:val="22"/>
                <w:vertAlign w:val="superscript"/>
              </w:rPr>
              <w:t>a</w:t>
            </w:r>
            <w:r>
              <w:rPr>
                <w:b/>
                <w:bCs w:val="0"/>
                <w:szCs w:val="22"/>
              </w:rPr>
              <w:br/>
              <w:t>(FVIII ≥1%)</w:t>
            </w:r>
          </w:p>
          <w:p w14:paraId="2E969B63" w14:textId="77777777" w:rsidR="00482316" w:rsidRDefault="00482316">
            <w:pPr>
              <w:pStyle w:val="Tabletext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Cs w:val="22"/>
              </w:rPr>
              <w:t>(n=8)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E3E7" w14:textId="77777777" w:rsidR="00482316" w:rsidRDefault="00482316">
            <w:pPr>
              <w:pStyle w:val="Tabletext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Cs w:val="22"/>
              </w:rPr>
              <w:t>Total</w:t>
            </w:r>
          </w:p>
          <w:p w14:paraId="75DB04EF" w14:textId="77777777" w:rsidR="00482316" w:rsidRDefault="00482316">
            <w:pPr>
              <w:pStyle w:val="Tabletext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Cs w:val="22"/>
              </w:rPr>
              <w:t>(n=36)</w:t>
            </w:r>
          </w:p>
        </w:tc>
      </w:tr>
      <w:tr w:rsidR="00482316" w14:paraId="01CE8FBF" w14:textId="77777777" w:rsidTr="00482316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ACFA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General success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F139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18 (64.3)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0207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3 (37.5)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BD14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21 (58.3)</w:t>
            </w:r>
          </w:p>
        </w:tc>
      </w:tr>
      <w:tr w:rsidR="00482316" w14:paraId="267C0AD1" w14:textId="77777777" w:rsidTr="00482316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4004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Partial success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CB0C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2 (7.1)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63FF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0 (0)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2945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2 (5.6)</w:t>
            </w:r>
          </w:p>
        </w:tc>
      </w:tr>
      <w:tr w:rsidR="00482316" w14:paraId="7D2A5885" w14:textId="77777777" w:rsidTr="00482316"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CA17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Failure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D036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4 (14.3)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8B33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4 (50.0)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E65E" w14:textId="77777777" w:rsidR="00482316" w:rsidRDefault="00482316">
            <w:pPr>
              <w:pStyle w:val="Tabletext"/>
              <w:rPr>
                <w:sz w:val="22"/>
                <w:szCs w:val="22"/>
              </w:rPr>
            </w:pPr>
            <w:r>
              <w:rPr>
                <w:szCs w:val="22"/>
              </w:rPr>
              <w:t>8 (22.2)</w:t>
            </w:r>
          </w:p>
        </w:tc>
      </w:tr>
    </w:tbl>
    <w:p w14:paraId="5C92E53E" w14:textId="77777777" w:rsidR="00482316" w:rsidRDefault="00482316" w:rsidP="00482316">
      <w:pPr>
        <w:pStyle w:val="Tabletext"/>
        <w:spacing w:before="120"/>
        <w:rPr>
          <w:sz w:val="22"/>
          <w:szCs w:val="22"/>
        </w:rPr>
      </w:pPr>
      <w:r>
        <w:rPr>
          <w:b/>
          <w:bCs w:val="0"/>
          <w:sz w:val="22"/>
          <w:szCs w:val="22"/>
        </w:rPr>
        <w:t>Abbreviations:</w:t>
      </w:r>
      <w:r>
        <w:rPr>
          <w:sz w:val="22"/>
          <w:szCs w:val="22"/>
        </w:rPr>
        <w:t xml:space="preserve"> CAS, completer analysis set; </w:t>
      </w:r>
      <w:r>
        <w:rPr>
          <w:rFonts w:cs="Arial"/>
          <w:sz w:val="22"/>
          <w:szCs w:val="22"/>
        </w:rPr>
        <w:t>FVIII, coagulation factor VIII; ITI, immune tolerance induction;</w:t>
      </w:r>
      <w:r>
        <w:rPr>
          <w:sz w:val="22"/>
          <w:szCs w:val="22"/>
        </w:rPr>
        <w:t xml:space="preserve"> NA, not available; PK, pharmacokinetic; </w:t>
      </w:r>
      <w:r>
        <w:rPr>
          <w:rFonts w:cs="Arial"/>
          <w:sz w:val="22"/>
          <w:szCs w:val="22"/>
        </w:rPr>
        <w:t>rAHF, antihemophilic factor (recombinant)</w:t>
      </w:r>
      <w:r>
        <w:rPr>
          <w:sz w:val="22"/>
          <w:szCs w:val="22"/>
        </w:rPr>
        <w:t>.</w:t>
      </w:r>
      <w:r>
        <w:rPr>
          <w:sz w:val="22"/>
          <w:szCs w:val="22"/>
        </w:rPr>
        <w:br w:type="page"/>
      </w:r>
    </w:p>
    <w:p w14:paraId="0A717057" w14:textId="77777777" w:rsidR="00482316" w:rsidRDefault="00482316" w:rsidP="00482316">
      <w:pPr>
        <w:pStyle w:val="Tablefigtitle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Supplementary Table 5 </w:t>
      </w:r>
      <w:r>
        <w:rPr>
          <w:b w:val="0"/>
          <w:bCs/>
          <w:sz w:val="22"/>
          <w:szCs w:val="22"/>
        </w:rPr>
        <w:t>Summary of bleeding episodes during ITI therapy by the up-to-date definition of severe hemophilia</w:t>
      </w:r>
    </w:p>
    <w:tbl>
      <w:tblPr>
        <w:tblStyle w:val="PlainTable21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191"/>
        <w:gridCol w:w="2192"/>
        <w:gridCol w:w="1411"/>
      </w:tblGrid>
      <w:tr w:rsidR="00482316" w14:paraId="559C6355" w14:textId="77777777" w:rsidTr="00482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73E6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Bleed episode type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2488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Baseline FVIII &lt;1%</w:t>
            </w:r>
          </w:p>
          <w:p w14:paraId="700C5769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(n</w:t>
            </w:r>
            <w:r>
              <w:rPr>
                <w:szCs w:val="22"/>
                <w:vertAlign w:val="superscript"/>
                <w:lang w:val="en-GB"/>
              </w:rPr>
              <w:t>a</w:t>
            </w:r>
            <w:r>
              <w:rPr>
                <w:szCs w:val="22"/>
                <w:lang w:val="en-GB"/>
              </w:rPr>
              <w:t>=28)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4777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Baseline FVIII ≥1%</w:t>
            </w:r>
          </w:p>
          <w:p w14:paraId="34FC5E7F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(n</w:t>
            </w:r>
            <w:r>
              <w:rPr>
                <w:szCs w:val="22"/>
                <w:vertAlign w:val="superscript"/>
                <w:lang w:val="en-GB"/>
              </w:rPr>
              <w:t>a</w:t>
            </w:r>
            <w:r>
              <w:rPr>
                <w:szCs w:val="22"/>
                <w:lang w:val="en-GB"/>
              </w:rPr>
              <w:t>=8)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05CD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Total</w:t>
            </w:r>
          </w:p>
          <w:p w14:paraId="3E65773E" w14:textId="77777777" w:rsidR="00482316" w:rsidRDefault="0048231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(N</w:t>
            </w:r>
            <w:r>
              <w:rPr>
                <w:szCs w:val="22"/>
                <w:vertAlign w:val="superscript"/>
                <w:lang w:val="en-GB"/>
              </w:rPr>
              <w:t>a</w:t>
            </w:r>
            <w:r>
              <w:rPr>
                <w:szCs w:val="22"/>
                <w:lang w:val="en-GB"/>
              </w:rPr>
              <w:t>=36)</w:t>
            </w:r>
          </w:p>
        </w:tc>
      </w:tr>
      <w:tr w:rsidR="00482316" w14:paraId="3D1737ED" w14:textId="77777777" w:rsidTr="0048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D9A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b w:val="0"/>
                <w:szCs w:val="22"/>
                <w:lang w:val="en-GB"/>
              </w:rPr>
              <w:t xml:space="preserve">Injury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0219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127 (20)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5B50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29 (6)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EAED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156 (26)</w:t>
            </w:r>
          </w:p>
        </w:tc>
      </w:tr>
      <w:tr w:rsidR="00482316" w14:paraId="36447627" w14:textId="77777777" w:rsidTr="0048231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50EB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b w:val="0"/>
                <w:szCs w:val="22"/>
                <w:lang w:val="en-GB"/>
              </w:rPr>
              <w:t xml:space="preserve">Spontaneous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2EB2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71 (13)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4F03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23 (3)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F298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94 (16)</w:t>
            </w:r>
          </w:p>
        </w:tc>
      </w:tr>
      <w:tr w:rsidR="00482316" w14:paraId="393B9EC7" w14:textId="77777777" w:rsidTr="0048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9433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b w:val="0"/>
                <w:szCs w:val="22"/>
                <w:lang w:val="en-GB"/>
              </w:rPr>
              <w:t>Unknown or missing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6727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83 (14)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4279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6 (3)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E6BD" w14:textId="77777777" w:rsidR="00482316" w:rsidRDefault="004823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89 (17)</w:t>
            </w:r>
          </w:p>
        </w:tc>
      </w:tr>
      <w:tr w:rsidR="00482316" w14:paraId="55D0EA1F" w14:textId="77777777" w:rsidTr="00482316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0206" w14:textId="77777777" w:rsidR="00482316" w:rsidRDefault="00482316">
            <w:pPr>
              <w:pStyle w:val="Tabletext"/>
              <w:rPr>
                <w:sz w:val="22"/>
                <w:szCs w:val="22"/>
                <w:lang w:val="en-GB"/>
              </w:rPr>
            </w:pPr>
            <w:r>
              <w:rPr>
                <w:b w:val="0"/>
                <w:szCs w:val="22"/>
                <w:lang w:val="en-GB"/>
              </w:rPr>
              <w:t xml:space="preserve">Total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6FD5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281 (26)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F514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58 (7)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CAAB" w14:textId="77777777" w:rsidR="00482316" w:rsidRDefault="004823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339 (33)</w:t>
            </w:r>
          </w:p>
        </w:tc>
      </w:tr>
    </w:tbl>
    <w:p w14:paraId="4AB28599" w14:textId="77777777" w:rsidR="00482316" w:rsidRDefault="00482316" w:rsidP="00482316">
      <w:pPr>
        <w:pStyle w:val="Tabletext"/>
        <w:rPr>
          <w:sz w:val="22"/>
          <w:szCs w:val="22"/>
        </w:rPr>
      </w:pPr>
      <w:r>
        <w:rPr>
          <w:b/>
          <w:sz w:val="22"/>
          <w:szCs w:val="22"/>
        </w:rPr>
        <w:t>Notes: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Numbers outside the parentheses represent the number of bleeds, and numbers inside the parentheses represent the number of unique patients. The total column represents patients in the baseline FVIII &lt;1% and baseline FVIII ≥1% columns.</w:t>
      </w:r>
      <w:r>
        <w:rPr>
          <w:sz w:val="22"/>
          <w:szCs w:val="22"/>
          <w:vertAlign w:val="superscript"/>
        </w:rPr>
        <w:t xml:space="preserve"> a</w:t>
      </w:r>
      <w:r>
        <w:rPr>
          <w:sz w:val="22"/>
          <w:szCs w:val="22"/>
        </w:rPr>
        <w:t>Number of patients within baseline FVIII category.</w:t>
      </w:r>
    </w:p>
    <w:p w14:paraId="3DBC0C5C" w14:textId="77777777" w:rsidR="00482316" w:rsidRDefault="00482316" w:rsidP="00482316">
      <w:pPr>
        <w:pStyle w:val="Tabletext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 xml:space="preserve">Abbreviations: </w:t>
      </w:r>
      <w:r>
        <w:rPr>
          <w:rFonts w:cs="Arial"/>
          <w:sz w:val="22"/>
          <w:szCs w:val="22"/>
        </w:rPr>
        <w:t>FVIII, coagulation factor VIII; ITI, immune tolerance induction.</w:t>
      </w:r>
      <w:r>
        <w:rPr>
          <w:rFonts w:cs="Arial"/>
          <w:sz w:val="22"/>
          <w:szCs w:val="22"/>
        </w:rPr>
        <w:br w:type="page"/>
      </w:r>
    </w:p>
    <w:p w14:paraId="7232EDBA" w14:textId="77777777" w:rsidR="00482316" w:rsidRDefault="00482316" w:rsidP="00482316">
      <w:pPr>
        <w:pStyle w:val="Heading2"/>
        <w:rPr>
          <w:b w:val="0"/>
          <w:bCs w:val="0"/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lastRenderedPageBreak/>
        <w:t>Supplementary Table 6</w:t>
      </w:r>
      <w:r>
        <w:rPr>
          <w:b w:val="0"/>
          <w:bCs w:val="0"/>
          <w:i w:val="0"/>
          <w:iCs w:val="0"/>
          <w:sz w:val="22"/>
          <w:szCs w:val="22"/>
        </w:rPr>
        <w:t xml:space="preserve"> Independent ethic committees/institutional review boards that approved the PAIR study in accordance with local requirements</w:t>
      </w:r>
    </w:p>
    <w:p w14:paraId="26D6DD47" w14:textId="77777777" w:rsidR="00482316" w:rsidRDefault="00482316" w:rsidP="00482316">
      <w:pPr>
        <w:suppressLineNumbers/>
        <w:spacing w:line="360" w:lineRule="auto"/>
        <w:ind w:firstLine="0"/>
        <w:rPr>
          <w:rFonts w:cs="Arial"/>
          <w:sz w:val="22"/>
          <w:szCs w:val="22"/>
        </w:rPr>
      </w:pPr>
    </w:p>
    <w:tbl>
      <w:tblPr>
        <w:tblStyle w:val="TableGrid"/>
        <w:tblW w:w="9275" w:type="dxa"/>
        <w:tblInd w:w="0" w:type="dxa"/>
        <w:tblLook w:val="04A0" w:firstRow="1" w:lastRow="0" w:firstColumn="1" w:lastColumn="0" w:noHBand="0" w:noVBand="1"/>
      </w:tblPr>
      <w:tblGrid>
        <w:gridCol w:w="2526"/>
        <w:gridCol w:w="1687"/>
        <w:gridCol w:w="5062"/>
      </w:tblGrid>
      <w:tr w:rsidR="00482316" w14:paraId="430EA184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A511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Country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4075" w14:textId="77777777" w:rsidR="00482316" w:rsidRDefault="00482316">
            <w:pPr>
              <w:spacing w:line="360" w:lineRule="auto"/>
              <w:ind w:firstLine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Number of sites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D0E" w14:textId="77777777" w:rsidR="00482316" w:rsidRDefault="00482316">
            <w:pPr>
              <w:spacing w:line="360" w:lineRule="auto"/>
              <w:ind w:firstLine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Independent ethic committee/institutional review board</w:t>
            </w:r>
          </w:p>
          <w:p w14:paraId="5F185200" w14:textId="77777777" w:rsidR="00482316" w:rsidRDefault="00482316">
            <w:pPr>
              <w:spacing w:line="360" w:lineRule="auto"/>
              <w:ind w:firstLine="0"/>
              <w:rPr>
                <w:rFonts w:cs="Arial"/>
                <w:b/>
                <w:bCs/>
                <w:szCs w:val="22"/>
              </w:rPr>
            </w:pPr>
          </w:p>
        </w:tc>
      </w:tr>
      <w:tr w:rsidR="00482316" w14:paraId="60FB6CF2" w14:textId="77777777" w:rsidTr="00482316">
        <w:trPr>
          <w:trHeight w:val="883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24CA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Germany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1912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B083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Ethikkommission der Med. Fakultät der HHU.</w:t>
            </w:r>
          </w:p>
          <w:p w14:paraId="04197DCA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Düsseldorf</w:t>
            </w:r>
          </w:p>
        </w:tc>
      </w:tr>
      <w:tr w:rsidR="00482316" w14:paraId="106B39EC" w14:textId="77777777" w:rsidTr="00482316">
        <w:trPr>
          <w:trHeight w:val="1216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7375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Belgium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066E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62E7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Comité Ethique Hospitalier, Hôpital Universitaire des Enfants Reine Fabiola ou Association Hospitalière de Bruxelles. Brussel</w:t>
            </w:r>
          </w:p>
        </w:tc>
      </w:tr>
      <w:tr w:rsidR="00482316" w14:paraId="4937D9CE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CBE7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Belgium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4D76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7B1C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Commissie Medische Ethiek Van De Universitaire. Leuven</w:t>
            </w:r>
          </w:p>
        </w:tc>
      </w:tr>
      <w:tr w:rsidR="00482316" w14:paraId="2E81B555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9E9B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France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9A4B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FDFE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Comité Consultatif sur le Traitement de l’Information en matière de Recherche dans le domaine de la Santé (CCTIRS) and Commission</w:t>
            </w:r>
          </w:p>
          <w:p w14:paraId="212BF5CE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nationale de l’Informatique et des Libertés (CNIL)</w:t>
            </w:r>
          </w:p>
        </w:tc>
      </w:tr>
      <w:tr w:rsidR="00482316" w14:paraId="0DA0B48A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3B05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Greece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110D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D837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Scientific Council and Ministry of Health</w:t>
            </w:r>
          </w:p>
        </w:tc>
      </w:tr>
      <w:tr w:rsidR="00482316" w14:paraId="20AFC228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BDAA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United Kingdom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110E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07F3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South West Research Ethics Committee, Research Ethics Service, Exeter. Devon</w:t>
            </w:r>
          </w:p>
        </w:tc>
      </w:tr>
      <w:tr w:rsidR="00482316" w14:paraId="543FED5A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39F2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Denmark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C258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841C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Data Protection Agency</w:t>
            </w:r>
          </w:p>
        </w:tc>
      </w:tr>
      <w:tr w:rsidR="00482316" w14:paraId="00040B45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84F7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Spain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C775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912B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Comité Ético de Investigación, Clínica De Las Islas Baleares, Consellería de Salut i Consum, Mallorca. Islas Baleares</w:t>
            </w:r>
          </w:p>
        </w:tc>
      </w:tr>
      <w:tr w:rsidR="00482316" w14:paraId="1EA93322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183B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Italy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51D3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71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Comitato Etico, A.O. di Cosenza, Cosenza</w:t>
            </w:r>
          </w:p>
        </w:tc>
      </w:tr>
      <w:tr w:rsidR="00482316" w14:paraId="2260D9CB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7046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Italy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0DDD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A85C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Ospedale Maggiore Policlinico, Mangiagalli e Regina Elena Fondazione IRCCS di Natura Pubblica Comitato Etico, Avv. Rocco Mangia</w:t>
            </w:r>
          </w:p>
          <w:p w14:paraId="404E996E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Presidente del Comitato Etico. Milan</w:t>
            </w:r>
          </w:p>
        </w:tc>
      </w:tr>
      <w:tr w:rsidR="00482316" w14:paraId="4773420A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0980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Italy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5BA6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DBB9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Comitato Etico Indipendente, A.O. Ospedale Policlinico Consorziale. Bari</w:t>
            </w:r>
          </w:p>
        </w:tc>
      </w:tr>
      <w:tr w:rsidR="00482316" w14:paraId="4465C977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60F6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Italy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835B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E033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Comitato Etico Ospedale Careggi, Azienda Ospedaliero Universitaria Careggi. Firenze</w:t>
            </w:r>
          </w:p>
        </w:tc>
      </w:tr>
      <w:tr w:rsidR="00482316" w14:paraId="79F021BC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8E9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Italy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9B7B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974D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Ethic Committee for Clinical Trial, Padova</w:t>
            </w:r>
          </w:p>
        </w:tc>
      </w:tr>
      <w:tr w:rsidR="00482316" w14:paraId="6983AF1E" w14:textId="77777777" w:rsidTr="00482316">
        <w:trPr>
          <w:trHeight w:val="30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356B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F0C2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26BA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University of Arkansas for Medical Sciences, Office of Research and Sponsored Programs IRB. Little Rock, AR</w:t>
            </w:r>
          </w:p>
        </w:tc>
      </w:tr>
      <w:tr w:rsidR="00482316" w14:paraId="661B4C30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1458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USA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7D3D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5E01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Seattle Children's Hospital IRB. Seattle, WA</w:t>
            </w:r>
          </w:p>
        </w:tc>
      </w:tr>
      <w:tr w:rsidR="00482316" w14:paraId="6FAF9351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925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6602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4533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University of Texas Health Science Center at San</w:t>
            </w:r>
          </w:p>
          <w:p w14:paraId="508093B6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Antonio IRB, San Antonio, TX</w:t>
            </w:r>
          </w:p>
        </w:tc>
      </w:tr>
      <w:tr w:rsidR="00482316" w14:paraId="46B341A9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8156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A446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D7B5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St. Vincent Hospital &amp; Health Care Center, Inc.</w:t>
            </w:r>
          </w:p>
          <w:p w14:paraId="72FF497D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Research and Research Regulatory Affairs. Indianapolis, IN</w:t>
            </w:r>
          </w:p>
        </w:tc>
      </w:tr>
      <w:tr w:rsidR="00482316" w14:paraId="71E35151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D6F8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DB7B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F365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University of Oklahoma Health Sciences Center IRB. Oklahoma City, OK</w:t>
            </w:r>
          </w:p>
        </w:tc>
      </w:tr>
      <w:tr w:rsidR="00482316" w14:paraId="3537AEB8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725C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F67B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BC53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University of California, San Francisco Committee on Human Research. San Francisco, CA</w:t>
            </w:r>
          </w:p>
        </w:tc>
      </w:tr>
      <w:tr w:rsidR="00482316" w14:paraId="0D70E50A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9858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3718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665E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Drexel College of Medicine IRB. Philadelphia, PA</w:t>
            </w:r>
          </w:p>
        </w:tc>
      </w:tr>
      <w:tr w:rsidR="00482316" w14:paraId="66AC4F5F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6FA6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03ED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8605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University of Michigan Medical School IRB. Ann Arbor, MI</w:t>
            </w:r>
          </w:p>
        </w:tc>
      </w:tr>
      <w:tr w:rsidR="00482316" w14:paraId="77860DDC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DC61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7285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26C4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Rush University Medical Center Research and Clinical Trials Administration Office. Chicago, IL</w:t>
            </w:r>
          </w:p>
        </w:tc>
      </w:tr>
      <w:tr w:rsidR="00482316" w14:paraId="340310C5" w14:textId="77777777" w:rsidTr="00482316">
        <w:trPr>
          <w:trHeight w:val="2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6E6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Canada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D7A3" w14:textId="77777777" w:rsidR="00482316" w:rsidRDefault="00482316">
            <w:pPr>
              <w:spacing w:line="360" w:lineRule="auto"/>
              <w:ind w:left="284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5936" w14:textId="77777777" w:rsidR="00482316" w:rsidRDefault="00482316">
            <w:pPr>
              <w:spacing w:line="360" w:lineRule="auto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Research Ethics Office. Toronto, ONT</w:t>
            </w:r>
          </w:p>
          <w:p w14:paraId="59EB5404" w14:textId="77777777" w:rsidR="00482316" w:rsidRDefault="00482316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14:paraId="74A71DF2" w14:textId="77777777" w:rsidR="00482316" w:rsidRDefault="00482316" w:rsidP="00482316">
      <w:pPr>
        <w:spacing w:line="360" w:lineRule="auto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IRB, institutional review board.</w:t>
      </w:r>
    </w:p>
    <w:p w14:paraId="56D5D6FF" w14:textId="77777777" w:rsidR="00D40E6C" w:rsidRPr="00482316" w:rsidRDefault="00D40E6C" w:rsidP="00482316"/>
    <w:sectPr w:rsidR="00D40E6C" w:rsidRPr="00482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16"/>
    <w:rsid w:val="00482316"/>
    <w:rsid w:val="004C1550"/>
    <w:rsid w:val="00D4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0F16"/>
  <w15:chartTrackingRefBased/>
  <w15:docId w15:val="{EEB17944-14A2-4292-BA7B-6800F5AA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316"/>
    <w:pPr>
      <w:spacing w:after="0" w:line="480" w:lineRule="auto"/>
      <w:ind w:firstLine="720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2316"/>
    <w:pPr>
      <w:keepNext/>
      <w:spacing w:before="240" w:after="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2316"/>
    <w:pPr>
      <w:keepNext/>
      <w:spacing w:before="240" w:after="60"/>
      <w:ind w:firstLine="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231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8231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Tablefigtitle">
    <w:name w:val="Table/fig title"/>
    <w:basedOn w:val="Heading2"/>
    <w:qFormat/>
    <w:rsid w:val="00482316"/>
    <w:pPr>
      <w:widowControl w:val="0"/>
    </w:pPr>
    <w:rPr>
      <w:bCs w:val="0"/>
      <w:i w:val="0"/>
      <w:sz w:val="20"/>
    </w:rPr>
  </w:style>
  <w:style w:type="paragraph" w:customStyle="1" w:styleId="Tabletext">
    <w:name w:val="Table text"/>
    <w:qFormat/>
    <w:rsid w:val="00482316"/>
    <w:pPr>
      <w:spacing w:after="0" w:line="360" w:lineRule="auto"/>
    </w:pPr>
    <w:rPr>
      <w:rFonts w:ascii="Arial" w:eastAsia="Times New Roman" w:hAnsi="Arial" w:cs="Times New Roman"/>
      <w:bCs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4823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8231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2</cp:revision>
  <dcterms:created xsi:type="dcterms:W3CDTF">2021-10-05T09:03:00Z</dcterms:created>
  <dcterms:modified xsi:type="dcterms:W3CDTF">2021-10-05T09:04:00Z</dcterms:modified>
</cp:coreProperties>
</file>