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40683" w14:textId="53C842B4" w:rsidR="00064A5D" w:rsidRPr="006809B4" w:rsidRDefault="00150734" w:rsidP="00B75CAF">
      <w:pPr>
        <w:jc w:val="center"/>
        <w:rPr>
          <w:rFonts w:ascii="Arial" w:hAnsi="Arial" w:cs="Arial"/>
          <w:b/>
          <w:sz w:val="36"/>
          <w:szCs w:val="36"/>
        </w:rPr>
      </w:pPr>
      <w:r w:rsidRPr="006809B4">
        <w:rPr>
          <w:rFonts w:ascii="Arial" w:hAnsi="Arial" w:cs="Arial"/>
          <w:b/>
          <w:sz w:val="36"/>
          <w:szCs w:val="36"/>
        </w:rPr>
        <w:t xml:space="preserve">Supplementary </w:t>
      </w:r>
      <w:bookmarkStart w:id="0" w:name="_Hlk77096684"/>
      <w:r w:rsidR="00B75CAF">
        <w:rPr>
          <w:rFonts w:ascii="Arial" w:hAnsi="Arial" w:cs="Arial"/>
          <w:b/>
          <w:sz w:val="36"/>
          <w:szCs w:val="36"/>
        </w:rPr>
        <w:t>materials</w:t>
      </w:r>
      <w:bookmarkEnd w:id="0"/>
      <w:r w:rsidR="00B03F4B">
        <w:rPr>
          <w:rFonts w:ascii="Arial" w:hAnsi="Arial" w:cs="Arial"/>
          <w:noProof/>
          <w:sz w:val="22"/>
          <w:lang w:val="en-GB"/>
        </w:rPr>
        <w:drawing>
          <wp:inline distT="0" distB="0" distL="0" distR="0" wp14:anchorId="7C9E6776" wp14:editId="60C75728">
            <wp:extent cx="5283200" cy="2578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C65A" w14:textId="7DCB8E03" w:rsidR="00064A5D" w:rsidRDefault="00064A5D" w:rsidP="00064A5D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1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</w:t>
      </w:r>
      <w:r w:rsidRPr="006809B4">
        <w:rPr>
          <w:rStyle w:val="fontstyle01"/>
          <w:rFonts w:ascii="Arial" w:hAnsi="Arial" w:cs="Arial"/>
        </w:rPr>
        <w:t xml:space="preserve">Synthetic scheme for preparation of </w:t>
      </w:r>
      <w:r>
        <w:rPr>
          <w:rStyle w:val="fontstyle01"/>
          <w:rFonts w:ascii="Arial" w:hAnsi="Arial" w:cs="Arial"/>
        </w:rPr>
        <w:t>DSPE-PEG-F</w:t>
      </w:r>
      <w:r>
        <w:rPr>
          <w:rStyle w:val="fontstyle01"/>
          <w:rFonts w:ascii="Arial" w:hAnsi="Arial" w:cs="Arial" w:hint="eastAsia"/>
        </w:rPr>
        <w:t>olate</w:t>
      </w:r>
      <w:r w:rsidRPr="006809B4">
        <w:rPr>
          <w:rFonts w:ascii="Arial" w:hAnsi="Arial" w:cs="Arial"/>
          <w:bCs/>
          <w:sz w:val="22"/>
          <w:szCs w:val="22"/>
        </w:rPr>
        <w:t>. Reagents and conditions.</w:t>
      </w:r>
    </w:p>
    <w:p w14:paraId="051403E7" w14:textId="0BC73C92" w:rsidR="00BB29A9" w:rsidRDefault="00BB29A9" w:rsidP="00064A5D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756B5B31" w14:textId="329662CF" w:rsidR="0015659B" w:rsidRDefault="0015659B" w:rsidP="00064A5D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4E596A5A" w14:textId="5751DFA7" w:rsidR="0015659B" w:rsidRDefault="0015659B" w:rsidP="00064A5D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7AFDE527" w14:textId="794D010D" w:rsidR="0015659B" w:rsidRDefault="0015659B" w:rsidP="00064A5D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1A2E418B" w14:textId="7B9521AC" w:rsidR="0015659B" w:rsidRDefault="0015659B" w:rsidP="00064A5D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3E8EA3BE" w14:textId="7AEE1ABF" w:rsidR="004139B5" w:rsidRPr="000D313C" w:rsidRDefault="004139B5" w:rsidP="004139B5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0CF81994" w14:textId="04797F80" w:rsidR="00F52185" w:rsidRDefault="00383B3E" w:rsidP="004139B5">
      <w:pPr>
        <w:widowControl/>
        <w:jc w:val="center"/>
        <w:rPr>
          <w:rStyle w:val="fontstyle01"/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441CF278" wp14:editId="3D257A81">
            <wp:extent cx="6120130" cy="3282950"/>
            <wp:effectExtent l="0" t="0" r="0" b="0"/>
            <wp:docPr id="5" name="图片 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8B5D" w14:textId="471C1AD6" w:rsidR="004139B5" w:rsidRDefault="004139B5" w:rsidP="004139B5">
      <w:pPr>
        <w:widowControl/>
        <w:jc w:val="center"/>
        <w:rPr>
          <w:rStyle w:val="fontstyle01"/>
          <w:rFonts w:ascii="Arial" w:hAnsi="Arial" w:cs="Arial"/>
        </w:rPr>
      </w:pPr>
      <w:r w:rsidRPr="006809B4">
        <w:rPr>
          <w:rStyle w:val="fontstyle01"/>
          <w:rFonts w:ascii="Arial" w:hAnsi="Arial" w:cs="Arial"/>
          <w:b/>
          <w:bCs/>
        </w:rPr>
        <w:t>Figure S</w:t>
      </w:r>
      <w:r>
        <w:rPr>
          <w:rStyle w:val="fontstyle01"/>
          <w:rFonts w:ascii="Arial" w:hAnsi="Arial" w:cs="Arial"/>
          <w:b/>
          <w:bCs/>
        </w:rPr>
        <w:t>2</w:t>
      </w:r>
      <w:r w:rsidRPr="006809B4">
        <w:rPr>
          <w:rStyle w:val="fontstyle01"/>
          <w:rFonts w:ascii="Arial" w:hAnsi="Arial" w:cs="Arial"/>
          <w:b/>
          <w:bCs/>
        </w:rPr>
        <w:t>.</w:t>
      </w:r>
      <w:r w:rsidRPr="006809B4">
        <w:rPr>
          <w:rStyle w:val="fontstyle01"/>
          <w:rFonts w:ascii="Arial" w:hAnsi="Arial" w:cs="Arial"/>
        </w:rPr>
        <w:t xml:space="preserve"> The </w:t>
      </w:r>
      <w:r w:rsidRPr="00815EB2">
        <w:rPr>
          <w:rStyle w:val="fontstyle01"/>
          <w:rFonts w:ascii="Arial" w:hAnsi="Arial" w:cs="Arial"/>
        </w:rPr>
        <w:t>mass spectra of DSPE-PEG</w:t>
      </w:r>
      <w:r w:rsidRPr="00815EB2">
        <w:rPr>
          <w:rStyle w:val="fontstyle01"/>
          <w:rFonts w:ascii="Arial" w:hAnsi="Arial" w:cs="Arial"/>
          <w:vertAlign w:val="subscript"/>
        </w:rPr>
        <w:t>2000</w:t>
      </w:r>
      <w:r>
        <w:rPr>
          <w:rStyle w:val="fontstyle01"/>
          <w:rFonts w:ascii="Arial" w:hAnsi="Arial" w:cs="Arial" w:hint="eastAsia"/>
        </w:rPr>
        <w:t>-</w:t>
      </w:r>
      <w:r w:rsidRPr="00815EB2">
        <w:rPr>
          <w:rStyle w:val="fontstyle01"/>
          <w:rFonts w:ascii="Arial" w:hAnsi="Arial" w:cs="Arial"/>
        </w:rPr>
        <w:t>Folate</w:t>
      </w:r>
      <w:r w:rsidRPr="006809B4">
        <w:rPr>
          <w:rStyle w:val="fontstyle01"/>
          <w:rFonts w:ascii="Arial" w:hAnsi="Arial" w:cs="Arial"/>
        </w:rPr>
        <w:t>.</w:t>
      </w:r>
    </w:p>
    <w:p w14:paraId="1C3E5B90" w14:textId="1F4B524B" w:rsidR="00500833" w:rsidRDefault="00500833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27A0DCD1" w14:textId="61440209" w:rsidR="00500833" w:rsidRDefault="00500833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090EF162" w14:textId="0D4443B3" w:rsidR="00500833" w:rsidRDefault="00500833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0EE5DB69" w14:textId="231EF329" w:rsidR="000D5029" w:rsidRDefault="000D5029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75631F38" w14:textId="76B19170" w:rsidR="000D5029" w:rsidRDefault="000D5029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15257DAF" w14:textId="5A537020" w:rsidR="000D5029" w:rsidRDefault="000D5029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4E015563" w14:textId="2435A809" w:rsidR="000D5029" w:rsidRDefault="000D5029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397C186B" w14:textId="77777777" w:rsidR="000D5029" w:rsidRDefault="000D5029" w:rsidP="004139B5">
      <w:pPr>
        <w:widowControl/>
        <w:jc w:val="center"/>
        <w:rPr>
          <w:rStyle w:val="fontstyle01"/>
          <w:rFonts w:ascii="Arial" w:hAnsi="Arial" w:cs="Arial"/>
        </w:rPr>
      </w:pPr>
    </w:p>
    <w:p w14:paraId="770A7B94" w14:textId="62B14C53" w:rsidR="00AE64AB" w:rsidRPr="006809B4" w:rsidRDefault="00B03F4B">
      <w:pPr>
        <w:widowControl/>
        <w:jc w:val="center"/>
        <w:rPr>
          <w:rFonts w:ascii="Arial" w:hAnsi="Arial" w:cs="Arial"/>
          <w:b/>
          <w:sz w:val="36"/>
          <w:szCs w:val="36"/>
        </w:rPr>
      </w:pPr>
      <w:r w:rsidRPr="006809B4">
        <w:rPr>
          <w:rFonts w:ascii="Arial" w:hAnsi="Arial" w:cs="Arial"/>
          <w:b/>
          <w:noProof/>
          <w:sz w:val="36"/>
          <w:szCs w:val="36"/>
          <w:lang w:val="en-GB"/>
        </w:rPr>
        <w:drawing>
          <wp:inline distT="0" distB="0" distL="0" distR="0" wp14:anchorId="2CBC6EDD" wp14:editId="5155C69D">
            <wp:extent cx="3244850" cy="2654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D65F" w14:textId="154ED17C" w:rsidR="00150734" w:rsidRPr="006809B4" w:rsidRDefault="00150734">
      <w:pPr>
        <w:widowControl/>
        <w:jc w:val="center"/>
        <w:rPr>
          <w:rFonts w:ascii="Arial" w:hAnsi="Arial" w:cs="Arial"/>
          <w:bCs/>
          <w:sz w:val="22"/>
          <w:szCs w:val="22"/>
        </w:rPr>
      </w:pPr>
      <w:bookmarkStart w:id="1" w:name="_Hlk71998491"/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E723C4" w:rsidRPr="006809B4">
        <w:rPr>
          <w:rFonts w:ascii="Arial" w:hAnsi="Arial" w:cs="Arial"/>
          <w:b/>
          <w:sz w:val="22"/>
          <w:szCs w:val="22"/>
        </w:rPr>
        <w:t>S</w:t>
      </w:r>
      <w:r w:rsidR="0015659B">
        <w:rPr>
          <w:rFonts w:ascii="Arial" w:hAnsi="Arial" w:cs="Arial"/>
          <w:b/>
          <w:sz w:val="22"/>
          <w:szCs w:val="22"/>
        </w:rPr>
        <w:t>3</w:t>
      </w:r>
      <w:r w:rsidRPr="006809B4">
        <w:rPr>
          <w:rFonts w:ascii="Arial" w:hAnsi="Arial" w:cs="Arial"/>
          <w:b/>
          <w:sz w:val="22"/>
          <w:szCs w:val="22"/>
        </w:rPr>
        <w:t>.</w:t>
      </w:r>
      <w:bookmarkEnd w:id="1"/>
      <w:r w:rsidRPr="006809B4">
        <w:rPr>
          <w:rFonts w:ascii="Arial" w:hAnsi="Arial" w:cs="Arial"/>
          <w:bCs/>
          <w:sz w:val="22"/>
          <w:szCs w:val="22"/>
        </w:rPr>
        <w:t xml:space="preserve"> Infrared spectra of Fe</w:t>
      </w:r>
      <w:r w:rsidRPr="006809B4">
        <w:rPr>
          <w:rFonts w:ascii="Arial" w:hAnsi="Arial" w:cs="Arial"/>
          <w:bCs/>
          <w:sz w:val="22"/>
          <w:szCs w:val="22"/>
          <w:vertAlign w:val="subscript"/>
        </w:rPr>
        <w:t>3</w:t>
      </w:r>
      <w:r w:rsidRPr="006809B4">
        <w:rPr>
          <w:rFonts w:ascii="Arial" w:hAnsi="Arial" w:cs="Arial"/>
          <w:bCs/>
          <w:sz w:val="22"/>
          <w:szCs w:val="22"/>
        </w:rPr>
        <w:t>O</w:t>
      </w:r>
      <w:r w:rsidRPr="006809B4">
        <w:rPr>
          <w:rFonts w:ascii="Arial" w:hAnsi="Arial" w:cs="Arial"/>
          <w:bCs/>
          <w:sz w:val="22"/>
          <w:szCs w:val="22"/>
          <w:vertAlign w:val="subscript"/>
        </w:rPr>
        <w:t>4</w:t>
      </w:r>
      <w:r w:rsidRPr="006809B4">
        <w:rPr>
          <w:rFonts w:ascii="Arial" w:hAnsi="Arial" w:cs="Arial"/>
          <w:bCs/>
          <w:sz w:val="22"/>
          <w:szCs w:val="22"/>
        </w:rPr>
        <w:t xml:space="preserve"> Magnetic nanoparticles (MNPs).</w:t>
      </w:r>
    </w:p>
    <w:p w14:paraId="7045247D" w14:textId="78E73656" w:rsidR="00CB1907" w:rsidRDefault="00CB1907">
      <w:pPr>
        <w:widowControl/>
        <w:jc w:val="center"/>
        <w:rPr>
          <w:rFonts w:ascii="Arial" w:hAnsi="Arial" w:cs="Arial"/>
          <w:b/>
          <w:sz w:val="22"/>
          <w:szCs w:val="22"/>
        </w:rPr>
      </w:pPr>
    </w:p>
    <w:p w14:paraId="591C7348" w14:textId="337F7CAE" w:rsidR="0015659B" w:rsidRDefault="0015659B">
      <w:pPr>
        <w:widowControl/>
        <w:jc w:val="center"/>
        <w:rPr>
          <w:rFonts w:ascii="Arial" w:hAnsi="Arial" w:cs="Arial"/>
          <w:b/>
          <w:sz w:val="22"/>
          <w:szCs w:val="22"/>
        </w:rPr>
      </w:pPr>
    </w:p>
    <w:p w14:paraId="3CDEEBCA" w14:textId="4F087049" w:rsidR="0015659B" w:rsidRDefault="0015659B">
      <w:pPr>
        <w:widowControl/>
        <w:jc w:val="center"/>
        <w:rPr>
          <w:rFonts w:ascii="Arial" w:hAnsi="Arial" w:cs="Arial"/>
          <w:b/>
          <w:sz w:val="22"/>
          <w:szCs w:val="22"/>
        </w:rPr>
      </w:pPr>
    </w:p>
    <w:p w14:paraId="11C87A70" w14:textId="77777777" w:rsidR="0015659B" w:rsidRPr="0015659B" w:rsidRDefault="0015659B">
      <w:pPr>
        <w:widowControl/>
        <w:jc w:val="center"/>
        <w:rPr>
          <w:rFonts w:ascii="Arial" w:hAnsi="Arial" w:cs="Arial"/>
          <w:b/>
          <w:sz w:val="22"/>
          <w:szCs w:val="22"/>
        </w:rPr>
      </w:pPr>
    </w:p>
    <w:p w14:paraId="2795C4E6" w14:textId="29C3783C" w:rsidR="00AA3D2F" w:rsidRPr="006809B4" w:rsidRDefault="00B03F4B">
      <w:pPr>
        <w:widowControl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6809B4">
        <w:rPr>
          <w:rFonts w:ascii="Arial" w:hAnsi="Arial" w:cs="Arial"/>
          <w:b/>
          <w:noProof/>
          <w:sz w:val="36"/>
          <w:szCs w:val="36"/>
          <w:lang w:val="en-GB"/>
        </w:rPr>
        <w:drawing>
          <wp:inline distT="0" distB="0" distL="0" distR="0" wp14:anchorId="53F5E236" wp14:editId="422F4053">
            <wp:extent cx="3238500" cy="265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7E34" w14:textId="10BEE31C" w:rsidR="00C47C19" w:rsidRPr="006809B4" w:rsidRDefault="00C47C19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1D5095" w:rsidRPr="006809B4">
        <w:rPr>
          <w:rFonts w:ascii="Arial" w:hAnsi="Arial" w:cs="Arial"/>
          <w:b/>
          <w:sz w:val="22"/>
          <w:szCs w:val="22"/>
        </w:rPr>
        <w:t>S</w:t>
      </w:r>
      <w:r w:rsidR="001D5095">
        <w:rPr>
          <w:rFonts w:ascii="Arial" w:hAnsi="Arial" w:cs="Arial"/>
          <w:b/>
          <w:sz w:val="22"/>
          <w:szCs w:val="22"/>
        </w:rPr>
        <w:t>4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Magnetic hysteresis loop of the MNPs measured at room temperature.</w:t>
      </w:r>
    </w:p>
    <w:p w14:paraId="628951C7" w14:textId="77777777" w:rsidR="00C47C19" w:rsidRPr="000D5029" w:rsidRDefault="00C47C19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101B15BC" w14:textId="77777777" w:rsidR="00E4150B" w:rsidRPr="000D5029" w:rsidRDefault="00E4150B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7A1D8890" w14:textId="77777777" w:rsidR="00E4150B" w:rsidRPr="000D5029" w:rsidRDefault="00E4150B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5A0CF026" w14:textId="2C218961" w:rsidR="00AA3D2F" w:rsidRPr="006809B4" w:rsidRDefault="00B03F4B">
      <w:pPr>
        <w:widowControl/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6809B4">
        <w:rPr>
          <w:rFonts w:ascii="Arial" w:hAnsi="Arial" w:cs="Arial"/>
          <w:b/>
          <w:noProof/>
          <w:sz w:val="36"/>
          <w:szCs w:val="36"/>
          <w:lang w:val="en-GB"/>
        </w:rPr>
        <w:drawing>
          <wp:inline distT="0" distB="0" distL="0" distR="0" wp14:anchorId="1AF407DD" wp14:editId="60976C45">
            <wp:extent cx="3244850" cy="265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DB1D" w14:textId="65AC5C38" w:rsidR="00AA3D2F" w:rsidRPr="006809B4" w:rsidRDefault="00AA3D2F" w:rsidP="00AA3D2F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1D5095" w:rsidRPr="006809B4">
        <w:rPr>
          <w:rFonts w:ascii="Arial" w:hAnsi="Arial" w:cs="Arial"/>
          <w:b/>
          <w:sz w:val="22"/>
          <w:szCs w:val="22"/>
        </w:rPr>
        <w:t>S</w:t>
      </w:r>
      <w:r w:rsidR="001D5095">
        <w:rPr>
          <w:rFonts w:ascii="Arial" w:hAnsi="Arial" w:cs="Arial"/>
          <w:b/>
          <w:sz w:val="22"/>
          <w:szCs w:val="22"/>
        </w:rPr>
        <w:t>5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Capture efficiencies of MNPs at different attraction times with a commercial magnetic scaffold.</w:t>
      </w:r>
    </w:p>
    <w:p w14:paraId="0793C44D" w14:textId="77777777" w:rsidR="00AA3D2F" w:rsidRPr="0015659B" w:rsidRDefault="00AA3D2F">
      <w:pPr>
        <w:widowControl/>
        <w:jc w:val="center"/>
        <w:rPr>
          <w:rFonts w:ascii="Arial" w:hAnsi="Arial" w:cs="Arial"/>
          <w:b/>
          <w:sz w:val="22"/>
          <w:szCs w:val="22"/>
        </w:rPr>
      </w:pPr>
    </w:p>
    <w:p w14:paraId="4ADE6C81" w14:textId="77777777" w:rsidR="00AA3D2F" w:rsidRPr="0015659B" w:rsidRDefault="00AA3D2F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51F562FC" w14:textId="77777777" w:rsidR="00CB1907" w:rsidRPr="0015659B" w:rsidRDefault="00CB1907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4DE33A62" w14:textId="62795577" w:rsidR="00E4150B" w:rsidRPr="0015659B" w:rsidRDefault="006C41AD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noProof/>
          <w:sz w:val="22"/>
          <w:szCs w:val="22"/>
          <w:lang w:val="en-GB"/>
        </w:rPr>
        <w:drawing>
          <wp:inline distT="0" distB="0" distL="0" distR="0" wp14:anchorId="63D0B049" wp14:editId="5E108CCF">
            <wp:extent cx="3240000" cy="2745613"/>
            <wp:effectExtent l="0" t="0" r="0" b="0"/>
            <wp:docPr id="12" name="图片 1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4481" w14:textId="77777777" w:rsidR="001140DF" w:rsidRDefault="00BA608C" w:rsidP="00BA608C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EC6C8D" w:rsidRPr="006809B4">
        <w:rPr>
          <w:rFonts w:ascii="Arial" w:hAnsi="Arial" w:cs="Arial"/>
          <w:b/>
          <w:sz w:val="22"/>
          <w:szCs w:val="22"/>
        </w:rPr>
        <w:t>S</w:t>
      </w:r>
      <w:r w:rsidR="00EC6C8D">
        <w:rPr>
          <w:rFonts w:ascii="Arial" w:hAnsi="Arial" w:cs="Arial"/>
          <w:b/>
          <w:sz w:val="22"/>
          <w:szCs w:val="22"/>
        </w:rPr>
        <w:t>6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XRD patterns of GNRs obtained by using seed mediated growth method.</w:t>
      </w:r>
    </w:p>
    <w:p w14:paraId="39FCAC3B" w14:textId="413294B0" w:rsidR="00BA608C" w:rsidRPr="006809B4" w:rsidRDefault="001140DF" w:rsidP="00BA608C">
      <w:pPr>
        <w:widowControl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Note: </w:t>
      </w:r>
      <w:r w:rsidRPr="001140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Data from </w:t>
      </w:r>
      <w:proofErr w:type="spellStart"/>
      <w:r w:rsidRPr="001140DF">
        <w:rPr>
          <w:rFonts w:ascii="Arial" w:hAnsi="Arial" w:cs="Arial"/>
          <w:color w:val="000000"/>
          <w:sz w:val="22"/>
          <w:szCs w:val="22"/>
          <w:shd w:val="clear" w:color="auto" w:fill="FFFFFF"/>
        </w:rPr>
        <w:t>Nikoobakht</w:t>
      </w:r>
      <w:proofErr w:type="spellEnd"/>
      <w:r w:rsidRPr="001140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 El-Sayed</w:t>
      </w:r>
      <w:r w:rsidRPr="001140DF">
        <w:rPr>
          <w:rFonts w:ascii="Arial" w:hAnsi="Arial" w:cs="Arial"/>
          <w:color w:val="000000"/>
          <w:sz w:val="22"/>
          <w:szCs w:val="22"/>
          <w:shd w:val="clear" w:color="auto" w:fill="FFFFFF"/>
          <w:vertAlign w:val="superscript"/>
        </w:rPr>
        <w:t>1</w:t>
      </w:r>
      <w:r w:rsidRPr="001140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was used for comparison</w:t>
      </w:r>
      <w:r w:rsidRPr="001140DF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2A02B3FB" w14:textId="77777777" w:rsidR="009666A5" w:rsidRDefault="009666A5" w:rsidP="0015659B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44BF68AB" w14:textId="77777777" w:rsidR="009666A5" w:rsidRDefault="009666A5" w:rsidP="0015659B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7E1F42B5" w14:textId="77777777" w:rsidR="009666A5" w:rsidRPr="007108F8" w:rsidRDefault="009666A5" w:rsidP="0015659B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3F0ED76F" w14:textId="77777777" w:rsidR="00DA4853" w:rsidRPr="006809B4" w:rsidRDefault="00DA4853" w:rsidP="008F35F1">
      <w:pPr>
        <w:widowControl/>
        <w:jc w:val="center"/>
        <w:rPr>
          <w:rStyle w:val="fontstyle01"/>
          <w:rFonts w:ascii="Arial" w:hAnsi="Arial" w:cs="Arial"/>
        </w:rPr>
      </w:pPr>
    </w:p>
    <w:p w14:paraId="376B8C39" w14:textId="77777777" w:rsidR="00DA4853" w:rsidRPr="006809B4" w:rsidRDefault="00DA4853" w:rsidP="008F35F1">
      <w:pPr>
        <w:widowControl/>
        <w:jc w:val="center"/>
        <w:rPr>
          <w:rStyle w:val="fontstyle01"/>
          <w:rFonts w:ascii="Arial" w:hAnsi="Arial" w:cs="Arial"/>
        </w:rPr>
      </w:pPr>
    </w:p>
    <w:p w14:paraId="33EF4AD0" w14:textId="02A6444A" w:rsidR="00AE64AB" w:rsidRPr="00500833" w:rsidRDefault="00500833">
      <w:pPr>
        <w:widowControl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 w:hint="eastAsia"/>
          <w:noProof/>
          <w:color w:val="000000"/>
          <w:sz w:val="22"/>
          <w:szCs w:val="22"/>
        </w:rPr>
        <w:drawing>
          <wp:inline distT="0" distB="0" distL="0" distR="0" wp14:anchorId="3F96888D" wp14:editId="0D014F83">
            <wp:extent cx="2880000" cy="16793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7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3BBB" w14:textId="273E26DC" w:rsidR="00500833" w:rsidRPr="00500833" w:rsidRDefault="00500833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500833">
        <w:rPr>
          <w:rStyle w:val="fontstyle01"/>
          <w:rFonts w:ascii="Arial" w:hAnsi="Arial" w:cs="Arial" w:hint="eastAsia"/>
          <w:b/>
          <w:bCs/>
        </w:rPr>
        <w:t>F</w:t>
      </w:r>
      <w:r w:rsidRPr="00500833">
        <w:rPr>
          <w:rStyle w:val="fontstyle01"/>
          <w:rFonts w:ascii="Arial" w:hAnsi="Arial" w:cs="Arial"/>
          <w:b/>
          <w:bCs/>
        </w:rPr>
        <w:t>igure S7.</w:t>
      </w:r>
      <w:r w:rsidRPr="00500833">
        <w:rPr>
          <w:rStyle w:val="fontstyle01"/>
          <w:rFonts w:ascii="Arial" w:hAnsi="Arial" w:cs="Arial"/>
        </w:rPr>
        <w:t xml:space="preserve"> Schematic diagram of chip structure.</w:t>
      </w:r>
    </w:p>
    <w:p w14:paraId="099E572B" w14:textId="1A82D468" w:rsidR="00500833" w:rsidRPr="00500833" w:rsidRDefault="00500833">
      <w:pPr>
        <w:widowControl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281B4DB5" w14:textId="6F323BF9" w:rsidR="00500833" w:rsidRDefault="00500833">
      <w:pPr>
        <w:widowControl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7533AF2C" w14:textId="623727BF" w:rsidR="00500833" w:rsidRDefault="00500833">
      <w:pPr>
        <w:widowControl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78FCA7F8" w14:textId="77777777" w:rsidR="0015659B" w:rsidRPr="00500833" w:rsidRDefault="0015659B">
      <w:pPr>
        <w:widowControl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7E15DACF" w14:textId="552A4B84" w:rsidR="002C1FE9" w:rsidRPr="006809B4" w:rsidRDefault="00B03F4B">
      <w:pPr>
        <w:widowControl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/>
        </w:rPr>
        <w:drawing>
          <wp:inline distT="0" distB="0" distL="0" distR="0" wp14:anchorId="35255A82" wp14:editId="4C9D9A03">
            <wp:extent cx="2686050" cy="525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41D2" w14:textId="0C76FEF3" w:rsidR="00150734" w:rsidRDefault="00150734">
      <w:pPr>
        <w:widowControl/>
        <w:jc w:val="center"/>
        <w:rPr>
          <w:rFonts w:ascii="Arial" w:hAnsi="Arial" w:cs="Arial"/>
          <w:sz w:val="22"/>
        </w:rPr>
      </w:pPr>
      <w:r w:rsidRPr="006809B4">
        <w:rPr>
          <w:rFonts w:ascii="Arial" w:hAnsi="Arial" w:cs="Arial"/>
          <w:b/>
          <w:sz w:val="22"/>
          <w:szCs w:val="22"/>
        </w:rPr>
        <w:t>Figure S</w:t>
      </w:r>
      <w:r w:rsidR="0015659B">
        <w:rPr>
          <w:rFonts w:ascii="Arial" w:hAnsi="Arial" w:cs="Arial"/>
          <w:b/>
          <w:sz w:val="22"/>
          <w:szCs w:val="22"/>
        </w:rPr>
        <w:t>8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Size distribution of </w:t>
      </w:r>
      <w:r w:rsidR="002C1FE9">
        <w:rPr>
          <w:rFonts w:ascii="Arial" w:hAnsi="Arial" w:cs="Arial"/>
          <w:bCs/>
          <w:sz w:val="22"/>
          <w:szCs w:val="22"/>
        </w:rPr>
        <w:t>FA-</w:t>
      </w:r>
      <w:r w:rsidRPr="006809B4">
        <w:rPr>
          <w:rFonts w:ascii="Arial" w:hAnsi="Arial" w:cs="Arial"/>
          <w:bCs/>
          <w:sz w:val="22"/>
          <w:szCs w:val="22"/>
        </w:rPr>
        <w:t xml:space="preserve">TMLs, </w:t>
      </w:r>
      <w:proofErr w:type="spellStart"/>
      <w:r w:rsidR="002C1FE9">
        <w:rPr>
          <w:rFonts w:ascii="Arial" w:hAnsi="Arial" w:cs="Arial"/>
          <w:bCs/>
          <w:sz w:val="22"/>
          <w:szCs w:val="22"/>
        </w:rPr>
        <w:t>FA-</w:t>
      </w:r>
      <w:r w:rsidRPr="006809B4">
        <w:rPr>
          <w:rFonts w:ascii="Arial" w:hAnsi="Arial" w:cs="Arial"/>
          <w:bCs/>
          <w:sz w:val="22"/>
          <w:szCs w:val="22"/>
        </w:rPr>
        <w:t>TMLs@</w:t>
      </w:r>
      <w:r w:rsidRPr="001F544B">
        <w:rPr>
          <w:rFonts w:ascii="Arial" w:hAnsi="Arial" w:cs="Arial"/>
          <w:bCs/>
          <w:sz w:val="22"/>
          <w:szCs w:val="22"/>
        </w:rPr>
        <w:t>MNPs-GNRs</w:t>
      </w:r>
      <w:proofErr w:type="spellEnd"/>
      <w:r w:rsidRPr="001F544B">
        <w:rPr>
          <w:rFonts w:ascii="Arial" w:hAnsi="Arial" w:cs="Arial"/>
          <w:bCs/>
          <w:sz w:val="22"/>
          <w:szCs w:val="22"/>
        </w:rPr>
        <w:t xml:space="preserve">, </w:t>
      </w:r>
      <w:r w:rsidR="002A1A5A">
        <w:rPr>
          <w:rFonts w:ascii="Arial" w:hAnsi="Arial" w:cs="Arial"/>
          <w:bCs/>
          <w:sz w:val="22"/>
          <w:szCs w:val="22"/>
        </w:rPr>
        <w:t xml:space="preserve">and </w:t>
      </w:r>
      <w:proofErr w:type="spellStart"/>
      <w:r w:rsidR="002C1FE9" w:rsidRPr="001F544B">
        <w:rPr>
          <w:rFonts w:ascii="Arial" w:hAnsi="Arial" w:cs="Arial"/>
          <w:bCs/>
          <w:sz w:val="22"/>
          <w:szCs w:val="22"/>
        </w:rPr>
        <w:t>FA-</w:t>
      </w:r>
      <w:r w:rsidRPr="001F544B">
        <w:rPr>
          <w:rFonts w:ascii="Arial" w:hAnsi="Arial" w:cs="Arial"/>
          <w:bCs/>
          <w:sz w:val="22"/>
          <w:szCs w:val="22"/>
        </w:rPr>
        <w:t>TMLs@MNPs-GNRs-DOX</w:t>
      </w:r>
      <w:proofErr w:type="spellEnd"/>
      <w:r w:rsidRPr="001F544B">
        <w:rPr>
          <w:rFonts w:ascii="Arial" w:hAnsi="Arial" w:cs="Arial"/>
          <w:bCs/>
          <w:sz w:val="22"/>
          <w:szCs w:val="22"/>
        </w:rPr>
        <w:t>.</w:t>
      </w:r>
      <w:r w:rsidRPr="006809B4">
        <w:rPr>
          <w:rFonts w:ascii="Arial" w:hAnsi="Arial" w:cs="Arial"/>
          <w:sz w:val="22"/>
        </w:rPr>
        <w:t xml:space="preserve"> </w:t>
      </w:r>
    </w:p>
    <w:p w14:paraId="4B81CA43" w14:textId="77777777" w:rsidR="006C56CD" w:rsidRDefault="006C56CD">
      <w:pPr>
        <w:widowControl/>
        <w:jc w:val="center"/>
        <w:rPr>
          <w:rFonts w:ascii="Arial" w:hAnsi="Arial" w:cs="Arial"/>
          <w:sz w:val="22"/>
        </w:rPr>
      </w:pPr>
    </w:p>
    <w:p w14:paraId="4D39564A" w14:textId="77777777" w:rsidR="006C56CD" w:rsidRDefault="006C56CD">
      <w:pPr>
        <w:widowControl/>
        <w:jc w:val="center"/>
        <w:rPr>
          <w:rFonts w:ascii="Arial" w:hAnsi="Arial" w:cs="Arial"/>
          <w:sz w:val="22"/>
        </w:rPr>
      </w:pPr>
    </w:p>
    <w:p w14:paraId="2BB02894" w14:textId="5CBF0F15" w:rsidR="006C56CD" w:rsidRDefault="006C56CD">
      <w:pPr>
        <w:widowControl/>
        <w:jc w:val="center"/>
        <w:rPr>
          <w:rFonts w:ascii="Arial" w:hAnsi="Arial" w:cs="Arial"/>
          <w:sz w:val="22"/>
        </w:rPr>
      </w:pPr>
    </w:p>
    <w:p w14:paraId="28B27B76" w14:textId="77777777" w:rsidR="0015659B" w:rsidRPr="006809B4" w:rsidRDefault="0015659B">
      <w:pPr>
        <w:widowControl/>
        <w:jc w:val="center"/>
        <w:rPr>
          <w:rFonts w:ascii="Arial" w:hAnsi="Arial" w:cs="Arial"/>
          <w:sz w:val="22"/>
        </w:rPr>
      </w:pPr>
    </w:p>
    <w:p w14:paraId="20118B7C" w14:textId="44CF8F2B" w:rsidR="00CB1907" w:rsidRPr="006809B4" w:rsidRDefault="00CB1907" w:rsidP="00CB1907">
      <w:pPr>
        <w:pStyle w:val="NormalWeb"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Table </w:t>
      </w:r>
      <w:r w:rsidR="00770A71" w:rsidRPr="006809B4">
        <w:rPr>
          <w:rFonts w:ascii="Arial" w:hAnsi="Arial" w:cs="Arial"/>
          <w:b/>
          <w:sz w:val="22"/>
          <w:szCs w:val="22"/>
        </w:rPr>
        <w:t>S</w:t>
      </w:r>
      <w:r w:rsidR="00347297">
        <w:rPr>
          <w:rFonts w:ascii="Arial" w:hAnsi="Arial" w:cs="Arial"/>
          <w:b/>
          <w:sz w:val="22"/>
          <w:szCs w:val="22"/>
        </w:rPr>
        <w:t>1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Particle size distribution of liposomes (n=3)</w:t>
      </w:r>
    </w:p>
    <w:tbl>
      <w:tblPr>
        <w:tblW w:w="91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40"/>
        <w:gridCol w:w="3040"/>
        <w:gridCol w:w="3040"/>
      </w:tblGrid>
      <w:tr w:rsidR="00CB1907" w:rsidRPr="006809B4" w14:paraId="3BC3A406" w14:textId="77777777" w:rsidTr="00353468">
        <w:trPr>
          <w:jc w:val="center"/>
        </w:trPr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0E618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Liposome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7FC95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Size (nm)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1E67A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PDI</w:t>
            </w:r>
          </w:p>
        </w:tc>
      </w:tr>
      <w:tr w:rsidR="00CB1907" w:rsidRPr="006809B4" w14:paraId="66CF5564" w14:textId="77777777" w:rsidTr="00353468">
        <w:trPr>
          <w:jc w:val="center"/>
        </w:trPr>
        <w:tc>
          <w:tcPr>
            <w:tcW w:w="3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783B84" w14:textId="77777777" w:rsidR="00CB1907" w:rsidRPr="006809B4" w:rsidRDefault="002C1FE9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FA-</w:t>
            </w:r>
            <w:r w:rsidR="00CB1907" w:rsidRPr="006809B4">
              <w:rPr>
                <w:rFonts w:ascii="Arial" w:hAnsi="Arial" w:cs="Arial"/>
                <w:bCs/>
                <w:sz w:val="22"/>
                <w:szCs w:val="22"/>
              </w:rPr>
              <w:t>TMLs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901FC7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95 ± 4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1FF38D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0.02</w:t>
            </w:r>
          </w:p>
        </w:tc>
      </w:tr>
      <w:tr w:rsidR="00CB1907" w:rsidRPr="006809B4" w14:paraId="6B36BAF5" w14:textId="77777777" w:rsidTr="00353468">
        <w:trPr>
          <w:jc w:val="center"/>
        </w:trPr>
        <w:tc>
          <w:tcPr>
            <w:tcW w:w="304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BD01E" w14:textId="77777777" w:rsidR="00CB1907" w:rsidRPr="006809B4" w:rsidRDefault="002C1FE9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FA-</w:t>
            </w:r>
            <w:r w:rsidR="00CB1907" w:rsidRPr="006809B4">
              <w:rPr>
                <w:rFonts w:ascii="Arial" w:hAnsi="Arial" w:cs="Arial"/>
                <w:bCs/>
                <w:sz w:val="22"/>
                <w:szCs w:val="22"/>
              </w:rPr>
              <w:t>TMLs@MNPs-GNRs</w:t>
            </w:r>
            <w:proofErr w:type="spellEnd"/>
          </w:p>
        </w:tc>
        <w:tc>
          <w:tcPr>
            <w:tcW w:w="304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BF33A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210 ± 5</w:t>
            </w:r>
          </w:p>
        </w:tc>
        <w:tc>
          <w:tcPr>
            <w:tcW w:w="304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EEDA3A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0.14</w:t>
            </w:r>
          </w:p>
        </w:tc>
      </w:tr>
      <w:tr w:rsidR="00CB1907" w:rsidRPr="006809B4" w14:paraId="6B506853" w14:textId="77777777" w:rsidTr="00353468">
        <w:trPr>
          <w:trHeight w:val="288"/>
          <w:jc w:val="center"/>
        </w:trPr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AF4BAE" w14:textId="77777777" w:rsidR="00CB1907" w:rsidRPr="006809B4" w:rsidRDefault="002C1FE9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FA-</w:t>
            </w:r>
            <w:r w:rsidR="00CB1907" w:rsidRPr="006809B4">
              <w:rPr>
                <w:rFonts w:ascii="Arial" w:hAnsi="Arial" w:cs="Arial"/>
                <w:bCs/>
                <w:sz w:val="22"/>
                <w:szCs w:val="22"/>
              </w:rPr>
              <w:t>TMLs@MNPs-GNRs-DOX</w:t>
            </w:r>
            <w:proofErr w:type="spellEnd"/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F723A9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234 ± 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1FCEE0" w14:textId="77777777" w:rsidR="00CB1907" w:rsidRPr="006809B4" w:rsidRDefault="00CB1907" w:rsidP="00353468">
            <w:pPr>
              <w:pStyle w:val="NormalWeb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809B4">
              <w:rPr>
                <w:rFonts w:ascii="Arial" w:hAnsi="Arial" w:cs="Arial"/>
                <w:bCs/>
                <w:sz w:val="22"/>
                <w:szCs w:val="22"/>
              </w:rPr>
              <w:t>0.11</w:t>
            </w:r>
          </w:p>
        </w:tc>
      </w:tr>
    </w:tbl>
    <w:p w14:paraId="06BF2939" w14:textId="77777777" w:rsidR="00CB1907" w:rsidRPr="006809B4" w:rsidRDefault="00CB1907" w:rsidP="00CB1907">
      <w:pPr>
        <w:pStyle w:val="NormalWeb"/>
        <w:jc w:val="center"/>
        <w:rPr>
          <w:rFonts w:ascii="Arial" w:hAnsi="Arial" w:cs="Arial"/>
          <w:bCs/>
          <w:sz w:val="22"/>
          <w:szCs w:val="22"/>
        </w:rPr>
      </w:pPr>
    </w:p>
    <w:p w14:paraId="6E9D26ED" w14:textId="77777777" w:rsidR="00CB1907" w:rsidRDefault="00CB1907">
      <w:pPr>
        <w:widowControl/>
        <w:jc w:val="center"/>
        <w:rPr>
          <w:rFonts w:ascii="Arial" w:hAnsi="Arial" w:cs="Arial"/>
          <w:sz w:val="22"/>
        </w:rPr>
      </w:pPr>
    </w:p>
    <w:p w14:paraId="1DEB4D48" w14:textId="77777777" w:rsidR="00082F88" w:rsidRPr="006809B4" w:rsidRDefault="00082F88">
      <w:pPr>
        <w:widowControl/>
        <w:jc w:val="center"/>
        <w:rPr>
          <w:rFonts w:ascii="Arial" w:hAnsi="Arial" w:cs="Arial"/>
          <w:sz w:val="22"/>
        </w:rPr>
      </w:pPr>
    </w:p>
    <w:p w14:paraId="67008E4F" w14:textId="6E77CF6D" w:rsidR="00AE64AB" w:rsidRPr="006809B4" w:rsidRDefault="00B03F4B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750DF0CF" wp14:editId="056428A4">
            <wp:extent cx="3238500" cy="2413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4DA9" w14:textId="561DB9A2" w:rsidR="001C03DF" w:rsidRPr="006809B4" w:rsidRDefault="001C03DF" w:rsidP="001C03DF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770A71" w:rsidRPr="006809B4">
        <w:rPr>
          <w:rFonts w:ascii="Arial" w:hAnsi="Arial" w:cs="Arial"/>
          <w:b/>
          <w:sz w:val="22"/>
          <w:szCs w:val="22"/>
        </w:rPr>
        <w:t>S</w:t>
      </w:r>
      <w:r w:rsidR="0015659B">
        <w:rPr>
          <w:rFonts w:ascii="Arial" w:hAnsi="Arial" w:cs="Arial"/>
          <w:b/>
          <w:sz w:val="22"/>
          <w:szCs w:val="22"/>
        </w:rPr>
        <w:t>9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The effects of GNRs concentration on encapsulation efficiency and loading efficiency of DOX in </w:t>
      </w:r>
      <w:proofErr w:type="spellStart"/>
      <w:r w:rsidR="002C1FE9">
        <w:rPr>
          <w:rFonts w:ascii="Arial" w:hAnsi="Arial" w:cs="Arial"/>
          <w:bCs/>
          <w:sz w:val="22"/>
          <w:szCs w:val="22"/>
        </w:rPr>
        <w:t>FA</w:t>
      </w:r>
      <w:r w:rsidR="002C1FE9">
        <w:rPr>
          <w:rFonts w:ascii="Arial" w:hAnsi="Arial" w:cs="Arial" w:hint="eastAsia"/>
          <w:bCs/>
          <w:sz w:val="22"/>
          <w:szCs w:val="22"/>
        </w:rPr>
        <w:t>-</w:t>
      </w:r>
      <w:r w:rsidRPr="006809B4">
        <w:rPr>
          <w:rFonts w:ascii="Arial" w:hAnsi="Arial" w:cs="Arial"/>
          <w:bCs/>
          <w:sz w:val="22"/>
          <w:szCs w:val="22"/>
        </w:rPr>
        <w:t>TMLs@MNPs-GNRs-DOX</w:t>
      </w:r>
      <w:proofErr w:type="spellEnd"/>
      <w:r w:rsidRPr="006809B4">
        <w:rPr>
          <w:rFonts w:ascii="Arial" w:hAnsi="Arial" w:cs="Arial"/>
          <w:bCs/>
          <w:sz w:val="22"/>
          <w:szCs w:val="22"/>
        </w:rPr>
        <w:t>.</w:t>
      </w:r>
    </w:p>
    <w:p w14:paraId="58900184" w14:textId="77777777" w:rsidR="001C03DF" w:rsidRPr="006809B4" w:rsidRDefault="001C03DF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27971CD7" w14:textId="77777777" w:rsidR="001C03DF" w:rsidRPr="006809B4" w:rsidRDefault="001C03DF">
      <w:pPr>
        <w:widowControl/>
        <w:jc w:val="center"/>
        <w:rPr>
          <w:rFonts w:ascii="Arial" w:hAnsi="Arial" w:cs="Arial"/>
          <w:sz w:val="22"/>
        </w:rPr>
      </w:pPr>
    </w:p>
    <w:p w14:paraId="6B3A2F8E" w14:textId="77777777" w:rsidR="001C03DF" w:rsidRDefault="001C03DF">
      <w:pPr>
        <w:widowControl/>
        <w:jc w:val="center"/>
        <w:rPr>
          <w:rFonts w:ascii="Arial" w:hAnsi="Arial" w:cs="Arial"/>
        </w:rPr>
      </w:pPr>
    </w:p>
    <w:p w14:paraId="2F6AB2AC" w14:textId="7C860C83" w:rsidR="00686C14" w:rsidRPr="006809B4" w:rsidRDefault="00A353BB">
      <w:pPr>
        <w:widowControl/>
        <w:jc w:val="center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584186C2" wp14:editId="5A4883D9">
            <wp:extent cx="3600000" cy="2902556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0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6F06" w14:textId="706E0172" w:rsidR="001C03DF" w:rsidRPr="006809B4" w:rsidRDefault="001C03DF" w:rsidP="001C03DF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770A71" w:rsidRPr="006809B4">
        <w:rPr>
          <w:rFonts w:ascii="Arial" w:hAnsi="Arial" w:cs="Arial"/>
          <w:b/>
          <w:sz w:val="22"/>
          <w:szCs w:val="22"/>
        </w:rPr>
        <w:t>S</w:t>
      </w:r>
      <w:r w:rsidR="0015659B">
        <w:rPr>
          <w:rFonts w:ascii="Arial" w:hAnsi="Arial" w:cs="Arial"/>
          <w:b/>
          <w:sz w:val="22"/>
          <w:szCs w:val="22"/>
        </w:rPr>
        <w:t>10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The Cytotoxicity of DOX with various concentrations towards bladder cancer cells.</w:t>
      </w:r>
    </w:p>
    <w:p w14:paraId="64F88C33" w14:textId="77777777" w:rsidR="001C03DF" w:rsidRPr="006809B4" w:rsidRDefault="001C03DF">
      <w:pPr>
        <w:widowControl/>
        <w:jc w:val="center"/>
        <w:rPr>
          <w:rFonts w:ascii="Arial" w:hAnsi="Arial" w:cs="Arial"/>
          <w:sz w:val="22"/>
        </w:rPr>
      </w:pPr>
    </w:p>
    <w:p w14:paraId="2E27786A" w14:textId="77777777" w:rsidR="00150734" w:rsidRPr="0015659B" w:rsidRDefault="00150734">
      <w:pPr>
        <w:widowControl/>
        <w:jc w:val="center"/>
        <w:rPr>
          <w:rFonts w:ascii="Arial" w:hAnsi="Arial" w:cs="Arial"/>
          <w:b/>
          <w:sz w:val="22"/>
          <w:szCs w:val="22"/>
          <w:lang w:val="en-GB"/>
        </w:rPr>
      </w:pPr>
    </w:p>
    <w:p w14:paraId="3B4345F6" w14:textId="6FAF88DE" w:rsidR="00B46651" w:rsidRPr="006809B4" w:rsidRDefault="00B03F4B">
      <w:pPr>
        <w:widowControl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/>
        </w:rPr>
        <w:drawing>
          <wp:inline distT="0" distB="0" distL="0" distR="0" wp14:anchorId="440DCCC5" wp14:editId="1E1A3D54">
            <wp:extent cx="2882900" cy="2343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C4D6" w14:textId="23B43E1E" w:rsidR="00150734" w:rsidRPr="006809B4" w:rsidRDefault="00150734">
      <w:pPr>
        <w:widowControl/>
        <w:jc w:val="center"/>
        <w:rPr>
          <w:rFonts w:ascii="Arial" w:hAnsi="Arial" w:cs="Arial"/>
          <w:b/>
          <w:sz w:val="36"/>
          <w:szCs w:val="36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770A71" w:rsidRPr="006809B4">
        <w:rPr>
          <w:rFonts w:ascii="Arial" w:hAnsi="Arial" w:cs="Arial"/>
          <w:b/>
          <w:sz w:val="22"/>
          <w:szCs w:val="22"/>
        </w:rPr>
        <w:t>S1</w:t>
      </w:r>
      <w:r w:rsidR="0015659B">
        <w:rPr>
          <w:rFonts w:ascii="Arial" w:hAnsi="Arial" w:cs="Arial"/>
          <w:b/>
          <w:sz w:val="22"/>
          <w:szCs w:val="22"/>
        </w:rPr>
        <w:t>1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Standard curve of DOX.</w:t>
      </w:r>
    </w:p>
    <w:p w14:paraId="098F10C0" w14:textId="77777777" w:rsidR="00AA3D2F" w:rsidRPr="006809B4" w:rsidRDefault="00AA3D2F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50824268" w14:textId="77777777" w:rsidR="00CB1907" w:rsidRPr="006809B4" w:rsidRDefault="00CB1907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303A7383" w14:textId="77777777" w:rsidR="00CB1907" w:rsidRPr="006809B4" w:rsidRDefault="00CB1907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4D6E395D" w14:textId="77777777" w:rsidR="00CB1907" w:rsidRPr="006809B4" w:rsidRDefault="00CB1907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189B7749" w14:textId="4AB4E3C4" w:rsidR="008F35F1" w:rsidRPr="006809B4" w:rsidRDefault="00B03F4B">
      <w:pPr>
        <w:widowControl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60757A94" wp14:editId="504D90B2">
            <wp:extent cx="2876550" cy="233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BDE79" w14:textId="5BB79989" w:rsidR="00AA3D2F" w:rsidRPr="006809B4" w:rsidRDefault="00497701">
      <w:pPr>
        <w:widowControl/>
        <w:jc w:val="center"/>
        <w:rPr>
          <w:rFonts w:ascii="Arial" w:hAnsi="Arial" w:cs="Arial"/>
          <w:bCs/>
          <w:sz w:val="22"/>
          <w:szCs w:val="22"/>
        </w:rPr>
      </w:pPr>
      <w:r w:rsidRPr="006809B4">
        <w:rPr>
          <w:rFonts w:ascii="Arial" w:hAnsi="Arial" w:cs="Arial"/>
          <w:b/>
          <w:sz w:val="22"/>
          <w:szCs w:val="22"/>
        </w:rPr>
        <w:t xml:space="preserve">Figure </w:t>
      </w:r>
      <w:r w:rsidR="00770A71" w:rsidRPr="006809B4">
        <w:rPr>
          <w:rFonts w:ascii="Arial" w:hAnsi="Arial" w:cs="Arial"/>
          <w:b/>
          <w:sz w:val="22"/>
          <w:szCs w:val="22"/>
        </w:rPr>
        <w:t>S1</w:t>
      </w:r>
      <w:r w:rsidR="0015659B">
        <w:rPr>
          <w:rFonts w:ascii="Arial" w:hAnsi="Arial" w:cs="Arial"/>
          <w:b/>
          <w:sz w:val="22"/>
          <w:szCs w:val="22"/>
        </w:rPr>
        <w:t>2</w:t>
      </w:r>
      <w:r w:rsidRPr="006809B4">
        <w:rPr>
          <w:rFonts w:ascii="Arial" w:hAnsi="Arial" w:cs="Arial"/>
          <w:b/>
          <w:sz w:val="22"/>
          <w:szCs w:val="22"/>
        </w:rPr>
        <w:t>.</w:t>
      </w:r>
      <w:r w:rsidRPr="006809B4">
        <w:rPr>
          <w:rFonts w:ascii="Arial" w:hAnsi="Arial" w:cs="Arial"/>
          <w:bCs/>
          <w:sz w:val="22"/>
          <w:szCs w:val="22"/>
        </w:rPr>
        <w:t xml:space="preserve"> Hemolytic activity of </w:t>
      </w:r>
      <w:proofErr w:type="spellStart"/>
      <w:r w:rsidR="002C1FE9">
        <w:rPr>
          <w:rFonts w:ascii="Arial" w:hAnsi="Arial" w:cs="Arial"/>
          <w:bCs/>
          <w:sz w:val="22"/>
          <w:szCs w:val="22"/>
        </w:rPr>
        <w:t>FA</w:t>
      </w:r>
      <w:r w:rsidR="002C1FE9">
        <w:rPr>
          <w:rFonts w:ascii="Arial" w:hAnsi="Arial" w:cs="Arial" w:hint="eastAsia"/>
          <w:bCs/>
          <w:sz w:val="22"/>
          <w:szCs w:val="22"/>
        </w:rPr>
        <w:t>-</w:t>
      </w:r>
      <w:r w:rsidRPr="006809B4">
        <w:rPr>
          <w:rFonts w:ascii="Arial" w:hAnsi="Arial" w:cs="Arial"/>
          <w:bCs/>
          <w:sz w:val="22"/>
          <w:szCs w:val="22"/>
        </w:rPr>
        <w:t>TMLs@MNPs-GNRs</w:t>
      </w:r>
      <w:proofErr w:type="spellEnd"/>
      <w:r w:rsidRPr="006809B4">
        <w:rPr>
          <w:rFonts w:ascii="Arial" w:hAnsi="Arial" w:cs="Arial"/>
          <w:bCs/>
          <w:sz w:val="22"/>
          <w:szCs w:val="22"/>
        </w:rPr>
        <w:t>.</w:t>
      </w:r>
    </w:p>
    <w:p w14:paraId="56D28F36" w14:textId="77777777" w:rsidR="00AE6681" w:rsidRPr="006809B4" w:rsidRDefault="00AE6681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66CD00DA" w14:textId="77777777" w:rsidR="00AE6681" w:rsidRPr="002C1FE9" w:rsidRDefault="00AE6681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61A69D29" w14:textId="77777777" w:rsidR="00AE6681" w:rsidRPr="00770A71" w:rsidRDefault="00AE6681">
      <w:pPr>
        <w:widowControl/>
        <w:jc w:val="center"/>
        <w:rPr>
          <w:rFonts w:ascii="Arial" w:hAnsi="Arial" w:cs="Arial"/>
          <w:bCs/>
          <w:sz w:val="22"/>
          <w:szCs w:val="22"/>
        </w:rPr>
      </w:pPr>
    </w:p>
    <w:p w14:paraId="4FE8124C" w14:textId="77777777" w:rsidR="00150734" w:rsidRDefault="00A905C5">
      <w:pPr>
        <w:rPr>
          <w:rFonts w:ascii="Calibri-Bold" w:hAnsi="Calibri-Bold" w:hint="eastAsia"/>
          <w:b/>
          <w:bCs/>
          <w:color w:val="000000"/>
          <w:sz w:val="22"/>
          <w:szCs w:val="22"/>
        </w:rPr>
      </w:pPr>
      <w:r w:rsidRPr="00A905C5">
        <w:rPr>
          <w:rFonts w:ascii="Calibri-Bold" w:hAnsi="Calibri-Bold"/>
          <w:b/>
          <w:bCs/>
          <w:color w:val="000000"/>
          <w:sz w:val="22"/>
          <w:szCs w:val="22"/>
        </w:rPr>
        <w:t>Reference:</w:t>
      </w:r>
    </w:p>
    <w:p w14:paraId="1512D6BD" w14:textId="77777777" w:rsidR="00A905C5" w:rsidRDefault="00A905C5">
      <w:r>
        <w:t xml:space="preserve">1. </w:t>
      </w:r>
      <w:proofErr w:type="spellStart"/>
      <w:r w:rsidRPr="00153AE9">
        <w:rPr>
          <w:rFonts w:ascii="Arial" w:hAnsi="Arial" w:cs="Arial"/>
        </w:rPr>
        <w:t>Nikoobakht</w:t>
      </w:r>
      <w:proofErr w:type="spellEnd"/>
      <w:r w:rsidRPr="00153AE9">
        <w:rPr>
          <w:rFonts w:ascii="Arial" w:hAnsi="Arial" w:cs="Arial"/>
        </w:rPr>
        <w:t xml:space="preserve">, B.; El-Sayed, M. A. Preparation and Growth Mechanism of Gold Nanorods (NRs) Using Seed-Mediated Growth Method. </w:t>
      </w:r>
      <w:r w:rsidRPr="00153AE9">
        <w:rPr>
          <w:rFonts w:ascii="Arial" w:hAnsi="Arial" w:cs="Arial"/>
          <w:i/>
        </w:rPr>
        <w:t xml:space="preserve">Chem. Mater. </w:t>
      </w:r>
      <w:r w:rsidRPr="00153AE9">
        <w:rPr>
          <w:rFonts w:ascii="Arial" w:hAnsi="Arial" w:cs="Arial"/>
          <w:b/>
        </w:rPr>
        <w:t>2003,</w:t>
      </w:r>
      <w:r w:rsidRPr="00153AE9">
        <w:rPr>
          <w:rFonts w:ascii="Arial" w:hAnsi="Arial" w:cs="Arial"/>
        </w:rPr>
        <w:t xml:space="preserve"> </w:t>
      </w:r>
      <w:r w:rsidRPr="00153AE9">
        <w:rPr>
          <w:rFonts w:ascii="Arial" w:hAnsi="Arial" w:cs="Arial"/>
          <w:iCs/>
        </w:rPr>
        <w:t>15</w:t>
      </w:r>
      <w:r w:rsidRPr="00153AE9">
        <w:rPr>
          <w:rFonts w:ascii="Arial" w:hAnsi="Arial" w:cs="Arial"/>
        </w:rPr>
        <w:t>, 1957-1962.</w:t>
      </w:r>
    </w:p>
    <w:p w14:paraId="0EC4BE12" w14:textId="57C6407C" w:rsidR="00A905C5" w:rsidRPr="006809B4" w:rsidRDefault="00A905C5" w:rsidP="00A905C5">
      <w:pPr>
        <w:rPr>
          <w:rFonts w:ascii="Arial" w:hAnsi="Arial" w:cs="Arial"/>
          <w:b/>
          <w:sz w:val="36"/>
          <w:szCs w:val="36"/>
        </w:rPr>
      </w:pPr>
    </w:p>
    <w:sectPr w:rsidR="00A905C5" w:rsidRPr="006809B4" w:rsidSect="006809B4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92882" w14:textId="77777777" w:rsidR="00261423" w:rsidRDefault="00261423" w:rsidP="00AA3D2F">
      <w:r>
        <w:separator/>
      </w:r>
    </w:p>
  </w:endnote>
  <w:endnote w:type="continuationSeparator" w:id="0">
    <w:p w14:paraId="6C8FEC2A" w14:textId="77777777" w:rsidR="00261423" w:rsidRDefault="00261423" w:rsidP="00AA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36976" w14:textId="77777777" w:rsidR="00261423" w:rsidRDefault="00261423" w:rsidP="00AA3D2F">
      <w:r>
        <w:separator/>
      </w:r>
    </w:p>
  </w:footnote>
  <w:footnote w:type="continuationSeparator" w:id="0">
    <w:p w14:paraId="16115E9A" w14:textId="77777777" w:rsidR="00261423" w:rsidRDefault="00261423" w:rsidP="00AA3D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548"/>
    <w:rsid w:val="00007C65"/>
    <w:rsid w:val="000106DD"/>
    <w:rsid w:val="00052EB6"/>
    <w:rsid w:val="000565F1"/>
    <w:rsid w:val="00064A5D"/>
    <w:rsid w:val="00082F88"/>
    <w:rsid w:val="00085715"/>
    <w:rsid w:val="00094302"/>
    <w:rsid w:val="000D0669"/>
    <w:rsid w:val="000D313C"/>
    <w:rsid w:val="000D5029"/>
    <w:rsid w:val="000E5472"/>
    <w:rsid w:val="001140DF"/>
    <w:rsid w:val="00141970"/>
    <w:rsid w:val="00150734"/>
    <w:rsid w:val="00153AE9"/>
    <w:rsid w:val="0015659B"/>
    <w:rsid w:val="001576F5"/>
    <w:rsid w:val="001B0548"/>
    <w:rsid w:val="001C03DF"/>
    <w:rsid w:val="001C37D9"/>
    <w:rsid w:val="001D4791"/>
    <w:rsid w:val="001D5095"/>
    <w:rsid w:val="001E2660"/>
    <w:rsid w:val="001F544B"/>
    <w:rsid w:val="0022398E"/>
    <w:rsid w:val="00261423"/>
    <w:rsid w:val="00276417"/>
    <w:rsid w:val="0029377A"/>
    <w:rsid w:val="002975D2"/>
    <w:rsid w:val="002A1A5A"/>
    <w:rsid w:val="002C13D6"/>
    <w:rsid w:val="002C1FE9"/>
    <w:rsid w:val="002C6A03"/>
    <w:rsid w:val="00301A43"/>
    <w:rsid w:val="003110FA"/>
    <w:rsid w:val="00347297"/>
    <w:rsid w:val="00353468"/>
    <w:rsid w:val="00364FEB"/>
    <w:rsid w:val="00367B6A"/>
    <w:rsid w:val="00383B3E"/>
    <w:rsid w:val="003B22B5"/>
    <w:rsid w:val="003F741B"/>
    <w:rsid w:val="004139B5"/>
    <w:rsid w:val="0042462A"/>
    <w:rsid w:val="00432255"/>
    <w:rsid w:val="00497701"/>
    <w:rsid w:val="004D386A"/>
    <w:rsid w:val="00500833"/>
    <w:rsid w:val="00500959"/>
    <w:rsid w:val="0055238C"/>
    <w:rsid w:val="005661AB"/>
    <w:rsid w:val="00582B9C"/>
    <w:rsid w:val="00584544"/>
    <w:rsid w:val="00672A7D"/>
    <w:rsid w:val="006809B4"/>
    <w:rsid w:val="00686C14"/>
    <w:rsid w:val="006C09FF"/>
    <w:rsid w:val="006C41AD"/>
    <w:rsid w:val="006C56CD"/>
    <w:rsid w:val="006D2CB8"/>
    <w:rsid w:val="006D69AB"/>
    <w:rsid w:val="006F2ED2"/>
    <w:rsid w:val="007108F8"/>
    <w:rsid w:val="007334B8"/>
    <w:rsid w:val="00770A71"/>
    <w:rsid w:val="007741DB"/>
    <w:rsid w:val="00775275"/>
    <w:rsid w:val="00801E1D"/>
    <w:rsid w:val="0080267D"/>
    <w:rsid w:val="0081421C"/>
    <w:rsid w:val="00815EB2"/>
    <w:rsid w:val="00844FF2"/>
    <w:rsid w:val="00862E43"/>
    <w:rsid w:val="00873E6C"/>
    <w:rsid w:val="008B53CF"/>
    <w:rsid w:val="008C21E3"/>
    <w:rsid w:val="008F35F1"/>
    <w:rsid w:val="00900132"/>
    <w:rsid w:val="00953868"/>
    <w:rsid w:val="009666A5"/>
    <w:rsid w:val="00983790"/>
    <w:rsid w:val="00992725"/>
    <w:rsid w:val="009B021E"/>
    <w:rsid w:val="009B7B30"/>
    <w:rsid w:val="009C7D95"/>
    <w:rsid w:val="009E2A32"/>
    <w:rsid w:val="009F1788"/>
    <w:rsid w:val="00A1166A"/>
    <w:rsid w:val="00A353BB"/>
    <w:rsid w:val="00A905C5"/>
    <w:rsid w:val="00A93BA1"/>
    <w:rsid w:val="00A93EB1"/>
    <w:rsid w:val="00AA260D"/>
    <w:rsid w:val="00AA3D2F"/>
    <w:rsid w:val="00AB786F"/>
    <w:rsid w:val="00AE2869"/>
    <w:rsid w:val="00AE64AB"/>
    <w:rsid w:val="00AE6681"/>
    <w:rsid w:val="00AE7200"/>
    <w:rsid w:val="00B03F4B"/>
    <w:rsid w:val="00B226FE"/>
    <w:rsid w:val="00B46651"/>
    <w:rsid w:val="00B75CAF"/>
    <w:rsid w:val="00B800FB"/>
    <w:rsid w:val="00B879E0"/>
    <w:rsid w:val="00BA608C"/>
    <w:rsid w:val="00BB29A9"/>
    <w:rsid w:val="00BD6EEE"/>
    <w:rsid w:val="00BE63C7"/>
    <w:rsid w:val="00C47C19"/>
    <w:rsid w:val="00C563C5"/>
    <w:rsid w:val="00C95996"/>
    <w:rsid w:val="00CB1907"/>
    <w:rsid w:val="00CD7BC6"/>
    <w:rsid w:val="00CE69DB"/>
    <w:rsid w:val="00CF5B79"/>
    <w:rsid w:val="00D536AD"/>
    <w:rsid w:val="00D80261"/>
    <w:rsid w:val="00D84672"/>
    <w:rsid w:val="00D86835"/>
    <w:rsid w:val="00DA4853"/>
    <w:rsid w:val="00DE0A41"/>
    <w:rsid w:val="00DF3C43"/>
    <w:rsid w:val="00E4150B"/>
    <w:rsid w:val="00E723C4"/>
    <w:rsid w:val="00E8493F"/>
    <w:rsid w:val="00E9651A"/>
    <w:rsid w:val="00EB04FF"/>
    <w:rsid w:val="00EC6C8D"/>
    <w:rsid w:val="00ED460D"/>
    <w:rsid w:val="00EE1365"/>
    <w:rsid w:val="00EE6610"/>
    <w:rsid w:val="00F0203B"/>
    <w:rsid w:val="00F07D86"/>
    <w:rsid w:val="00F36589"/>
    <w:rsid w:val="00F505F5"/>
    <w:rsid w:val="00F52185"/>
    <w:rsid w:val="00F759F5"/>
    <w:rsid w:val="00F87B9C"/>
    <w:rsid w:val="00FC0381"/>
    <w:rsid w:val="00FC0501"/>
    <w:rsid w:val="00FC3FC4"/>
    <w:rsid w:val="00FC5099"/>
    <w:rsid w:val="6C4E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B2A2E6"/>
  <w14:defaultImageDpi w14:val="32767"/>
  <w15:chartTrackingRefBased/>
  <w15:docId w15:val="{DC3B6C44-083E-4D6F-A5CB-BF444EAE9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DengXian" w:eastAsia="DengXian" w:hAnsi="DengXian"/>
      <w:kern w:val="2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Pr>
      <w:sz w:val="18"/>
      <w:szCs w:val="18"/>
    </w:rPr>
  </w:style>
  <w:style w:type="paragraph" w:styleId="NormalWeb">
    <w:name w:val="Normal (Web)"/>
    <w:basedOn w:val="Normal"/>
    <w:uiPriority w:val="99"/>
    <w:unhideWhenUsed/>
    <w:rPr>
      <w:sz w:val="24"/>
    </w:rPr>
  </w:style>
  <w:style w:type="paragraph" w:customStyle="1" w:styleId="Normal1">
    <w:name w:val="Normal1"/>
    <w:pPr>
      <w:jc w:val="both"/>
    </w:pPr>
    <w:rPr>
      <w:rFonts w:ascii="DengXian" w:hAnsi="DengXian" w:cs="SimSun"/>
      <w:kern w:val="2"/>
      <w:sz w:val="21"/>
      <w:szCs w:val="21"/>
      <w:lang w:val="en-US"/>
    </w:rPr>
  </w:style>
  <w:style w:type="character" w:customStyle="1" w:styleId="fontstyle01">
    <w:name w:val="fontstyle0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AMainTextChar">
    <w:name w:val="TA_Main_Text Char"/>
    <w:link w:val="TAMainText"/>
    <w:locked/>
    <w:rsid w:val="001C03DF"/>
    <w:rPr>
      <w:rFonts w:ascii="Times" w:hAnsi="Times" w:cs="Times"/>
      <w:sz w:val="24"/>
      <w:lang w:eastAsia="en-US"/>
    </w:rPr>
  </w:style>
  <w:style w:type="paragraph" w:customStyle="1" w:styleId="TAMainText">
    <w:name w:val="TA_Main_Text"/>
    <w:basedOn w:val="Normal"/>
    <w:link w:val="TAMainTextChar"/>
    <w:qFormat/>
    <w:rsid w:val="001C03DF"/>
    <w:pPr>
      <w:widowControl/>
      <w:spacing w:line="480" w:lineRule="auto"/>
      <w:ind w:firstLine="202"/>
    </w:pPr>
    <w:rPr>
      <w:rFonts w:ascii="Times" w:eastAsia="SimSun" w:hAnsi="Times" w:cs="Times"/>
      <w:kern w:val="0"/>
      <w:sz w:val="24"/>
      <w:szCs w:val="20"/>
      <w:lang w:eastAsia="en-US"/>
    </w:rPr>
  </w:style>
  <w:style w:type="character" w:styleId="Hyperlink">
    <w:name w:val="Hyperlink"/>
    <w:uiPriority w:val="99"/>
    <w:unhideWhenUsed/>
    <w:rsid w:val="009B02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9B02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21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021E"/>
    <w:rPr>
      <w:rFonts w:ascii="DengXian" w:eastAsia="DengXian" w:hAnsi="DengXian"/>
      <w:kern w:val="2"/>
    </w:rPr>
  </w:style>
  <w:style w:type="character" w:styleId="UnresolvedMention">
    <w:name w:val="Unresolved Mention"/>
    <w:basedOn w:val="DefaultParagraphFont"/>
    <w:uiPriority w:val="99"/>
    <w:semiHidden/>
    <w:unhideWhenUsed/>
    <w:rsid w:val="00CD7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63FFA-B0D6-4702-8113-EF7EC904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212</Words>
  <Characters>1214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1424</CharactersWithSpaces>
  <SharedDoc>false</SharedDoc>
  <HLinks>
    <vt:vector size="6" baseType="variant">
      <vt:variant>
        <vt:i4>6815830</vt:i4>
      </vt:variant>
      <vt:variant>
        <vt:i4>0</vt:i4>
      </vt:variant>
      <vt:variant>
        <vt:i4>0</vt:i4>
      </vt:variant>
      <vt:variant>
        <vt:i4>5</vt:i4>
      </vt:variant>
      <vt:variant>
        <vt:lpwstr>mailto:xiubo.zhao@sheffield.ac.uk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songwei lv</dc:creator>
  <cp:keywords/>
  <dc:description/>
  <cp:lastModifiedBy>Mel Phimester</cp:lastModifiedBy>
  <cp:revision>2</cp:revision>
  <dcterms:created xsi:type="dcterms:W3CDTF">2021-11-15T23:32:00Z</dcterms:created>
  <dcterms:modified xsi:type="dcterms:W3CDTF">2021-11-15T23:32:00Z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63009E43220D4046BBA5B211FC01AC67</vt:lpwstr>
  </property>
</Properties>
</file>