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F59F" w14:textId="4EF2A53F" w:rsidR="00B74D4C" w:rsidRDefault="007F352C">
      <w:r>
        <w:t>Supplement</w:t>
      </w:r>
      <w:r w:rsidR="001A6FE1">
        <w:t>al</w:t>
      </w:r>
      <w:r>
        <w:t xml:space="preserve"> </w:t>
      </w:r>
      <w:r>
        <w:rPr>
          <w:rFonts w:hint="eastAsia"/>
        </w:rPr>
        <w:t>T</w:t>
      </w:r>
      <w:r>
        <w:t xml:space="preserve">able 1: The </w:t>
      </w:r>
      <w:bookmarkStart w:id="0" w:name="_Hlk80388578"/>
      <w:r>
        <w:t>comparisons of low-grade inflammation status in different stroke subtypes.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B7E5A" w14:paraId="7876D3E8" w14:textId="77777777" w:rsidTr="007F352C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134C5794" w14:textId="61ABD129" w:rsidR="00EB7E5A" w:rsidRDefault="00EB7E5A" w:rsidP="00FD1FE2">
            <w:r w:rsidRPr="00EB7E5A">
              <w:t>Variables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2C8781E" w14:textId="510CB7A7" w:rsidR="00EB7E5A" w:rsidRDefault="00EB7E5A" w:rsidP="00FD1FE2">
            <w:r>
              <w:rPr>
                <w:rFonts w:hint="eastAsia"/>
              </w:rPr>
              <w:t>With</w:t>
            </w:r>
            <w:r>
              <w:t>out recurrence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2094D59" w14:textId="7E12FDD2" w:rsidR="00275D02" w:rsidRDefault="00275D02" w:rsidP="00FD1FE2">
            <w:r>
              <w:rPr>
                <w:rFonts w:hint="eastAsia"/>
              </w:rPr>
              <w:t>R</w:t>
            </w:r>
            <w:r>
              <w:t>ecurrent</w:t>
            </w:r>
          </w:p>
          <w:p w14:paraId="0FB50F50" w14:textId="2EE9FFDB" w:rsidR="00EB7E5A" w:rsidRDefault="00EB7E5A" w:rsidP="00FD1FE2">
            <w:r>
              <w:rPr>
                <w:rFonts w:hint="eastAsia"/>
              </w:rPr>
              <w:t>I</w:t>
            </w:r>
            <w:r>
              <w:t>S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598C67BA" w14:textId="77CB0F12" w:rsidR="00275D02" w:rsidRDefault="00275D02" w:rsidP="00FD1FE2">
            <w:r>
              <w:rPr>
                <w:rFonts w:hint="eastAsia"/>
              </w:rPr>
              <w:t>R</w:t>
            </w:r>
            <w:r>
              <w:t>ecurrent</w:t>
            </w:r>
          </w:p>
          <w:p w14:paraId="30191FA5" w14:textId="39A06696" w:rsidR="00EB7E5A" w:rsidRDefault="00EB7E5A" w:rsidP="00FD1FE2">
            <w:r>
              <w:t>ICH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4EDFBD87" w14:textId="2E58CA48" w:rsidR="00EB7E5A" w:rsidRDefault="00EB7E5A" w:rsidP="00FD1FE2">
            <w:r>
              <w:rPr>
                <w:rFonts w:hint="eastAsia"/>
              </w:rPr>
              <w:t>P</w:t>
            </w:r>
          </w:p>
        </w:tc>
      </w:tr>
      <w:tr w:rsidR="00802B81" w14:paraId="4062DD29" w14:textId="77777777" w:rsidTr="007F352C">
        <w:tc>
          <w:tcPr>
            <w:tcW w:w="1659" w:type="dxa"/>
            <w:tcBorders>
              <w:top w:val="single" w:sz="4" w:space="0" w:color="auto"/>
            </w:tcBorders>
          </w:tcPr>
          <w:p w14:paraId="01AC72C1" w14:textId="2982BF4E" w:rsidR="00802B81" w:rsidRDefault="00802B81" w:rsidP="00802B81">
            <w:r w:rsidRPr="008E7679">
              <w:rPr>
                <w:szCs w:val="21"/>
              </w:rPr>
              <w:t>LGI score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FBB192C" w14:textId="3449343A" w:rsidR="00802B81" w:rsidRDefault="00802B81" w:rsidP="00802B81"/>
        </w:tc>
        <w:tc>
          <w:tcPr>
            <w:tcW w:w="1659" w:type="dxa"/>
            <w:tcBorders>
              <w:top w:val="single" w:sz="4" w:space="0" w:color="auto"/>
            </w:tcBorders>
          </w:tcPr>
          <w:p w14:paraId="57C19CA1" w14:textId="776566BD" w:rsidR="00802B81" w:rsidRDefault="00802B81" w:rsidP="00802B81"/>
        </w:tc>
        <w:tc>
          <w:tcPr>
            <w:tcW w:w="1659" w:type="dxa"/>
            <w:tcBorders>
              <w:top w:val="single" w:sz="4" w:space="0" w:color="auto"/>
            </w:tcBorders>
          </w:tcPr>
          <w:p w14:paraId="39A2AFB2" w14:textId="0823606B" w:rsidR="00802B81" w:rsidRDefault="00802B81" w:rsidP="00802B81"/>
        </w:tc>
        <w:tc>
          <w:tcPr>
            <w:tcW w:w="1660" w:type="dxa"/>
            <w:tcBorders>
              <w:top w:val="single" w:sz="4" w:space="0" w:color="auto"/>
            </w:tcBorders>
          </w:tcPr>
          <w:p w14:paraId="313B0606" w14:textId="5C236A1C" w:rsidR="00802B81" w:rsidRDefault="00802B81" w:rsidP="00802B81">
            <w:r>
              <w:rPr>
                <w:rFonts w:hint="eastAsia"/>
              </w:rPr>
              <w:t>&lt;</w:t>
            </w:r>
            <w:r>
              <w:t>0.001</w:t>
            </w:r>
          </w:p>
        </w:tc>
      </w:tr>
      <w:tr w:rsidR="00802B81" w14:paraId="4E3C73FB" w14:textId="77777777" w:rsidTr="007F352C">
        <w:tc>
          <w:tcPr>
            <w:tcW w:w="1659" w:type="dxa"/>
          </w:tcPr>
          <w:p w14:paraId="2BCB4497" w14:textId="06448DF7" w:rsidR="00802B81" w:rsidRDefault="00802B81" w:rsidP="007F352C">
            <w:pPr>
              <w:ind w:firstLineChars="100" w:firstLine="240"/>
            </w:pPr>
            <w:bookmarkStart w:id="1" w:name="_Hlk80434401"/>
            <w:r w:rsidRPr="00CC624B">
              <w:t>1st quartile</w:t>
            </w:r>
          </w:p>
        </w:tc>
        <w:tc>
          <w:tcPr>
            <w:tcW w:w="1659" w:type="dxa"/>
          </w:tcPr>
          <w:p w14:paraId="30130E67" w14:textId="74AE2161" w:rsidR="00802B81" w:rsidRDefault="00802B81" w:rsidP="00802B81">
            <w:r w:rsidRPr="00B62698">
              <w:t xml:space="preserve">313 </w:t>
            </w:r>
            <w:r>
              <w:t>(</w:t>
            </w:r>
            <w:bookmarkStart w:id="2" w:name="_Hlk80434542"/>
            <w:r w:rsidRPr="00B62698">
              <w:t>30.2</w:t>
            </w:r>
            <w:bookmarkEnd w:id="2"/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59" w:type="dxa"/>
          </w:tcPr>
          <w:p w14:paraId="661C4C13" w14:textId="752AC408" w:rsidR="00802B81" w:rsidRDefault="00802B81" w:rsidP="00802B81">
            <w:r w:rsidRPr="00B62698">
              <w:t xml:space="preserve">22 </w:t>
            </w:r>
            <w:r>
              <w:t>(</w:t>
            </w:r>
            <w:bookmarkStart w:id="3" w:name="_Hlk80434673"/>
            <w:r w:rsidRPr="00B62698">
              <w:t>13.8</w:t>
            </w:r>
            <w:bookmarkEnd w:id="3"/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b</w:t>
            </w:r>
          </w:p>
        </w:tc>
        <w:tc>
          <w:tcPr>
            <w:tcW w:w="1659" w:type="dxa"/>
          </w:tcPr>
          <w:p w14:paraId="669F59C1" w14:textId="04AF66F6" w:rsidR="00802B81" w:rsidRDefault="00802B81" w:rsidP="00802B81">
            <w:r w:rsidRPr="00B62698">
              <w:t xml:space="preserve">0 </w:t>
            </w:r>
            <w:r>
              <w:t>(</w:t>
            </w:r>
            <w:r w:rsidRPr="00B62698">
              <w:t>0.0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b</w:t>
            </w:r>
          </w:p>
        </w:tc>
        <w:tc>
          <w:tcPr>
            <w:tcW w:w="1660" w:type="dxa"/>
          </w:tcPr>
          <w:p w14:paraId="0A432DB0" w14:textId="77777777" w:rsidR="00802B81" w:rsidRDefault="00802B81" w:rsidP="00802B81"/>
        </w:tc>
      </w:tr>
      <w:tr w:rsidR="00802B81" w14:paraId="76E0F934" w14:textId="77777777" w:rsidTr="007F352C">
        <w:tc>
          <w:tcPr>
            <w:tcW w:w="1659" w:type="dxa"/>
          </w:tcPr>
          <w:p w14:paraId="003A431F" w14:textId="1A64B9F8" w:rsidR="00802B81" w:rsidRDefault="00802B81" w:rsidP="007F352C">
            <w:pPr>
              <w:ind w:firstLineChars="100" w:firstLine="240"/>
            </w:pPr>
            <w:r w:rsidRPr="00CC624B">
              <w:t>2nd quartile</w:t>
            </w:r>
          </w:p>
        </w:tc>
        <w:tc>
          <w:tcPr>
            <w:tcW w:w="1659" w:type="dxa"/>
          </w:tcPr>
          <w:p w14:paraId="562DB50E" w14:textId="200639F3" w:rsidR="00802B81" w:rsidRDefault="00802B81" w:rsidP="00802B81">
            <w:r w:rsidRPr="00B62698">
              <w:t xml:space="preserve">252 </w:t>
            </w:r>
            <w:r>
              <w:t>(</w:t>
            </w:r>
            <w:r w:rsidRPr="00B62698">
              <w:t>24.3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59" w:type="dxa"/>
          </w:tcPr>
          <w:p w14:paraId="3287CE27" w14:textId="6CD59A31" w:rsidR="00802B81" w:rsidRDefault="00802B81" w:rsidP="00802B81">
            <w:r w:rsidRPr="00B62698">
              <w:t xml:space="preserve">23 </w:t>
            </w:r>
            <w:r>
              <w:t>(</w:t>
            </w:r>
            <w:r w:rsidRPr="00B62698">
              <w:t>14.5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b</w:t>
            </w:r>
          </w:p>
        </w:tc>
        <w:tc>
          <w:tcPr>
            <w:tcW w:w="1659" w:type="dxa"/>
          </w:tcPr>
          <w:p w14:paraId="1EFC7DE5" w14:textId="50C174CB" w:rsidR="00802B81" w:rsidRDefault="00802B81" w:rsidP="00802B81">
            <w:r w:rsidRPr="00B62698">
              <w:t xml:space="preserve">3 </w:t>
            </w:r>
            <w:r>
              <w:t>(</w:t>
            </w:r>
            <w:r w:rsidRPr="00B62698">
              <w:t>16.7</w:t>
            </w:r>
            <w:r>
              <w:t>)</w:t>
            </w:r>
            <w:r w:rsidR="007F352C" w:rsidRPr="00275D02">
              <w:rPr>
                <w:vertAlign w:val="subscript"/>
              </w:rPr>
              <w:t xml:space="preserve"> </w:t>
            </w:r>
            <w:r w:rsidR="007F352C" w:rsidRPr="00FD5C32">
              <w:rPr>
                <w:vertAlign w:val="superscript"/>
              </w:rPr>
              <w:t>a, b</w:t>
            </w:r>
          </w:p>
        </w:tc>
        <w:tc>
          <w:tcPr>
            <w:tcW w:w="1660" w:type="dxa"/>
          </w:tcPr>
          <w:p w14:paraId="577677DB" w14:textId="77777777" w:rsidR="00802B81" w:rsidRDefault="00802B81" w:rsidP="00802B81"/>
        </w:tc>
      </w:tr>
      <w:tr w:rsidR="00802B81" w14:paraId="31F3A658" w14:textId="77777777" w:rsidTr="007F352C">
        <w:tc>
          <w:tcPr>
            <w:tcW w:w="1659" w:type="dxa"/>
          </w:tcPr>
          <w:p w14:paraId="2FC52844" w14:textId="0130CBC6" w:rsidR="00802B81" w:rsidRDefault="00802B81" w:rsidP="007F352C">
            <w:pPr>
              <w:ind w:firstLineChars="100" w:firstLine="240"/>
            </w:pPr>
            <w:r w:rsidRPr="00CC624B">
              <w:t>3rd quartile</w:t>
            </w:r>
          </w:p>
        </w:tc>
        <w:tc>
          <w:tcPr>
            <w:tcW w:w="1659" w:type="dxa"/>
          </w:tcPr>
          <w:p w14:paraId="39A69398" w14:textId="2BC6FAFF" w:rsidR="00802B81" w:rsidRDefault="00802B81" w:rsidP="00802B81">
            <w:r w:rsidRPr="00B62698">
              <w:t xml:space="preserve">274 </w:t>
            </w:r>
            <w:r>
              <w:t>(</w:t>
            </w:r>
            <w:r w:rsidRPr="00B62698">
              <w:t>26.4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59" w:type="dxa"/>
          </w:tcPr>
          <w:p w14:paraId="4678EE5B" w14:textId="57F8AC1E" w:rsidR="00802B81" w:rsidRDefault="00802B81" w:rsidP="00802B81">
            <w:r w:rsidRPr="00B62698">
              <w:t xml:space="preserve">52 </w:t>
            </w:r>
            <w:r>
              <w:t>(</w:t>
            </w:r>
            <w:r w:rsidRPr="00B62698">
              <w:t>32.7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59" w:type="dxa"/>
          </w:tcPr>
          <w:p w14:paraId="285D057B" w14:textId="0441FFFC" w:rsidR="00802B81" w:rsidRDefault="00802B81" w:rsidP="00802B81">
            <w:r w:rsidRPr="00B62698">
              <w:t xml:space="preserve">5 </w:t>
            </w:r>
            <w:r>
              <w:t>(</w:t>
            </w:r>
            <w:r w:rsidRPr="00B62698">
              <w:t>27.8</w:t>
            </w:r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60" w:type="dxa"/>
          </w:tcPr>
          <w:p w14:paraId="13A81328" w14:textId="77777777" w:rsidR="00802B81" w:rsidRDefault="00802B81" w:rsidP="00802B81"/>
        </w:tc>
      </w:tr>
      <w:tr w:rsidR="00802B81" w14:paraId="6D0DC97C" w14:textId="77777777" w:rsidTr="007F352C">
        <w:tc>
          <w:tcPr>
            <w:tcW w:w="1659" w:type="dxa"/>
            <w:tcBorders>
              <w:bottom w:val="single" w:sz="4" w:space="0" w:color="auto"/>
            </w:tcBorders>
          </w:tcPr>
          <w:p w14:paraId="7370A384" w14:textId="48061B2F" w:rsidR="00802B81" w:rsidRPr="00E10F7E" w:rsidRDefault="00802B81" w:rsidP="007F352C">
            <w:pPr>
              <w:ind w:firstLineChars="100" w:firstLine="240"/>
            </w:pPr>
            <w:r w:rsidRPr="00CC624B">
              <w:t>4th quartile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433DFCE8" w14:textId="4EDE8A4C" w:rsidR="00802B81" w:rsidRDefault="00802B81" w:rsidP="00802B81">
            <w:r w:rsidRPr="00B62698">
              <w:t xml:space="preserve">198 </w:t>
            </w:r>
            <w:r>
              <w:t>(</w:t>
            </w:r>
            <w:bookmarkStart w:id="4" w:name="_Hlk80435144"/>
            <w:r w:rsidRPr="00B62698">
              <w:t>19.1</w:t>
            </w:r>
            <w:bookmarkEnd w:id="4"/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a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C1C3729" w14:textId="39549EEF" w:rsidR="00802B81" w:rsidRDefault="00802B81" w:rsidP="00802B81">
            <w:r w:rsidRPr="00B62698">
              <w:t xml:space="preserve">62 </w:t>
            </w:r>
            <w:r>
              <w:t>(</w:t>
            </w:r>
            <w:bookmarkStart w:id="5" w:name="_Hlk80435155"/>
            <w:r w:rsidRPr="00B62698">
              <w:t>39.0</w:t>
            </w:r>
            <w:bookmarkEnd w:id="5"/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b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217CE26F" w14:textId="1342DA24" w:rsidR="00802B81" w:rsidRDefault="00802B81" w:rsidP="00802B81">
            <w:r w:rsidRPr="00B62698">
              <w:t xml:space="preserve">10 </w:t>
            </w:r>
            <w:r>
              <w:t>(</w:t>
            </w:r>
            <w:bookmarkStart w:id="6" w:name="_Hlk80435167"/>
            <w:r w:rsidRPr="00B62698">
              <w:t>55.6</w:t>
            </w:r>
            <w:bookmarkEnd w:id="6"/>
            <w:r>
              <w:t>)</w:t>
            </w:r>
            <w:r w:rsidR="007F352C">
              <w:t xml:space="preserve"> </w:t>
            </w:r>
            <w:r w:rsidR="007F352C" w:rsidRPr="00FD5C32">
              <w:rPr>
                <w:vertAlign w:val="superscript"/>
              </w:rPr>
              <w:t>b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F077B30" w14:textId="77777777" w:rsidR="00802B81" w:rsidRDefault="00802B81" w:rsidP="00802B81"/>
        </w:tc>
      </w:tr>
    </w:tbl>
    <w:bookmarkEnd w:id="1"/>
    <w:p w14:paraId="2C08A2B7" w14:textId="16EA1FA4" w:rsidR="007F352C" w:rsidRDefault="007F352C">
      <w:r>
        <w:rPr>
          <w:rFonts w:hint="eastAsia"/>
        </w:rPr>
        <w:t>A</w:t>
      </w:r>
      <w:r>
        <w:t>bbreviations</w:t>
      </w:r>
      <w:r>
        <w:rPr>
          <w:rFonts w:hint="eastAsia"/>
        </w:rPr>
        <w:t>:</w:t>
      </w:r>
      <w:r>
        <w:t xml:space="preserve"> LGI, low-grade inflammation; I</w:t>
      </w:r>
      <w:r w:rsidR="00275D02">
        <w:t>S, ischemic stroke; ICH, intracranial hemorrhage.</w:t>
      </w:r>
    </w:p>
    <w:p w14:paraId="426A1E41" w14:textId="47C29B94" w:rsidR="00323BB4" w:rsidRDefault="00275D02">
      <w:r>
        <w:t xml:space="preserve">The </w:t>
      </w:r>
      <w:r w:rsidR="001F43F0">
        <w:t>different</w:t>
      </w:r>
      <w:r w:rsidRPr="00275D02">
        <w:t xml:space="preserve"> </w:t>
      </w:r>
      <w:bookmarkStart w:id="7" w:name="OLE_LINK1"/>
      <w:r w:rsidRPr="00275D02">
        <w:t>su</w:t>
      </w:r>
      <w:r w:rsidR="00FD5C32">
        <w:rPr>
          <w:rFonts w:hint="eastAsia"/>
        </w:rPr>
        <w:t>per</w:t>
      </w:r>
      <w:r w:rsidRPr="00275D02">
        <w:t>script letter</w:t>
      </w:r>
      <w:bookmarkEnd w:id="7"/>
      <w:r w:rsidRPr="00275D02">
        <w:t xml:space="preserve"> </w:t>
      </w:r>
      <w:r w:rsidR="001F43F0">
        <w:t xml:space="preserve">(a or b) </w:t>
      </w:r>
      <w:r w:rsidRPr="00275D02">
        <w:t>denote</w:t>
      </w:r>
      <w:r w:rsidR="001F43F0">
        <w:t>d</w:t>
      </w:r>
      <w:r w:rsidRPr="00275D02">
        <w:t xml:space="preserve"> a subset of </w:t>
      </w:r>
      <w:r>
        <w:t xml:space="preserve">stroke subtypes </w:t>
      </w:r>
      <w:r w:rsidRPr="00275D02">
        <w:t>whose column proportions differ</w:t>
      </w:r>
      <w:r w:rsidR="001F43F0">
        <w:t>ed</w:t>
      </w:r>
      <w:r w:rsidRPr="00275D02">
        <w:t xml:space="preserve"> significantly from each other at the </w:t>
      </w:r>
      <w:r w:rsidR="001F43F0">
        <w:t>0</w:t>
      </w:r>
      <w:r w:rsidRPr="00275D02">
        <w:t>.05 level</w:t>
      </w:r>
      <w:r>
        <w:t xml:space="preserve">. For example, </w:t>
      </w:r>
      <w:bookmarkStart w:id="8" w:name="_Hlk80434852"/>
      <w:r>
        <w:t xml:space="preserve">in the </w:t>
      </w:r>
      <w:r w:rsidR="001F43F0">
        <w:t>1st level of LGI score</w:t>
      </w:r>
      <w:r>
        <w:t>, the</w:t>
      </w:r>
      <w:r w:rsidR="001F43F0">
        <w:t xml:space="preserve"> proportions of 1</w:t>
      </w:r>
      <w:r w:rsidR="001F43F0" w:rsidRPr="001F43F0">
        <w:t>st</w:t>
      </w:r>
      <w:r w:rsidR="001F43F0">
        <w:t xml:space="preserve"> quartile of LGI score</w:t>
      </w:r>
      <w:r w:rsidR="00266FFC">
        <w:t xml:space="preserve"> </w:t>
      </w:r>
      <w:proofErr w:type="gramStart"/>
      <w:r w:rsidR="00266FFC">
        <w:t>was</w:t>
      </w:r>
      <w:proofErr w:type="gramEnd"/>
      <w:r w:rsidR="00266FFC">
        <w:t xml:space="preserve"> significantly higher in the patients without recurrence compared with recurrent IS or ICH patients, </w:t>
      </w:r>
      <w:bookmarkStart w:id="9" w:name="_Hlk80436477"/>
      <w:r w:rsidR="00266FFC">
        <w:t>while there was no significant difference between the IS and ICH groups.</w:t>
      </w:r>
      <w:r w:rsidRPr="00275D02">
        <w:tab/>
      </w:r>
      <w:bookmarkEnd w:id="8"/>
      <w:bookmarkEnd w:id="9"/>
    </w:p>
    <w:sectPr w:rsidR="0032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5679" w14:textId="77777777" w:rsidR="000F5568" w:rsidRDefault="000F5568" w:rsidP="00EB7E5A">
      <w:pPr>
        <w:spacing w:line="240" w:lineRule="auto"/>
      </w:pPr>
      <w:r>
        <w:separator/>
      </w:r>
    </w:p>
  </w:endnote>
  <w:endnote w:type="continuationSeparator" w:id="0">
    <w:p w14:paraId="647373F0" w14:textId="77777777" w:rsidR="000F5568" w:rsidRDefault="000F5568" w:rsidP="00EB7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D6E4" w14:textId="77777777" w:rsidR="000F5568" w:rsidRDefault="000F5568" w:rsidP="00EB7E5A">
      <w:pPr>
        <w:spacing w:line="240" w:lineRule="auto"/>
      </w:pPr>
      <w:r>
        <w:separator/>
      </w:r>
    </w:p>
  </w:footnote>
  <w:footnote w:type="continuationSeparator" w:id="0">
    <w:p w14:paraId="6B537284" w14:textId="77777777" w:rsidR="000F5568" w:rsidRDefault="000F5568" w:rsidP="00EB7E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MjMxMzUxNbYwtzBV0lEKTi0uzszPAykwrQUA5zJtHCwAAAA="/>
  </w:docVars>
  <w:rsids>
    <w:rsidRoot w:val="00FD2ACE"/>
    <w:rsid w:val="000F5568"/>
    <w:rsid w:val="001A6FE1"/>
    <w:rsid w:val="001F43F0"/>
    <w:rsid w:val="00266FFC"/>
    <w:rsid w:val="00275D02"/>
    <w:rsid w:val="00323BB4"/>
    <w:rsid w:val="003A5185"/>
    <w:rsid w:val="003B15E8"/>
    <w:rsid w:val="003B5BD9"/>
    <w:rsid w:val="00655F4D"/>
    <w:rsid w:val="007D41CC"/>
    <w:rsid w:val="007F352C"/>
    <w:rsid w:val="00802B81"/>
    <w:rsid w:val="00813C66"/>
    <w:rsid w:val="00AF2412"/>
    <w:rsid w:val="00B74D4C"/>
    <w:rsid w:val="00E36C15"/>
    <w:rsid w:val="00EB7E5A"/>
    <w:rsid w:val="00ED32FD"/>
    <w:rsid w:val="00FD2ACE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3EDAE"/>
  <w15:chartTrackingRefBased/>
  <w15:docId w15:val="{D124F5EF-593D-4F06-9CAF-3BED7C6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E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E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E5A"/>
    <w:rPr>
      <w:sz w:val="18"/>
      <w:szCs w:val="18"/>
    </w:rPr>
  </w:style>
  <w:style w:type="table" w:styleId="a7">
    <w:name w:val="Table Grid"/>
    <w:basedOn w:val="a1"/>
    <w:uiPriority w:val="39"/>
    <w:rsid w:val="00EB7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9</cp:revision>
  <dcterms:created xsi:type="dcterms:W3CDTF">2021-08-20T09:47:00Z</dcterms:created>
  <dcterms:modified xsi:type="dcterms:W3CDTF">2021-08-23T15:07:00Z</dcterms:modified>
</cp:coreProperties>
</file>