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Supplemental Table 1 Clinical characteristics of patients with or without PPFS</w:t>
      </w:r>
      <w:bookmarkStart w:id="2" w:name="_GoBack"/>
      <w:bookmarkEnd w:id="2"/>
    </w:p>
    <w:tbl>
      <w:tblPr>
        <w:tblStyle w:val="4"/>
        <w:tblpPr w:leftFromText="180" w:rightFromText="180" w:vertAnchor="text" w:horzAnchor="page" w:tblpX="1690" w:tblpY="47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2060"/>
        <w:gridCol w:w="1796"/>
        <w:gridCol w:w="90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3600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2060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Non-PPFS patients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(N=181)</w:t>
            </w:r>
          </w:p>
        </w:tc>
        <w:tc>
          <w:tcPr>
            <w:tcW w:w="1796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PPFS patients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(N=151)</w:t>
            </w:r>
          </w:p>
        </w:tc>
        <w:tc>
          <w:tcPr>
            <w:tcW w:w="907" w:type="dxa"/>
            <w:tcBorders>
              <w:top w:val="single" w:color="auto" w:sz="18" w:space="0"/>
              <w:left w:val="nil"/>
              <w:bottom w:val="single" w:color="auto" w:sz="18" w:space="0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P-value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Preoperative comorbidities,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 (%) </w:t>
            </w:r>
          </w:p>
        </w:tc>
        <w:tc>
          <w:tcPr>
            <w:tcW w:w="2060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796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07" w:type="dxa"/>
            <w:tcBorders>
              <w:top w:val="single" w:color="auto" w:sz="18" w:space="0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Tuberculosis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158(87.29)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23(12.71)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134(88.74)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17(11.26)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0.686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Hypertension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147(81.22)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34(18.78)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122(80.79)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29(19.21)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0.922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Diabetes mellitus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163(90.06)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18(9.94)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141(93.38)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10(6.62)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0.278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Cerebrovascular disease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121(66.85)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60(33.15)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105(69.54)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46(30.46)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0.601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Chronic obstructive disease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139(76.80)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42(23.20)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111(73.51)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40(26.49)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0.489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Pulmonary atelectasis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171(94.48)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10(5.52)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144(95.36)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7(4.64)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0.714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Lung surgery,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 (%)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177(97.79)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4(2.21)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151(100.00)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0(0.00)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0.066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Perioperative conditions,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 (%)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Type of lung cancer surgery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Central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Peripheral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16(8.84)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165(91.16)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17(11.26)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134(88.74)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0.463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rFonts w:hint="eastAsia"/>
                <w:color w:val="000000"/>
              </w:rPr>
            </w:pPr>
            <w:bookmarkStart w:id="0" w:name="OLE_LINK2"/>
            <w:bookmarkStart w:id="1" w:name="OLE_LINK1"/>
            <w:r>
              <w:rPr>
                <w:rFonts w:hint="eastAsia"/>
                <w:color w:val="000000"/>
              </w:rPr>
              <w:t>Histologic</w:t>
            </w:r>
            <w:r>
              <w:rPr>
                <w:color w:val="000000"/>
              </w:rPr>
              <w:t>al</w:t>
            </w:r>
          </w:p>
          <w:bookmarkEnd w:id="0"/>
          <w:p>
            <w:pPr>
              <w:widowControl w:val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Adenocarcinoma</w:t>
            </w:r>
            <w:r>
              <w:rPr>
                <w:rFonts w:hint="eastAsia" w:eastAsia="宋体"/>
                <w:color w:val="000000"/>
                <w:lang w:eastAsia="zh-CN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cs="Arial"/>
                <w:color w:val="000000"/>
                <w:szCs w:val="20"/>
                <w:lang w:eastAsia="zh-CN"/>
              </w:rPr>
              <w:t>Squamous cell carcinoma</w:t>
            </w:r>
            <w:r>
              <w:rPr>
                <w:rFonts w:hint="eastAsia" w:eastAsia="宋体"/>
                <w:color w:val="000000"/>
                <w:lang w:eastAsia="zh-CN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Other type</w:t>
            </w:r>
            <w:bookmarkEnd w:id="1"/>
            <w:r>
              <w:rPr>
                <w:color w:val="000000"/>
                <w:lang w:eastAsia="zh-CN"/>
              </w:rPr>
              <w:t>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129(71.27)</w:t>
            </w: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51(28.18)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lang w:eastAsia="zh-CN"/>
              </w:rPr>
              <w:t>1(0.55)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120(79.47)</w:t>
            </w: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31(20.53)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0(0.00)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0.172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hint="eastAsia"/>
                <w:color w:val="00000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Cs w:val="20"/>
                <w:lang w:eastAsia="zh-CN"/>
              </w:rPr>
              <w:t>TNM stage</w:t>
            </w:r>
          </w:p>
          <w:p>
            <w:pPr>
              <w:rPr>
                <w:rFonts w:hint="eastAsia"/>
                <w:color w:val="00000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Cs w:val="20"/>
                <w:lang w:eastAsia="zh-CN"/>
              </w:rPr>
              <w:t>Ia</w:t>
            </w:r>
          </w:p>
          <w:p>
            <w:pPr>
              <w:rPr>
                <w:rFonts w:hint="eastAsia"/>
                <w:color w:val="00000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Cs w:val="20"/>
                <w:lang w:eastAsia="zh-CN"/>
              </w:rPr>
              <w:t>Ib</w:t>
            </w:r>
          </w:p>
          <w:p>
            <w:pPr>
              <w:rPr>
                <w:rFonts w:hint="eastAsia"/>
                <w:color w:val="00000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Cs w:val="20"/>
                <w:lang w:eastAsia="zh-CN"/>
              </w:rPr>
              <w:t>I</w:t>
            </w:r>
            <w:r>
              <w:rPr>
                <w:color w:val="000000"/>
                <w:szCs w:val="20"/>
                <w:lang w:eastAsia="zh-CN"/>
              </w:rPr>
              <w:t>I</w:t>
            </w:r>
            <w:r>
              <w:rPr>
                <w:rFonts w:hint="eastAsia" w:eastAsia="宋体"/>
                <w:color w:val="000000"/>
                <w:szCs w:val="20"/>
                <w:lang w:eastAsia="zh-CN"/>
              </w:rPr>
              <w:t>a</w:t>
            </w:r>
          </w:p>
          <w:p>
            <w:pPr>
              <w:rPr>
                <w:rFonts w:hint="eastAsia"/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II</w:t>
            </w:r>
            <w:r>
              <w:rPr>
                <w:rFonts w:hint="eastAsia" w:eastAsia="宋体"/>
                <w:color w:val="000000"/>
                <w:szCs w:val="20"/>
                <w:lang w:eastAsia="zh-CN"/>
              </w:rPr>
              <w:t>b</w:t>
            </w:r>
          </w:p>
          <w:p>
            <w:pPr>
              <w:rPr>
                <w:rFonts w:hint="eastAsia"/>
                <w:color w:val="00000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Cs w:val="20"/>
                <w:lang w:eastAsia="zh-CN"/>
              </w:rPr>
              <w:t>I</w:t>
            </w:r>
            <w:r>
              <w:rPr>
                <w:color w:val="000000"/>
                <w:szCs w:val="20"/>
                <w:lang w:eastAsia="zh-CN"/>
              </w:rPr>
              <w:t>II</w:t>
            </w:r>
            <w:r>
              <w:rPr>
                <w:rFonts w:hint="eastAsia" w:eastAsia="宋体"/>
                <w:color w:val="000000"/>
                <w:szCs w:val="20"/>
                <w:lang w:eastAsia="zh-CN"/>
              </w:rPr>
              <w:t>a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Cs w:val="20"/>
                <w:lang w:eastAsia="zh-CN"/>
              </w:rPr>
              <w:t>I</w:t>
            </w:r>
            <w:r>
              <w:rPr>
                <w:color w:val="000000"/>
                <w:szCs w:val="20"/>
                <w:lang w:eastAsia="zh-CN"/>
              </w:rPr>
              <w:t>II</w:t>
            </w:r>
            <w:r>
              <w:rPr>
                <w:rFonts w:hint="eastAsia" w:eastAsia="宋体"/>
                <w:color w:val="000000"/>
                <w:szCs w:val="20"/>
                <w:lang w:eastAsia="zh-CN"/>
              </w:rPr>
              <w:t>b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65(35.91)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28(15.47)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32(17.68)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35(19.34)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17(9.39)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1"/>
                <w:lang w:eastAsia="zh-CN"/>
              </w:rPr>
              <w:t>4(2.21)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55(36.42)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18(11.92)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17(11.26)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24(15.89)</w:t>
            </w:r>
          </w:p>
          <w:p>
            <w:pPr>
              <w:rPr>
                <w:rFonts w:hint="eastAsia"/>
                <w:color w:val="000000"/>
                <w:sz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26(17.22)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1"/>
                <w:lang w:eastAsia="zh-CN"/>
              </w:rPr>
              <w:t>11(7.28)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 w:eastAsia="宋体"/>
                <w:color w:val="000000"/>
                <w:sz w:val="21"/>
                <w:lang w:eastAsia="zh-CN"/>
              </w:rPr>
              <w:t>0.032*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Lymphatic metastasis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143(79.01)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38(20.99)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t>101(66.89)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50(33.11)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 w:eastAsia="宋体"/>
                <w:color w:val="000000"/>
                <w:lang w:eastAsia="zh-CN"/>
              </w:rPr>
              <w:t>013*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Hospital stay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&lt;15 days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≥15 days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44(24.31)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137(75.69)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28(18.54)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123(81.46)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0.204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ICU stay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&lt;3 days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≥3 days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174(96.13)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7(3.87)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145(96.03)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6(3.97)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0.960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Operation time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&lt;3 h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≥3 h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39(21.55)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142(78.45)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31(20.53)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120(79.47)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0.821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Wound infection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180(99.45)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1(0.55)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150(99.34)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1(0.66)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0.898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Blood parameters,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n (%)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Preoperative white blood cell count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&lt;3.5 10</w:t>
            </w:r>
            <w:r>
              <w:rPr>
                <w:color w:val="000000"/>
                <w:vertAlign w:val="superscript"/>
              </w:rPr>
              <w:t>9</w:t>
            </w:r>
            <w:r>
              <w:rPr>
                <w:color w:val="000000"/>
              </w:rPr>
              <w:t>/L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3.5–9.5 10</w:t>
            </w:r>
            <w:r>
              <w:rPr>
                <w:color w:val="000000"/>
                <w:vertAlign w:val="superscript"/>
              </w:rPr>
              <w:t>9</w:t>
            </w:r>
            <w:r>
              <w:rPr>
                <w:color w:val="000000"/>
              </w:rPr>
              <w:t>/L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&gt;9.5 10</w:t>
            </w:r>
            <w:r>
              <w:rPr>
                <w:color w:val="000000"/>
                <w:vertAlign w:val="superscript"/>
              </w:rPr>
              <w:t>9</w:t>
            </w:r>
            <w:r>
              <w:rPr>
                <w:color w:val="000000"/>
              </w:rPr>
              <w:t>/L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1(0.55)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132(72.93)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48(26.52)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1(0.66)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114(75.50)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36(23.84)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0.851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Preoperative neutrophil ratio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&lt;50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50–70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&gt;70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14(7.73)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113(62.43)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54(29.83)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13(8.61)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95(62.91)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43(28.48)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0.936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Preoperative albumin level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&lt;40 g/dL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40–55 g/dL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&gt;55 g/dL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57(31.49)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123(67.96)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1(0.55)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55(36.42)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96(63.58)</w:t>
            </w:r>
            <w:r>
              <w:rPr>
                <w:color w:val="000000"/>
              </w:rPr>
              <w:t xml:space="preserve"> 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0(0.00)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0.434</w:t>
            </w:r>
            <w:r>
              <w:rPr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00" w:type="dxa"/>
            <w:tcBorders>
              <w:top w:val="nil"/>
              <w:left w:val="nil"/>
              <w:bottom w:val="single" w:color="auto" w:sz="18" w:space="0"/>
              <w:right w:val="nil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Postoperative albumin level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&lt;40 g/dL</w:t>
            </w:r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>40–55 g/dL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&gt;55 g/dL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18" w:space="0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152(83.98)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28(15.47)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1(0.55)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18" w:space="0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129(85.43)</w:t>
            </w: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22(14.57)</w:t>
            </w: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0(0.00)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18" w:space="0"/>
              <w:right w:val="nil"/>
            </w:tcBorders>
          </w:tcPr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</w:p>
          <w:p>
            <w:pPr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0.638</w:t>
            </w:r>
          </w:p>
        </w:tc>
      </w:tr>
    </w:tbl>
    <w:p>
      <w:pPr>
        <w:widowControl w:val="0"/>
        <w:rPr>
          <w:rFonts w:hint="eastAsia" w:ascii="Times New Roman" w:hAnsi="Times New Roman"/>
          <w:color w:val="000000"/>
        </w:rPr>
      </w:pPr>
      <w:r>
        <w:rPr>
          <w:rFonts w:cs="Arial"/>
          <w:b/>
          <w:color w:val="000000"/>
          <w:szCs w:val="20"/>
        </w:rPr>
        <w:t>Notes:</w:t>
      </w:r>
      <w:r>
        <w:rPr>
          <w:rFonts w:cs="Arial"/>
          <w:color w:val="000000"/>
          <w:szCs w:val="20"/>
        </w:rPr>
        <w:t xml:space="preserve"> </w:t>
      </w:r>
      <w:r>
        <w:rPr>
          <w:rFonts w:hint="eastAsia" w:cs="Arial"/>
          <w:color w:val="000000"/>
          <w:szCs w:val="20"/>
        </w:rPr>
        <w:t>*</w:t>
      </w:r>
      <w:r>
        <w:rPr>
          <w:rFonts w:cs="Arial"/>
          <w:color w:val="000000"/>
          <w:szCs w:val="20"/>
        </w:rPr>
        <w:t xml:space="preserve"> Significant difference compared </w:t>
      </w:r>
      <w:r>
        <w:rPr>
          <w:rFonts w:hint="eastAsia" w:cs="Arial"/>
          <w:color w:val="000000"/>
          <w:szCs w:val="20"/>
        </w:rPr>
        <w:t>between-groups</w:t>
      </w:r>
      <w:r>
        <w:rPr>
          <w:rFonts w:cs="Arial"/>
          <w:color w:val="000000"/>
          <w:szCs w:val="20"/>
        </w:rPr>
        <w:t xml:space="preserve"> (p &lt; 0.05</w:t>
      </w:r>
      <w:r>
        <w:rPr>
          <w:rFonts w:hint="eastAsia" w:cs="Arial"/>
          <w:color w:val="000000"/>
          <w:szCs w:val="20"/>
        </w:rPr>
        <w:t>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hint="eastAsia" w:ascii="Times New Roman" w:hAnsi="Times New Roman"/>
          <w:color w:val="000000"/>
        </w:rPr>
        <w:t xml:space="preserve">  </w:t>
      </w:r>
    </w:p>
    <w:p>
      <w:pPr>
        <w:rPr>
          <w:rFonts w:ascii="Times New Roman" w:hAnsi="Times New Roman"/>
          <w:b/>
          <w:bCs/>
          <w:color w:val="000000"/>
          <w:sz w:val="21"/>
          <w:szCs w:val="21"/>
        </w:rPr>
      </w:pPr>
      <w:r>
        <w:rPr>
          <w:rFonts w:cs="Arial"/>
          <w:b/>
          <w:color w:val="000000"/>
          <w:szCs w:val="20"/>
        </w:rPr>
        <w:t>Abbreviations:</w:t>
      </w:r>
      <w:r>
        <w:rPr>
          <w:rFonts w:hint="eastAsia" w:cs="Arial"/>
          <w:b/>
          <w:color w:val="000000"/>
          <w:szCs w:val="20"/>
          <w:lang w:eastAsia="zh-CN"/>
        </w:rPr>
        <w:t xml:space="preserve"> </w:t>
      </w:r>
      <w:r>
        <w:rPr>
          <w:rFonts w:eastAsia="Times New Roman" w:cs="Arial"/>
          <w:color w:val="000000"/>
          <w:szCs w:val="20"/>
          <w:lang w:eastAsia="zh-CN" w:bidi="ar"/>
        </w:rPr>
        <w:t>PPFS, p</w:t>
      </w:r>
      <w:r>
        <w:rPr>
          <w:rFonts w:cs="Arial"/>
          <w:color w:val="000000"/>
          <w:szCs w:val="20"/>
          <w:lang w:eastAsia="zh-CN" w:bidi="ar"/>
        </w:rPr>
        <w:t xml:space="preserve">ostoperative pneumonia in 4-6 months; ICU, intensive care unit   </w:t>
      </w:r>
      <w:r>
        <w:rPr>
          <w:rFonts w:hint="eastAsia" w:ascii="Times New Roman" w:hAnsi="Times New Roman"/>
          <w:color w:val="000000"/>
        </w:rPr>
        <w:t xml:space="preserve">              </w:t>
      </w:r>
    </w:p>
    <w:p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ADDIN EN.REFLIST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</w:p>
    <w:p/>
    <w:sectPr>
      <w:footerReference r:id="rId5" w:type="first"/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1" w:restart="continuous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  <w:lang w:val="en-NZ" w:eastAsia="en-NZ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  <w:lang w:val="en-NZ" w:eastAsia="en-NZ"/>
                      </w:rPr>
                      <w:t>2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  <w:rFonts w:ascii="Times New Roman" w:hAnsi="Times New Roman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 w:val="en-NZ" w:eastAsia="en-NZ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 w:val="en-NZ" w:eastAsia="en-NZ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05976"/>
    <w:rsid w:val="3500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宋体" w:cs="Times New Roman"/>
      <w:szCs w:val="24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semiHidden/>
    <w:uiPriority w:val="0"/>
    <w:pPr>
      <w:spacing w:line="480" w:lineRule="auto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uiPriority w:val="0"/>
    <w:pPr>
      <w:tabs>
        <w:tab w:val="center" w:pos="4320"/>
        <w:tab w:val="right" w:pos="8640"/>
      </w:tabs>
      <w:spacing w:line="480" w:lineRule="auto"/>
    </w:pPr>
    <w:rPr>
      <w:rFonts w:ascii="Arial" w:hAnsi="Arial" w:eastAsia="宋体" w:cs="Times New Roman"/>
      <w:szCs w:val="24"/>
      <w:lang w:val="en-US" w:eastAsia="en-US" w:bidi="ar-SA"/>
    </w:rPr>
  </w:style>
  <w:style w:type="character" w:styleId="6">
    <w:name w:val="page number"/>
    <w:uiPriority w:val="0"/>
  </w:style>
  <w:style w:type="character" w:styleId="7">
    <w:name w:val="annotation reference"/>
    <w:semiHidden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286</Words>
  <Characters>1847</Characters>
  <Lines>0</Lines>
  <Paragraphs>0</Paragraphs>
  <TotalTime>3</TotalTime>
  <ScaleCrop>false</ScaleCrop>
  <LinksUpToDate>false</LinksUpToDate>
  <CharactersWithSpaces>1991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2021-08-26T00:24:00Z</dcterms:created>
  <dc:creator>xinying</dc:creator>
  <cp:lastModifiedBy>xinying</cp:lastModifiedBy>
  <dcterms:modified xsi:type="dcterms:W3CDTF">2021-08-26T00:28:03Z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