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156F7" w14:textId="77777777" w:rsidR="00F13EC1" w:rsidRPr="00F13EC1" w:rsidRDefault="00F13EC1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  <w:u w:val="single"/>
        </w:rPr>
      </w:pPr>
      <w:r w:rsidRPr="00F13EC1">
        <w:rPr>
          <w:rFonts w:ascii="Verdana" w:hAnsi="Verdana" w:cs="Times New Roman"/>
          <w:b/>
          <w:bCs/>
          <w:sz w:val="24"/>
          <w:szCs w:val="24"/>
          <w:u w:val="single"/>
        </w:rPr>
        <w:t>Supplementary materials</w:t>
      </w:r>
    </w:p>
    <w:p w14:paraId="12161812" w14:textId="77777777" w:rsidR="00F13EC1" w:rsidRDefault="00F13EC1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</w:p>
    <w:p w14:paraId="4EB19D01" w14:textId="63D233B2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rFonts w:ascii="Verdana" w:hAnsi="Verdana" w:cs="Times New Roman"/>
          <w:b/>
          <w:bCs/>
          <w:sz w:val="24"/>
          <w:szCs w:val="24"/>
        </w:rPr>
        <w:t>Table S1. Basic information of scales and descriptive items</w:t>
      </w:r>
    </w:p>
    <w:p w14:paraId="0EE109A8" w14:textId="77777777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8"/>
        <w:gridCol w:w="3135"/>
        <w:gridCol w:w="1114"/>
        <w:gridCol w:w="1073"/>
        <w:gridCol w:w="1750"/>
        <w:gridCol w:w="1768"/>
      </w:tblGrid>
      <w:tr w:rsidR="00BC548A" w:rsidRPr="006656B8" w14:paraId="0E313B96" w14:textId="77777777" w:rsidTr="00BC548A">
        <w:tc>
          <w:tcPr>
            <w:tcW w:w="410" w:type="pct"/>
          </w:tcPr>
          <w:p w14:paraId="6A3C20C9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tem </w:t>
            </w:r>
          </w:p>
        </w:tc>
        <w:tc>
          <w:tcPr>
            <w:tcW w:w="1649" w:type="pct"/>
          </w:tcPr>
          <w:p w14:paraId="1FC2A60C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tem content </w:t>
            </w:r>
          </w:p>
        </w:tc>
        <w:tc>
          <w:tcPr>
            <w:tcW w:w="589" w:type="pct"/>
          </w:tcPr>
          <w:p w14:paraId="6B18B8B1" w14:textId="77777777" w:rsidR="00BC548A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Mean </w:t>
            </w:r>
          </w:p>
          <w:p w14:paraId="0968EAD6" w14:textId="7B399511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(SD)</w:t>
            </w:r>
          </w:p>
        </w:tc>
        <w:tc>
          <w:tcPr>
            <w:tcW w:w="515" w:type="pct"/>
          </w:tcPr>
          <w:p w14:paraId="4260BB3B" w14:textId="5F40102B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M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edian (IQR)</w:t>
            </w:r>
          </w:p>
        </w:tc>
        <w:tc>
          <w:tcPr>
            <w:tcW w:w="919" w:type="pct"/>
          </w:tcPr>
          <w:p w14:paraId="6C9768DA" w14:textId="319F815B" w:rsidR="00FC7182" w:rsidRPr="006656B8" w:rsidRDefault="00BC548A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  <w:vertAlign w:val="superscript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P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revalence </w:t>
            </w:r>
            <w:r w:rsidRPr="006656B8">
              <w:rPr>
                <w:rFonts w:ascii="Verdana" w:hAnsi="Verdana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8" w:type="pct"/>
          </w:tcPr>
          <w:p w14:paraId="1905CA5E" w14:textId="3128281B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Predictability </w:t>
            </w:r>
          </w:p>
        </w:tc>
      </w:tr>
      <w:tr w:rsidR="00BC548A" w:rsidRPr="006656B8" w14:paraId="20C08334" w14:textId="77777777" w:rsidTr="00BC548A">
        <w:tc>
          <w:tcPr>
            <w:tcW w:w="410" w:type="pct"/>
          </w:tcPr>
          <w:p w14:paraId="11C7AF41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SI1</w:t>
            </w:r>
          </w:p>
        </w:tc>
        <w:tc>
          <w:tcPr>
            <w:tcW w:w="1649" w:type="pct"/>
          </w:tcPr>
          <w:p w14:paraId="349B0836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Severity of sleep onset</w:t>
            </w:r>
          </w:p>
        </w:tc>
        <w:tc>
          <w:tcPr>
            <w:tcW w:w="589" w:type="pct"/>
          </w:tcPr>
          <w:p w14:paraId="3A96D0EA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.68 (0.83)</w:t>
            </w:r>
          </w:p>
        </w:tc>
        <w:tc>
          <w:tcPr>
            <w:tcW w:w="515" w:type="pct"/>
          </w:tcPr>
          <w:p w14:paraId="5482445F" w14:textId="7EAF7BF1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(0-1)</w:t>
            </w:r>
          </w:p>
        </w:tc>
        <w:tc>
          <w:tcPr>
            <w:tcW w:w="919" w:type="pct"/>
          </w:tcPr>
          <w:p w14:paraId="01299964" w14:textId="01DAE5C3" w:rsidR="00FC7182" w:rsidRPr="006656B8" w:rsidRDefault="00A17E44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4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8.8%</w:t>
            </w:r>
          </w:p>
        </w:tc>
        <w:tc>
          <w:tcPr>
            <w:tcW w:w="918" w:type="pct"/>
          </w:tcPr>
          <w:p w14:paraId="46D97DEB" w14:textId="178FC29C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6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7.1%</w:t>
            </w:r>
          </w:p>
        </w:tc>
      </w:tr>
      <w:tr w:rsidR="00BC548A" w:rsidRPr="006656B8" w14:paraId="3FF01DC5" w14:textId="77777777" w:rsidTr="00BC548A">
        <w:tc>
          <w:tcPr>
            <w:tcW w:w="410" w:type="pct"/>
          </w:tcPr>
          <w:p w14:paraId="14762BC6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SI2</w:t>
            </w:r>
          </w:p>
        </w:tc>
        <w:tc>
          <w:tcPr>
            <w:tcW w:w="1649" w:type="pct"/>
          </w:tcPr>
          <w:p w14:paraId="147A0228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Sleep maintenance</w:t>
            </w:r>
          </w:p>
        </w:tc>
        <w:tc>
          <w:tcPr>
            <w:tcW w:w="589" w:type="pct"/>
          </w:tcPr>
          <w:p w14:paraId="27B166FD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.52 (0.77)</w:t>
            </w:r>
          </w:p>
        </w:tc>
        <w:tc>
          <w:tcPr>
            <w:tcW w:w="515" w:type="pct"/>
          </w:tcPr>
          <w:p w14:paraId="354A1134" w14:textId="0B177C0A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(0-1)</w:t>
            </w:r>
          </w:p>
        </w:tc>
        <w:tc>
          <w:tcPr>
            <w:tcW w:w="919" w:type="pct"/>
          </w:tcPr>
          <w:p w14:paraId="172A132F" w14:textId="7B58443C" w:rsidR="00FC7182" w:rsidRPr="006656B8" w:rsidRDefault="001E7E9F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3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8.4%</w:t>
            </w:r>
          </w:p>
        </w:tc>
        <w:tc>
          <w:tcPr>
            <w:tcW w:w="918" w:type="pct"/>
          </w:tcPr>
          <w:p w14:paraId="5BC8C310" w14:textId="3313BC43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7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0.0%</w:t>
            </w:r>
          </w:p>
        </w:tc>
      </w:tr>
      <w:tr w:rsidR="00BC548A" w:rsidRPr="006656B8" w14:paraId="09B865BA" w14:textId="77777777" w:rsidTr="00BC548A">
        <w:tc>
          <w:tcPr>
            <w:tcW w:w="410" w:type="pct"/>
          </w:tcPr>
          <w:p w14:paraId="79B2EA0D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SI3</w:t>
            </w:r>
          </w:p>
        </w:tc>
        <w:tc>
          <w:tcPr>
            <w:tcW w:w="1649" w:type="pct"/>
          </w:tcPr>
          <w:p w14:paraId="5FC9EC9B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Early morning wakening problems</w:t>
            </w:r>
          </w:p>
        </w:tc>
        <w:tc>
          <w:tcPr>
            <w:tcW w:w="589" w:type="pct"/>
          </w:tcPr>
          <w:p w14:paraId="6086E81F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.51 (0.76)</w:t>
            </w:r>
          </w:p>
        </w:tc>
        <w:tc>
          <w:tcPr>
            <w:tcW w:w="515" w:type="pct"/>
          </w:tcPr>
          <w:p w14:paraId="06C4BDC4" w14:textId="3BEEB974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(0-1)</w:t>
            </w:r>
          </w:p>
        </w:tc>
        <w:tc>
          <w:tcPr>
            <w:tcW w:w="919" w:type="pct"/>
          </w:tcPr>
          <w:p w14:paraId="6AC29273" w14:textId="76D6106E" w:rsidR="00FC7182" w:rsidRPr="006656B8" w:rsidRDefault="003675B6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3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8.6%</w:t>
            </w:r>
          </w:p>
        </w:tc>
        <w:tc>
          <w:tcPr>
            <w:tcW w:w="918" w:type="pct"/>
          </w:tcPr>
          <w:p w14:paraId="3283EA18" w14:textId="2130DE08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5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1.5%</w:t>
            </w:r>
          </w:p>
        </w:tc>
      </w:tr>
      <w:tr w:rsidR="00BC548A" w:rsidRPr="006656B8" w14:paraId="5F459A36" w14:textId="77777777" w:rsidTr="00BC548A">
        <w:tc>
          <w:tcPr>
            <w:tcW w:w="410" w:type="pct"/>
          </w:tcPr>
          <w:p w14:paraId="02233D3B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SI4</w:t>
            </w:r>
          </w:p>
        </w:tc>
        <w:tc>
          <w:tcPr>
            <w:tcW w:w="1649" w:type="pct"/>
          </w:tcPr>
          <w:p w14:paraId="1CF0BDCD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Sleep dissatisfaction</w:t>
            </w:r>
          </w:p>
        </w:tc>
        <w:tc>
          <w:tcPr>
            <w:tcW w:w="589" w:type="pct"/>
          </w:tcPr>
          <w:p w14:paraId="5AAE323F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1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.28 (1.02)</w:t>
            </w:r>
          </w:p>
        </w:tc>
        <w:tc>
          <w:tcPr>
            <w:tcW w:w="515" w:type="pct"/>
          </w:tcPr>
          <w:p w14:paraId="63BA9A17" w14:textId="1D013BE6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1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(1-2)</w:t>
            </w:r>
          </w:p>
        </w:tc>
        <w:tc>
          <w:tcPr>
            <w:tcW w:w="919" w:type="pct"/>
          </w:tcPr>
          <w:p w14:paraId="15C87D99" w14:textId="4913245D" w:rsidR="00FC7182" w:rsidRPr="006656B8" w:rsidRDefault="003675B6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7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5.2%</w:t>
            </w:r>
          </w:p>
        </w:tc>
        <w:tc>
          <w:tcPr>
            <w:tcW w:w="918" w:type="pct"/>
          </w:tcPr>
          <w:p w14:paraId="67CA8462" w14:textId="4191E9F0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6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1.6%</w:t>
            </w:r>
          </w:p>
        </w:tc>
      </w:tr>
      <w:tr w:rsidR="00BC548A" w:rsidRPr="006656B8" w14:paraId="26026EB1" w14:textId="77777777" w:rsidTr="00BC548A">
        <w:tc>
          <w:tcPr>
            <w:tcW w:w="410" w:type="pct"/>
          </w:tcPr>
          <w:p w14:paraId="0C39F811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SI5</w:t>
            </w:r>
          </w:p>
        </w:tc>
        <w:tc>
          <w:tcPr>
            <w:tcW w:w="1649" w:type="pct"/>
          </w:tcPr>
          <w:p w14:paraId="26EE4D9D" w14:textId="77777777" w:rsidR="00FC7182" w:rsidRPr="006656B8" w:rsidRDefault="00FC7182" w:rsidP="00831E73">
            <w:pPr>
              <w:tabs>
                <w:tab w:val="left" w:pos="2025"/>
              </w:tabs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Noticeability of sleep problems by others</w:t>
            </w:r>
          </w:p>
        </w:tc>
        <w:tc>
          <w:tcPr>
            <w:tcW w:w="589" w:type="pct"/>
          </w:tcPr>
          <w:p w14:paraId="1F2444AC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.55 (0.78)</w:t>
            </w:r>
          </w:p>
        </w:tc>
        <w:tc>
          <w:tcPr>
            <w:tcW w:w="515" w:type="pct"/>
          </w:tcPr>
          <w:p w14:paraId="6C4080FD" w14:textId="4332D65F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(0-1)</w:t>
            </w:r>
          </w:p>
        </w:tc>
        <w:tc>
          <w:tcPr>
            <w:tcW w:w="919" w:type="pct"/>
          </w:tcPr>
          <w:p w14:paraId="1A4E73AF" w14:textId="31AB59C5" w:rsidR="00FC7182" w:rsidRPr="006656B8" w:rsidRDefault="003675B6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4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0.8%</w:t>
            </w:r>
          </w:p>
        </w:tc>
        <w:tc>
          <w:tcPr>
            <w:tcW w:w="918" w:type="pct"/>
          </w:tcPr>
          <w:p w14:paraId="4D6B3CA5" w14:textId="482DA63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6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7.4%</w:t>
            </w:r>
          </w:p>
        </w:tc>
      </w:tr>
      <w:tr w:rsidR="00BC548A" w:rsidRPr="006656B8" w14:paraId="7553838A" w14:textId="77777777" w:rsidTr="00BC548A">
        <w:tc>
          <w:tcPr>
            <w:tcW w:w="410" w:type="pct"/>
          </w:tcPr>
          <w:p w14:paraId="465D5398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SI6</w:t>
            </w:r>
          </w:p>
        </w:tc>
        <w:tc>
          <w:tcPr>
            <w:tcW w:w="1649" w:type="pct"/>
          </w:tcPr>
          <w:p w14:paraId="055CB927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Distress caused by the sleep difficulties</w:t>
            </w:r>
          </w:p>
        </w:tc>
        <w:tc>
          <w:tcPr>
            <w:tcW w:w="589" w:type="pct"/>
          </w:tcPr>
          <w:p w14:paraId="5137B2DB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.42 (0.70)</w:t>
            </w:r>
          </w:p>
        </w:tc>
        <w:tc>
          <w:tcPr>
            <w:tcW w:w="515" w:type="pct"/>
          </w:tcPr>
          <w:p w14:paraId="528A7D5D" w14:textId="66933134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(0-1)</w:t>
            </w:r>
          </w:p>
        </w:tc>
        <w:tc>
          <w:tcPr>
            <w:tcW w:w="919" w:type="pct"/>
          </w:tcPr>
          <w:p w14:paraId="42C89068" w14:textId="1CDC9382" w:rsidR="00FC7182" w:rsidRPr="006656B8" w:rsidRDefault="003675B6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3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2.8%</w:t>
            </w:r>
          </w:p>
        </w:tc>
        <w:tc>
          <w:tcPr>
            <w:tcW w:w="918" w:type="pct"/>
          </w:tcPr>
          <w:p w14:paraId="60D56368" w14:textId="3F7D3E3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6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6.6%</w:t>
            </w:r>
          </w:p>
        </w:tc>
      </w:tr>
      <w:tr w:rsidR="00BC548A" w:rsidRPr="006656B8" w14:paraId="04375BD6" w14:textId="77777777" w:rsidTr="00BC548A">
        <w:tc>
          <w:tcPr>
            <w:tcW w:w="410" w:type="pct"/>
          </w:tcPr>
          <w:p w14:paraId="1FEA4184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I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SI7</w:t>
            </w:r>
          </w:p>
        </w:tc>
        <w:tc>
          <w:tcPr>
            <w:tcW w:w="1649" w:type="pct"/>
          </w:tcPr>
          <w:p w14:paraId="78E02C82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/>
                <w:sz w:val="24"/>
                <w:szCs w:val="24"/>
              </w:rPr>
              <w:t>Interference with daytime functioning</w:t>
            </w:r>
          </w:p>
        </w:tc>
        <w:tc>
          <w:tcPr>
            <w:tcW w:w="589" w:type="pct"/>
          </w:tcPr>
          <w:p w14:paraId="4B1862F9" w14:textId="7777777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.46 (0.74)</w:t>
            </w:r>
          </w:p>
        </w:tc>
        <w:tc>
          <w:tcPr>
            <w:tcW w:w="515" w:type="pct"/>
          </w:tcPr>
          <w:p w14:paraId="2F4F9791" w14:textId="1B703304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0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 xml:space="preserve"> (0-1)</w:t>
            </w:r>
          </w:p>
        </w:tc>
        <w:tc>
          <w:tcPr>
            <w:tcW w:w="919" w:type="pct"/>
          </w:tcPr>
          <w:p w14:paraId="0E660E19" w14:textId="2FA4AB66" w:rsidR="00FC7182" w:rsidRPr="006656B8" w:rsidRDefault="003D51CC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3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4.7%</w:t>
            </w:r>
          </w:p>
        </w:tc>
        <w:tc>
          <w:tcPr>
            <w:tcW w:w="918" w:type="pct"/>
          </w:tcPr>
          <w:p w14:paraId="0199CC18" w14:textId="7D1E4C67" w:rsidR="00FC7182" w:rsidRPr="006656B8" w:rsidRDefault="00FC7182" w:rsidP="00831E73">
            <w:pPr>
              <w:spacing w:line="360" w:lineRule="auto"/>
              <w:rPr>
                <w:rFonts w:ascii="Verdana" w:hAnsi="Verdana" w:cs="Times New Roman"/>
                <w:sz w:val="24"/>
                <w:szCs w:val="24"/>
              </w:rPr>
            </w:pPr>
            <w:r w:rsidRPr="006656B8">
              <w:rPr>
                <w:rFonts w:ascii="Verdana" w:hAnsi="Verdana" w:cs="Times New Roman" w:hint="eastAsia"/>
                <w:sz w:val="24"/>
                <w:szCs w:val="24"/>
              </w:rPr>
              <w:t>7</w:t>
            </w:r>
            <w:r w:rsidRPr="006656B8">
              <w:rPr>
                <w:rFonts w:ascii="Verdana" w:hAnsi="Verdana" w:cs="Times New Roman"/>
                <w:sz w:val="24"/>
                <w:szCs w:val="24"/>
              </w:rPr>
              <w:t>3.6%</w:t>
            </w:r>
          </w:p>
        </w:tc>
      </w:tr>
    </w:tbl>
    <w:p w14:paraId="661AD94F" w14:textId="77777777" w:rsidR="00044DB0" w:rsidRPr="006656B8" w:rsidRDefault="008A0A62" w:rsidP="0080763B">
      <w:pPr>
        <w:spacing w:line="360" w:lineRule="auto"/>
        <w:rPr>
          <w:rFonts w:ascii="Verdana" w:hAnsi="Verdana" w:cs="Times New Roman"/>
          <w:kern w:val="0"/>
          <w:sz w:val="24"/>
          <w:szCs w:val="24"/>
        </w:rPr>
      </w:pPr>
      <w:r w:rsidRPr="006656B8">
        <w:rPr>
          <w:rFonts w:ascii="Verdana" w:hAnsi="Verdana" w:cs="Times New Roman" w:hint="eastAsia"/>
          <w:kern w:val="0"/>
          <w:sz w:val="24"/>
          <w:szCs w:val="24"/>
        </w:rPr>
        <w:t>N</w:t>
      </w:r>
      <w:r w:rsidRPr="006656B8">
        <w:rPr>
          <w:rFonts w:ascii="Verdana" w:hAnsi="Verdana" w:cs="Times New Roman"/>
          <w:kern w:val="0"/>
          <w:sz w:val="24"/>
          <w:szCs w:val="24"/>
        </w:rPr>
        <w:t xml:space="preserve">ote: </w:t>
      </w:r>
    </w:p>
    <w:p w14:paraId="0AF2E303" w14:textId="222E2C4A" w:rsidR="00BC548A" w:rsidRPr="006656B8" w:rsidRDefault="00BC548A" w:rsidP="0080763B">
      <w:pPr>
        <w:spacing w:line="360" w:lineRule="auto"/>
        <w:rPr>
          <w:rFonts w:ascii="Verdana" w:hAnsi="Verdana" w:cs="Times New Roman"/>
          <w:kern w:val="0"/>
          <w:sz w:val="24"/>
          <w:szCs w:val="24"/>
        </w:rPr>
      </w:pPr>
      <w:proofErr w:type="spellStart"/>
      <w:r w:rsidRPr="006656B8">
        <w:rPr>
          <w:rFonts w:ascii="Verdana" w:hAnsi="Verdana" w:cs="Times New Roman" w:hint="eastAsia"/>
          <w:kern w:val="0"/>
          <w:sz w:val="24"/>
          <w:szCs w:val="24"/>
          <w:vertAlign w:val="superscript"/>
        </w:rPr>
        <w:t>a</w:t>
      </w:r>
      <w:proofErr w:type="spellEnd"/>
      <w:r w:rsidRPr="006656B8">
        <w:rPr>
          <w:rFonts w:ascii="Verdana" w:hAnsi="Verdana" w:cs="Times New Roman"/>
          <w:kern w:val="0"/>
          <w:sz w:val="24"/>
          <w:szCs w:val="24"/>
          <w:vertAlign w:val="superscript"/>
        </w:rPr>
        <w:t xml:space="preserve"> </w:t>
      </w:r>
      <w:proofErr w:type="gramStart"/>
      <w:r w:rsidRPr="006656B8">
        <w:rPr>
          <w:rFonts w:ascii="Verdana" w:hAnsi="Verdana" w:cs="Times New Roman"/>
          <w:kern w:val="0"/>
          <w:sz w:val="24"/>
          <w:szCs w:val="24"/>
        </w:rPr>
        <w:t>The</w:t>
      </w:r>
      <w:proofErr w:type="gramEnd"/>
      <w:r w:rsidRPr="006656B8">
        <w:rPr>
          <w:rFonts w:ascii="Verdana" w:hAnsi="Verdana" w:cs="Times New Roman"/>
          <w:kern w:val="0"/>
          <w:sz w:val="24"/>
          <w:szCs w:val="24"/>
        </w:rPr>
        <w:t xml:space="preserve"> prevalence indicates the </w:t>
      </w:r>
      <w:r w:rsidR="001E1599" w:rsidRPr="006656B8">
        <w:rPr>
          <w:rFonts w:ascii="Verdana" w:hAnsi="Verdana" w:cs="Times New Roman"/>
          <w:kern w:val="0"/>
          <w:sz w:val="24"/>
          <w:szCs w:val="24"/>
        </w:rPr>
        <w:t xml:space="preserve">rate of the </w:t>
      </w:r>
      <w:r w:rsidRPr="006656B8">
        <w:rPr>
          <w:rFonts w:ascii="Verdana" w:hAnsi="Verdana" w:cs="Times New Roman"/>
          <w:kern w:val="0"/>
          <w:sz w:val="24"/>
          <w:szCs w:val="24"/>
        </w:rPr>
        <w:t>presence of each symptom</w:t>
      </w:r>
      <w:r w:rsidR="001E1599" w:rsidRPr="006656B8">
        <w:rPr>
          <w:rFonts w:ascii="Verdana" w:hAnsi="Verdana" w:cs="Times New Roman"/>
          <w:kern w:val="0"/>
          <w:sz w:val="24"/>
          <w:szCs w:val="24"/>
        </w:rPr>
        <w:t xml:space="preserve"> with a score more than 0</w:t>
      </w:r>
      <w:r w:rsidRPr="006656B8">
        <w:rPr>
          <w:rFonts w:ascii="Verdana" w:hAnsi="Verdana" w:cs="Times New Roman"/>
          <w:kern w:val="0"/>
          <w:sz w:val="24"/>
          <w:szCs w:val="24"/>
        </w:rPr>
        <w:t>.</w:t>
      </w:r>
    </w:p>
    <w:p w14:paraId="3CDB3C83" w14:textId="2C7E78F4" w:rsidR="0080763B" w:rsidRPr="006656B8" w:rsidRDefault="00044DB0" w:rsidP="0080763B">
      <w:pPr>
        <w:spacing w:line="360" w:lineRule="auto"/>
        <w:rPr>
          <w:rFonts w:ascii="Verdana" w:hAnsi="Verdana" w:cs="Times New Roman"/>
          <w:kern w:val="0"/>
          <w:sz w:val="24"/>
          <w:szCs w:val="24"/>
        </w:rPr>
      </w:pPr>
      <w:r w:rsidRPr="006656B8">
        <w:rPr>
          <w:rFonts w:ascii="Verdana" w:hAnsi="Verdana" w:cs="Times New Roman"/>
          <w:kern w:val="0"/>
          <w:sz w:val="24"/>
          <w:szCs w:val="24"/>
        </w:rPr>
        <w:t>IQR: interquartile range</w:t>
      </w:r>
      <w:r w:rsidRPr="006656B8">
        <w:rPr>
          <w:rFonts w:ascii="Verdana" w:hAnsi="Verdana" w:cs="Times New Roman" w:hint="eastAsia"/>
          <w:kern w:val="0"/>
          <w:sz w:val="24"/>
          <w:szCs w:val="24"/>
        </w:rPr>
        <w:t>;</w:t>
      </w:r>
      <w:r w:rsidRPr="006656B8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F56777" w:rsidRPr="006656B8">
        <w:rPr>
          <w:rFonts w:ascii="Verdana" w:hAnsi="Verdana" w:cs="Times New Roman"/>
          <w:kern w:val="0"/>
          <w:sz w:val="24"/>
          <w:szCs w:val="24"/>
        </w:rPr>
        <w:t>ISI1: Severity of sleep onset; ISI2: Sleep maintenance; ISI3: Early morning wakening problems; ISI4: Sleep dissatisfaction; ISI5: Noticeability of sleep problems by others; ISI6: Distress caused by the sleep difficulties; ISI7: Interference with daytime functioning</w:t>
      </w:r>
      <w:r w:rsidRPr="006656B8">
        <w:rPr>
          <w:rFonts w:ascii="Verdana" w:hAnsi="Verdana" w:cs="Times New Roman"/>
          <w:kern w:val="0"/>
          <w:sz w:val="24"/>
          <w:szCs w:val="24"/>
        </w:rPr>
        <w:t>; SD: standard deviation.</w:t>
      </w:r>
    </w:p>
    <w:p w14:paraId="312E11AC" w14:textId="6EE40686" w:rsidR="00BC548A" w:rsidRPr="006656B8" w:rsidRDefault="00BC548A" w:rsidP="0080763B">
      <w:pPr>
        <w:spacing w:line="360" w:lineRule="auto"/>
        <w:rPr>
          <w:rFonts w:ascii="Verdana" w:hAnsi="Verdana" w:cs="Times New Roman"/>
          <w:kern w:val="0"/>
          <w:sz w:val="24"/>
          <w:szCs w:val="24"/>
        </w:rPr>
        <w:sectPr w:rsidR="00BC548A" w:rsidRPr="006656B8" w:rsidSect="00314C72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4F68B14D" w14:textId="77777777" w:rsidR="0080763B" w:rsidRPr="006656B8" w:rsidRDefault="0080763B" w:rsidP="0080763B">
      <w:pPr>
        <w:spacing w:line="36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zh-TW"/>
        </w:rPr>
      </w:pPr>
      <w:r w:rsidRPr="006656B8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zh-TW"/>
        </w:rPr>
        <w:lastRenderedPageBreak/>
        <w:t>Table S2. Weighted adjacency matrix</w:t>
      </w:r>
    </w:p>
    <w:p w14:paraId="7E66AB30" w14:textId="77777777" w:rsidR="0080763B" w:rsidRPr="006656B8" w:rsidRDefault="0080763B" w:rsidP="0080763B">
      <w:pPr>
        <w:spacing w:line="36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zh-T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31"/>
        <w:gridCol w:w="1168"/>
        <w:gridCol w:w="1170"/>
        <w:gridCol w:w="1077"/>
        <w:gridCol w:w="1354"/>
        <w:gridCol w:w="1076"/>
        <w:gridCol w:w="1168"/>
        <w:gridCol w:w="984"/>
      </w:tblGrid>
      <w:tr w:rsidR="0080763B" w:rsidRPr="006656B8" w14:paraId="2DD8EF95" w14:textId="77777777" w:rsidTr="00831E73">
        <w:trPr>
          <w:trHeight w:val="320"/>
        </w:trPr>
        <w:tc>
          <w:tcPr>
            <w:tcW w:w="880" w:type="pct"/>
            <w:noWrap/>
            <w:hideMark/>
          </w:tcPr>
          <w:p w14:paraId="43C256E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" w:type="pct"/>
            <w:noWrap/>
          </w:tcPr>
          <w:p w14:paraId="118DEA77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ISI1</w:t>
            </w:r>
          </w:p>
        </w:tc>
        <w:tc>
          <w:tcPr>
            <w:tcW w:w="605" w:type="pct"/>
            <w:noWrap/>
          </w:tcPr>
          <w:p w14:paraId="0C689054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ISI2</w:t>
            </w:r>
          </w:p>
        </w:tc>
        <w:tc>
          <w:tcPr>
            <w:tcW w:w="549" w:type="pct"/>
            <w:noWrap/>
          </w:tcPr>
          <w:p w14:paraId="2275A9BA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ISI3</w:t>
            </w:r>
          </w:p>
        </w:tc>
        <w:tc>
          <w:tcPr>
            <w:tcW w:w="715" w:type="pct"/>
            <w:noWrap/>
          </w:tcPr>
          <w:p w14:paraId="16FD1BCA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ISI4</w:t>
            </w:r>
          </w:p>
        </w:tc>
        <w:tc>
          <w:tcPr>
            <w:tcW w:w="549" w:type="pct"/>
            <w:noWrap/>
          </w:tcPr>
          <w:p w14:paraId="071FD859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ISI5</w:t>
            </w:r>
          </w:p>
        </w:tc>
        <w:tc>
          <w:tcPr>
            <w:tcW w:w="604" w:type="pct"/>
            <w:noWrap/>
          </w:tcPr>
          <w:p w14:paraId="6BBB7824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ISI6</w:t>
            </w:r>
          </w:p>
        </w:tc>
        <w:tc>
          <w:tcPr>
            <w:tcW w:w="494" w:type="pct"/>
            <w:noWrap/>
          </w:tcPr>
          <w:p w14:paraId="11FCE48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ISI7</w:t>
            </w:r>
          </w:p>
        </w:tc>
      </w:tr>
      <w:tr w:rsidR="0080763B" w:rsidRPr="006656B8" w14:paraId="44E51010" w14:textId="77777777" w:rsidTr="00831E73">
        <w:trPr>
          <w:trHeight w:val="320"/>
        </w:trPr>
        <w:tc>
          <w:tcPr>
            <w:tcW w:w="880" w:type="pct"/>
            <w:noWrap/>
            <w:hideMark/>
          </w:tcPr>
          <w:p w14:paraId="766BF25B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ISI1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263D74FC" w14:textId="77777777" w:rsidR="0080763B" w:rsidRPr="006656B8" w:rsidRDefault="0080763B" w:rsidP="00831E73">
            <w:pPr>
              <w:widowControl/>
              <w:spacing w:line="360" w:lineRule="auto"/>
              <w:ind w:firstLineChars="50" w:firstLine="120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EBDBEF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0.385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054C8C6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FA73E19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0.236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E06541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63D5F9A8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0.105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22D79E6A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0.152 </w:t>
            </w:r>
          </w:p>
        </w:tc>
      </w:tr>
      <w:tr w:rsidR="0080763B" w:rsidRPr="006656B8" w14:paraId="3E790E22" w14:textId="77777777" w:rsidTr="00831E73">
        <w:trPr>
          <w:trHeight w:val="320"/>
        </w:trPr>
        <w:tc>
          <w:tcPr>
            <w:tcW w:w="880" w:type="pct"/>
            <w:noWrap/>
          </w:tcPr>
          <w:p w14:paraId="22A62190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ISI2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5A624C6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0.385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81AFDD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E89E254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0.374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5ABC583A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0.125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6918D41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0.070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18E4A479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0.041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16866FBB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0.146 </w:t>
            </w:r>
          </w:p>
        </w:tc>
      </w:tr>
      <w:tr w:rsidR="0080763B" w:rsidRPr="006656B8" w14:paraId="48005DC9" w14:textId="77777777" w:rsidTr="00831E73">
        <w:trPr>
          <w:trHeight w:val="320"/>
        </w:trPr>
        <w:tc>
          <w:tcPr>
            <w:tcW w:w="880" w:type="pct"/>
            <w:noWrap/>
          </w:tcPr>
          <w:p w14:paraId="452006D8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ISI3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78B353CC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2A2B651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0.374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73908FC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321A70E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0.112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B6B3BF1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0.032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1BE77275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0.106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191EA72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</w:tr>
      <w:tr w:rsidR="0080763B" w:rsidRPr="006656B8" w14:paraId="2F002FE3" w14:textId="77777777" w:rsidTr="00831E73">
        <w:trPr>
          <w:trHeight w:val="320"/>
        </w:trPr>
        <w:tc>
          <w:tcPr>
            <w:tcW w:w="880" w:type="pct"/>
            <w:noWrap/>
          </w:tcPr>
          <w:p w14:paraId="511ACC33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ISI4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0C1894C0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0.236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60F4386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0.125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29E20E1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0.112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760303A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0270EC4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0.111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56E4C0C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3682FD7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0.267 </w:t>
            </w:r>
          </w:p>
        </w:tc>
      </w:tr>
      <w:tr w:rsidR="0080763B" w:rsidRPr="006656B8" w14:paraId="5860AC40" w14:textId="77777777" w:rsidTr="00831E73">
        <w:trPr>
          <w:trHeight w:val="320"/>
        </w:trPr>
        <w:tc>
          <w:tcPr>
            <w:tcW w:w="880" w:type="pct"/>
            <w:noWrap/>
          </w:tcPr>
          <w:p w14:paraId="3539D6B5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ISI5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06EE9CEC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B06C1E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0.070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D4AAA25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0.032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546E0962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0.111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C6ADA6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4A4A8208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0.343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276B3F1B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0.323 </w:t>
            </w:r>
          </w:p>
        </w:tc>
      </w:tr>
      <w:tr w:rsidR="0080763B" w:rsidRPr="006656B8" w14:paraId="47BD258D" w14:textId="77777777" w:rsidTr="00831E73">
        <w:trPr>
          <w:trHeight w:val="320"/>
        </w:trPr>
        <w:tc>
          <w:tcPr>
            <w:tcW w:w="880" w:type="pct"/>
            <w:noWrap/>
          </w:tcPr>
          <w:p w14:paraId="0FBCEAF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ISI6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5D8FE0A6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0.105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3AA19F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0.041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FB40F5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0.106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19BE9125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ED305EB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0.343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4096DB2B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7662CF71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0.343 </w:t>
            </w:r>
          </w:p>
        </w:tc>
      </w:tr>
      <w:tr w:rsidR="0080763B" w:rsidRPr="006656B8" w14:paraId="58106B39" w14:textId="77777777" w:rsidTr="00831E73">
        <w:trPr>
          <w:trHeight w:val="320"/>
        </w:trPr>
        <w:tc>
          <w:tcPr>
            <w:tcW w:w="880" w:type="pct"/>
            <w:noWrap/>
          </w:tcPr>
          <w:p w14:paraId="3E5663AC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  <w:t>ISI7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133A81F9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0.152 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698E1AF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0.146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216C133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6DFEBE6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0.267 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0DC7A5E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0.323 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054F6475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0.343 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51CD9D17" w14:textId="77777777" w:rsidR="0080763B" w:rsidRPr="006656B8" w:rsidRDefault="0080763B" w:rsidP="00831E73">
            <w:pPr>
              <w:widowControl/>
              <w:spacing w:line="360" w:lineRule="auto"/>
              <w:jc w:val="center"/>
              <w:rPr>
                <w:rFonts w:ascii="Verdana" w:eastAsia="SimSun" w:hAnsi="Verdana" w:cs="Times New Roman"/>
                <w:color w:val="000000"/>
                <w:kern w:val="0"/>
                <w:sz w:val="24"/>
                <w:szCs w:val="24"/>
              </w:rPr>
            </w:pP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 xml:space="preserve">0.000 </w:t>
            </w:r>
          </w:p>
        </w:tc>
      </w:tr>
      <w:tr w:rsidR="0080763B" w:rsidRPr="006656B8" w14:paraId="38B8F6FD" w14:textId="77777777" w:rsidTr="00831E73">
        <w:trPr>
          <w:trHeight w:val="320"/>
        </w:trPr>
        <w:tc>
          <w:tcPr>
            <w:tcW w:w="5000" w:type="pct"/>
            <w:gridSpan w:val="8"/>
            <w:noWrap/>
            <w:vAlign w:val="center"/>
          </w:tcPr>
          <w:p w14:paraId="08EE4AD1" w14:textId="77777777" w:rsidR="0080763B" w:rsidRPr="006656B8" w:rsidRDefault="0080763B" w:rsidP="00831E73">
            <w:pPr>
              <w:widowControl/>
              <w:rPr>
                <w:rFonts w:ascii="Verdana" w:eastAsia="DengXian" w:hAnsi="Verdana"/>
                <w:color w:val="000000"/>
                <w:sz w:val="24"/>
                <w:szCs w:val="24"/>
              </w:rPr>
            </w:pPr>
            <w:r w:rsidRPr="006656B8">
              <w:rPr>
                <w:rFonts w:ascii="Verdana" w:eastAsia="DengXian" w:hAnsi="Verdana" w:hint="eastAsia"/>
                <w:color w:val="000000"/>
                <w:sz w:val="24"/>
                <w:szCs w:val="24"/>
              </w:rPr>
              <w:t>I</w:t>
            </w:r>
            <w:r w:rsidRPr="006656B8">
              <w:rPr>
                <w:rFonts w:ascii="Verdana" w:eastAsia="DengXian" w:hAnsi="Verdana"/>
                <w:color w:val="000000"/>
                <w:sz w:val="24"/>
                <w:szCs w:val="24"/>
              </w:rPr>
              <w:t>SI1: Severity of sleep onset; ISI2: Sleep maintenance; ISI3: Early morning wakening problems; ISI4: Sleep dissatisfaction; ISI5: Noticeability of sleep problems by others; ISI6: Distress caused by the sleep difficulties; ISI7: Interference with daytime functioning</w:t>
            </w:r>
          </w:p>
        </w:tc>
      </w:tr>
    </w:tbl>
    <w:p w14:paraId="2AE81131" w14:textId="77777777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  <w:sectPr w:rsidR="0080763B" w:rsidRPr="006656B8" w:rsidSect="008E680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3E85101" w14:textId="3FE832F0" w:rsidR="0080763B" w:rsidRPr="006656B8" w:rsidRDefault="00A56DAA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rFonts w:ascii="Verdana" w:hAnsi="Verdana" w:cs="Times New Roman"/>
          <w:b/>
          <w:bCs/>
          <w:noProof/>
          <w:sz w:val="24"/>
          <w:szCs w:val="24"/>
        </w:rPr>
        <w:drawing>
          <wp:inline distT="0" distB="0" distL="0" distR="0" wp14:anchorId="64D69620" wp14:editId="3F63BDCD">
            <wp:extent cx="6120130" cy="4083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47195" w14:textId="75782728" w:rsidR="0080763B" w:rsidRPr="006656B8" w:rsidRDefault="0080763B" w:rsidP="001C76AE">
      <w:pPr>
        <w:rPr>
          <w:rFonts w:ascii="Verdana" w:hAnsi="Verdana" w:cs="Times New Roman"/>
          <w:b/>
          <w:bCs/>
          <w:sz w:val="24"/>
          <w:szCs w:val="24"/>
        </w:rPr>
        <w:sectPr w:rsidR="0080763B" w:rsidRPr="006656B8" w:rsidSect="008E680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6656B8">
        <w:rPr>
          <w:rFonts w:ascii="Verdana" w:hAnsi="Verdana" w:cs="Times New Roman"/>
          <w:b/>
          <w:bCs/>
          <w:sz w:val="24"/>
          <w:szCs w:val="24"/>
        </w:rPr>
        <w:t>Figure S1.</w:t>
      </w:r>
      <w:r w:rsidRPr="006656B8">
        <w:rPr>
          <w:rFonts w:ascii="Verdana" w:hAnsi="Verdana" w:cs="Times New Roman" w:hint="eastAsia"/>
          <w:b/>
          <w:bCs/>
          <w:sz w:val="24"/>
          <w:szCs w:val="24"/>
        </w:rPr>
        <w:t xml:space="preserve"> </w:t>
      </w:r>
      <w:r w:rsidR="001C76AE" w:rsidRPr="006656B8">
        <w:rPr>
          <w:rFonts w:ascii="Verdana" w:hAnsi="Verdana" w:cs="Times New Roman"/>
          <w:b/>
          <w:bCs/>
          <w:sz w:val="24"/>
          <w:szCs w:val="24"/>
        </w:rPr>
        <w:t>Stability of centrality index (i.e. strength) by case dropping subset bootstrap.</w:t>
      </w:r>
    </w:p>
    <w:p w14:paraId="3FC631AD" w14:textId="77777777" w:rsidR="0080763B" w:rsidRPr="006656B8" w:rsidRDefault="0080763B" w:rsidP="0080763B">
      <w:pPr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noProof/>
        </w:rPr>
        <w:drawing>
          <wp:inline distT="0" distB="0" distL="0" distR="0" wp14:anchorId="66B3E480" wp14:editId="1E51E389">
            <wp:extent cx="6120130" cy="61061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0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9DCE" w14:textId="77777777" w:rsidR="0080763B" w:rsidRPr="006656B8" w:rsidRDefault="0080763B" w:rsidP="0080763B">
      <w:pPr>
        <w:rPr>
          <w:rFonts w:ascii="Verdana" w:hAnsi="Verdana"/>
          <w:b/>
          <w:bCs/>
          <w:sz w:val="24"/>
          <w:szCs w:val="24"/>
        </w:rPr>
      </w:pPr>
      <w:r w:rsidRPr="006656B8">
        <w:rPr>
          <w:rFonts w:ascii="Verdana" w:hAnsi="Verdana" w:cs="Times New Roman"/>
          <w:b/>
          <w:bCs/>
          <w:sz w:val="24"/>
          <w:szCs w:val="24"/>
        </w:rPr>
        <w:t>Figure S2.</w:t>
      </w:r>
      <w:r w:rsidRPr="006656B8">
        <w:rPr>
          <w:rFonts w:ascii="Verdana" w:hAnsi="Verdana" w:cs="Times New Roman" w:hint="eastAsia"/>
          <w:b/>
          <w:bCs/>
          <w:sz w:val="24"/>
          <w:szCs w:val="24"/>
        </w:rPr>
        <w:t xml:space="preserve"> </w:t>
      </w:r>
      <w:r w:rsidRPr="006656B8">
        <w:rPr>
          <w:rFonts w:ascii="Verdana" w:hAnsi="Verdana"/>
          <w:b/>
          <w:bCs/>
          <w:sz w:val="24"/>
          <w:szCs w:val="24"/>
        </w:rPr>
        <w:t xml:space="preserve">Estimation of edge weight difference by bootstrapped difference test. </w:t>
      </w:r>
    </w:p>
    <w:p w14:paraId="2EEEA727" w14:textId="77777777" w:rsidR="0080763B" w:rsidRPr="006656B8" w:rsidRDefault="0080763B" w:rsidP="0080763B">
      <w:pPr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rFonts w:ascii="Verdana" w:hAnsi="Verdana"/>
          <w:sz w:val="24"/>
          <w:szCs w:val="24"/>
        </w:rPr>
        <w:t>Bootstrapped difference tests between edge weights in the network. Gray boxes indicate edges that do not significantly differ from one-another. Black boxes represent edges with significant difference from one another (α = 0.05). Blue boxes in the edge-weight plot indicate positive correlations.</w:t>
      </w:r>
    </w:p>
    <w:p w14:paraId="148F494E" w14:textId="77777777" w:rsidR="0080763B" w:rsidRPr="006656B8" w:rsidRDefault="0080763B" w:rsidP="0080763B">
      <w:pPr>
        <w:rPr>
          <w:rFonts w:ascii="Verdana" w:hAnsi="Verdana" w:cs="Times New Roman"/>
          <w:b/>
          <w:bCs/>
          <w:sz w:val="24"/>
          <w:szCs w:val="24"/>
        </w:rPr>
        <w:sectPr w:rsidR="0080763B" w:rsidRPr="006656B8" w:rsidSect="008E680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6656B8">
        <w:rPr>
          <w:rFonts w:ascii="Verdana" w:eastAsia="DengXian" w:hAnsi="Verdana" w:hint="eastAsia"/>
          <w:color w:val="000000"/>
          <w:sz w:val="24"/>
          <w:szCs w:val="24"/>
        </w:rPr>
        <w:t>I</w:t>
      </w:r>
      <w:r w:rsidRPr="006656B8">
        <w:rPr>
          <w:rFonts w:ascii="Verdana" w:eastAsia="DengXian" w:hAnsi="Verdana"/>
          <w:color w:val="000000"/>
          <w:sz w:val="24"/>
          <w:szCs w:val="24"/>
        </w:rPr>
        <w:t>SI1: Severity of sleep onset; ISI2: Sleep maintenance; ISI3: Early morning wakening problems; ISI4: Sleep dissatisfaction; ISI5: Noticeability of sleep problems by others; ISI6: Distress caused by the sleep difficulties; ISI7: Interference with daytime functioning</w:t>
      </w:r>
    </w:p>
    <w:p w14:paraId="57FBE969" w14:textId="77777777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noProof/>
        </w:rPr>
        <w:drawing>
          <wp:inline distT="0" distB="0" distL="0" distR="0" wp14:anchorId="4692BADD" wp14:editId="06177DB1">
            <wp:extent cx="6120130" cy="61201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64432" w14:textId="77777777" w:rsidR="0080763B" w:rsidRPr="006656B8" w:rsidRDefault="0080763B" w:rsidP="0080763B">
      <w:pPr>
        <w:rPr>
          <w:rFonts w:ascii="Verdana" w:hAnsi="Verdana"/>
          <w:sz w:val="24"/>
          <w:szCs w:val="24"/>
        </w:rPr>
      </w:pPr>
      <w:r w:rsidRPr="006656B8">
        <w:rPr>
          <w:rFonts w:ascii="Verdana" w:hAnsi="Verdana" w:cs="Times New Roman" w:hint="eastAsia"/>
          <w:b/>
          <w:bCs/>
          <w:sz w:val="24"/>
          <w:szCs w:val="24"/>
        </w:rPr>
        <w:t>F</w:t>
      </w:r>
      <w:r w:rsidRPr="006656B8">
        <w:rPr>
          <w:rFonts w:ascii="Verdana" w:hAnsi="Verdana" w:cs="Times New Roman"/>
          <w:b/>
          <w:bCs/>
          <w:sz w:val="24"/>
          <w:szCs w:val="24"/>
        </w:rPr>
        <w:t>igure S3.</w:t>
      </w:r>
      <w:r w:rsidRPr="006656B8">
        <w:rPr>
          <w:rFonts w:ascii="Verdana" w:hAnsi="Verdana"/>
          <w:b/>
          <w:bCs/>
          <w:sz w:val="24"/>
          <w:szCs w:val="24"/>
        </w:rPr>
        <w:t xml:space="preserve"> Estimation of node strength difference by bootstrapped difference test. </w:t>
      </w:r>
      <w:r w:rsidRPr="006656B8">
        <w:rPr>
          <w:rFonts w:ascii="Verdana" w:hAnsi="Verdana"/>
          <w:sz w:val="24"/>
          <w:szCs w:val="24"/>
        </w:rPr>
        <w:t>Bootstrapped difference tests between node strength of insomnia symptoms. Gray boxes indicate nodes that do not significantly differ from one-another. Black boxes represent nodes that differ significantly from one another (α = 0.05). White boxes show the values of node strength.</w:t>
      </w:r>
    </w:p>
    <w:p w14:paraId="1AE33750" w14:textId="77777777" w:rsidR="0080763B" w:rsidRPr="006656B8" w:rsidRDefault="0080763B" w:rsidP="0080763B">
      <w:pPr>
        <w:rPr>
          <w:rFonts w:ascii="Verdana" w:hAnsi="Verdana"/>
          <w:sz w:val="24"/>
          <w:szCs w:val="24"/>
        </w:rPr>
      </w:pPr>
      <w:r w:rsidRPr="006656B8">
        <w:rPr>
          <w:rFonts w:ascii="Verdana" w:eastAsia="DengXian" w:hAnsi="Verdana" w:hint="eastAsia"/>
          <w:color w:val="000000"/>
          <w:sz w:val="24"/>
          <w:szCs w:val="24"/>
        </w:rPr>
        <w:t>I</w:t>
      </w:r>
      <w:r w:rsidRPr="006656B8">
        <w:rPr>
          <w:rFonts w:ascii="Verdana" w:eastAsia="DengXian" w:hAnsi="Verdana"/>
          <w:color w:val="000000"/>
          <w:sz w:val="24"/>
          <w:szCs w:val="24"/>
        </w:rPr>
        <w:t>SI1: Severity of sleep onset; ISI2: Sleep maintenance; ISI3: Early morning wakening problems; ISI4: Sleep dissatisfaction; ISI5: Noticeability of sleep problems by others; ISI6: Distress caused by the sleep difficulties; ISI7: Interference with daytime functioning</w:t>
      </w:r>
    </w:p>
    <w:p w14:paraId="19CDC95D" w14:textId="77777777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  <w:sectPr w:rsidR="0080763B" w:rsidRPr="006656B8" w:rsidSect="008E680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6656B8">
        <w:rPr>
          <w:rFonts w:ascii="Verdana" w:hAnsi="Verdana" w:cs="Times New Roman"/>
          <w:b/>
          <w:bCs/>
          <w:sz w:val="24"/>
          <w:szCs w:val="24"/>
        </w:rPr>
        <w:t xml:space="preserve"> </w:t>
      </w:r>
    </w:p>
    <w:p w14:paraId="06B2AB56" w14:textId="77777777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</w:p>
    <w:p w14:paraId="0F63BEB6" w14:textId="77777777" w:rsidR="0080763B" w:rsidRPr="006656B8" w:rsidRDefault="0080763B" w:rsidP="0080763B">
      <w:pPr>
        <w:spacing w:line="36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noProof/>
        </w:rPr>
        <w:drawing>
          <wp:inline distT="0" distB="0" distL="0" distR="0" wp14:anchorId="4E3D94C4" wp14:editId="2B80F626">
            <wp:extent cx="7353300" cy="451190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5221" cy="451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81600" w14:textId="77777777" w:rsidR="0080763B" w:rsidRPr="006656B8" w:rsidRDefault="0080763B" w:rsidP="0080763B">
      <w:pPr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rFonts w:ascii="Verdana" w:hAnsi="Verdana" w:cs="Times New Roman"/>
          <w:b/>
          <w:bCs/>
          <w:sz w:val="24"/>
          <w:szCs w:val="24"/>
        </w:rPr>
        <w:t xml:space="preserve">Figure S4. Comparison of network structure between females and males (N </w:t>
      </w:r>
      <w:r w:rsidRPr="006656B8">
        <w:rPr>
          <w:rFonts w:ascii="Verdana" w:hAnsi="Verdana" w:cs="Times New Roman"/>
          <w:b/>
          <w:bCs/>
          <w:sz w:val="24"/>
          <w:szCs w:val="24"/>
          <w:vertAlign w:val="subscript"/>
        </w:rPr>
        <w:t>Male</w:t>
      </w:r>
      <w:r w:rsidRPr="006656B8">
        <w:rPr>
          <w:rFonts w:ascii="Verdana" w:hAnsi="Verdana" w:cs="Times New Roman"/>
          <w:b/>
          <w:bCs/>
          <w:sz w:val="24"/>
          <w:szCs w:val="24"/>
        </w:rPr>
        <w:t>=1,635; N</w:t>
      </w:r>
      <w:r w:rsidRPr="006656B8">
        <w:rPr>
          <w:rFonts w:ascii="Verdana" w:hAnsi="Verdana" w:cs="Times New Roman"/>
          <w:b/>
          <w:bCs/>
          <w:sz w:val="24"/>
          <w:szCs w:val="24"/>
          <w:vertAlign w:val="subscript"/>
        </w:rPr>
        <w:t xml:space="preserve"> Female</w:t>
      </w:r>
      <w:r w:rsidRPr="006656B8">
        <w:rPr>
          <w:rFonts w:ascii="Verdana" w:hAnsi="Verdana" w:cs="Times New Roman"/>
          <w:b/>
          <w:bCs/>
          <w:sz w:val="24"/>
          <w:szCs w:val="24"/>
        </w:rPr>
        <w:t xml:space="preserve">=8,881) </w:t>
      </w:r>
    </w:p>
    <w:p w14:paraId="5D549951" w14:textId="77777777" w:rsidR="0080763B" w:rsidRPr="006656B8" w:rsidRDefault="0080763B" w:rsidP="0080763B">
      <w:pPr>
        <w:jc w:val="left"/>
        <w:rPr>
          <w:rFonts w:ascii="Verdana" w:hAnsi="Verdana" w:cs="Times New Roman"/>
          <w:sz w:val="24"/>
          <w:szCs w:val="24"/>
        </w:rPr>
        <w:sectPr w:rsidR="0080763B" w:rsidRPr="006656B8" w:rsidSect="001B1F0A">
          <w:pgSz w:w="16838" w:h="11906" w:orient="landscape"/>
          <w:pgMar w:top="1134" w:right="1134" w:bottom="1134" w:left="1134" w:header="851" w:footer="992" w:gutter="0"/>
          <w:cols w:space="425"/>
          <w:docGrid w:type="lines" w:linePitch="312"/>
        </w:sectPr>
      </w:pPr>
      <w:r w:rsidRPr="006656B8">
        <w:rPr>
          <w:rFonts w:ascii="Verdana" w:hAnsi="Verdana" w:cs="Times New Roman"/>
          <w:sz w:val="24"/>
          <w:szCs w:val="24"/>
        </w:rPr>
        <w:t>ISI1: Severity of sleep onset; ISI2: Sleep maintenance; ISI3: Early morning wakening problems; ISI4: Sleep dissatisfaction; ISI5: Noticeability of sleep problems by others; ISI6: Distress caused by the sleep difficulties; ISI7: Interference with daytime functioning</w:t>
      </w:r>
    </w:p>
    <w:p w14:paraId="6590B538" w14:textId="4ACE09A3" w:rsidR="0080763B" w:rsidRPr="006656B8" w:rsidRDefault="0080763B" w:rsidP="0080763B">
      <w:pPr>
        <w:jc w:val="left"/>
        <w:rPr>
          <w:rFonts w:ascii="Verdana" w:hAnsi="Verdana" w:cs="Times New Roman"/>
          <w:sz w:val="24"/>
          <w:szCs w:val="24"/>
        </w:rPr>
      </w:pPr>
    </w:p>
    <w:p w14:paraId="7B852086" w14:textId="77777777" w:rsidR="0080763B" w:rsidRPr="006656B8" w:rsidRDefault="0080763B" w:rsidP="0080763B">
      <w:pPr>
        <w:spacing w:line="360" w:lineRule="auto"/>
        <w:jc w:val="center"/>
        <w:rPr>
          <w:rFonts w:ascii="Verdana" w:hAnsi="Verdana" w:cs="Times New Roman"/>
          <w:sz w:val="24"/>
          <w:szCs w:val="24"/>
        </w:rPr>
      </w:pPr>
      <w:r w:rsidRPr="006656B8">
        <w:rPr>
          <w:noProof/>
        </w:rPr>
        <w:drawing>
          <wp:inline distT="0" distB="0" distL="0" distR="0" wp14:anchorId="0D6FEC92" wp14:editId="19D34B92">
            <wp:extent cx="3521710" cy="612013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B1A9" w14:textId="77777777" w:rsidR="0080763B" w:rsidRPr="006656B8" w:rsidRDefault="0080763B" w:rsidP="0080763B">
      <w:pPr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rFonts w:ascii="Verdana" w:hAnsi="Verdana" w:cs="Times New Roman" w:hint="eastAsia"/>
          <w:b/>
          <w:bCs/>
          <w:sz w:val="24"/>
          <w:szCs w:val="24"/>
        </w:rPr>
        <w:t>F</w:t>
      </w:r>
      <w:r w:rsidRPr="006656B8">
        <w:rPr>
          <w:rFonts w:ascii="Verdana" w:hAnsi="Verdana" w:cs="Times New Roman"/>
          <w:b/>
          <w:bCs/>
          <w:sz w:val="24"/>
          <w:szCs w:val="24"/>
        </w:rPr>
        <w:t>igure S5. Comparison of network centrality (node strength) between females and males</w:t>
      </w:r>
    </w:p>
    <w:p w14:paraId="02D57957" w14:textId="77777777" w:rsidR="0080763B" w:rsidRPr="006656B8" w:rsidRDefault="0080763B" w:rsidP="0080763B">
      <w:pPr>
        <w:rPr>
          <w:rFonts w:ascii="Verdana" w:hAnsi="Verdana" w:cs="Times New Roman"/>
          <w:sz w:val="24"/>
          <w:szCs w:val="24"/>
        </w:rPr>
        <w:sectPr w:rsidR="0080763B" w:rsidRPr="006656B8" w:rsidSect="0080763B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6656B8">
        <w:rPr>
          <w:rFonts w:ascii="Verdana" w:hAnsi="Verdana" w:cs="Times New Roman"/>
          <w:sz w:val="24"/>
          <w:szCs w:val="24"/>
        </w:rPr>
        <w:t>ISI1: Severity of sleep onset; ISI2: Sleep maintenance; ISI3: Early morning wakening problems; ISI4: Sleep dissatisfaction; ISI5: Noticeability of sleep problems by others; ISI6: Distress caused by the sleep difficulties; ISI7: Interference with daytime functioning</w:t>
      </w:r>
    </w:p>
    <w:p w14:paraId="529CA305" w14:textId="77777777" w:rsidR="0080763B" w:rsidRPr="006656B8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noProof/>
        </w:rPr>
        <w:drawing>
          <wp:inline distT="0" distB="0" distL="0" distR="0" wp14:anchorId="5A06F229" wp14:editId="5784EBBB">
            <wp:extent cx="7639050" cy="4931565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8855" cy="4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6DB4C" w14:textId="77777777" w:rsidR="0080763B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  <w:r w:rsidRPr="006656B8">
        <w:rPr>
          <w:rFonts w:ascii="Verdana" w:hAnsi="Verdana" w:cs="Times New Roman" w:hint="eastAsia"/>
          <w:b/>
          <w:bCs/>
          <w:sz w:val="24"/>
          <w:szCs w:val="24"/>
        </w:rPr>
        <w:t>F</w:t>
      </w:r>
      <w:r w:rsidRPr="006656B8">
        <w:rPr>
          <w:rFonts w:ascii="Verdana" w:hAnsi="Verdana" w:cs="Times New Roman"/>
          <w:b/>
          <w:bCs/>
          <w:sz w:val="24"/>
          <w:szCs w:val="24"/>
        </w:rPr>
        <w:t>igure S6. Comparison of network properties between females and males</w:t>
      </w:r>
    </w:p>
    <w:p w14:paraId="13B7D358" w14:textId="77777777" w:rsidR="0080763B" w:rsidRPr="00F13720" w:rsidRDefault="0080763B" w:rsidP="0080763B">
      <w:pPr>
        <w:spacing w:line="360" w:lineRule="auto"/>
        <w:rPr>
          <w:rFonts w:ascii="Verdana" w:hAnsi="Verdana" w:cs="Times New Roman"/>
          <w:b/>
          <w:bCs/>
          <w:sz w:val="24"/>
          <w:szCs w:val="24"/>
        </w:rPr>
      </w:pPr>
    </w:p>
    <w:p w14:paraId="75030E93" w14:textId="77777777" w:rsidR="00533D77" w:rsidRPr="0080763B" w:rsidRDefault="00533D77"/>
    <w:sectPr w:rsidR="00533D77" w:rsidRPr="0080763B" w:rsidSect="0080763B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77"/>
    <w:rsid w:val="00044DB0"/>
    <w:rsid w:val="001C76AE"/>
    <w:rsid w:val="001E1599"/>
    <w:rsid w:val="001E7E9F"/>
    <w:rsid w:val="00266F87"/>
    <w:rsid w:val="003675B6"/>
    <w:rsid w:val="00392989"/>
    <w:rsid w:val="003D51CC"/>
    <w:rsid w:val="00533D77"/>
    <w:rsid w:val="0055175E"/>
    <w:rsid w:val="005B236E"/>
    <w:rsid w:val="006656B8"/>
    <w:rsid w:val="0080763B"/>
    <w:rsid w:val="008A0A62"/>
    <w:rsid w:val="008E3BAC"/>
    <w:rsid w:val="00A17E44"/>
    <w:rsid w:val="00A56DAA"/>
    <w:rsid w:val="00B9086A"/>
    <w:rsid w:val="00BC548A"/>
    <w:rsid w:val="00D3434C"/>
    <w:rsid w:val="00F13EC1"/>
    <w:rsid w:val="00F42904"/>
    <w:rsid w:val="00F56777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368C0"/>
  <w15:chartTrackingRefBased/>
  <w15:docId w15:val="{4079E898-3935-4674-BFDB-D6B18766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3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236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Wei</dc:creator>
  <cp:keywords/>
  <dc:description/>
  <cp:lastModifiedBy>Mel Phimester</cp:lastModifiedBy>
  <cp:revision>2</cp:revision>
  <dcterms:created xsi:type="dcterms:W3CDTF">2021-10-12T09:57:00Z</dcterms:created>
  <dcterms:modified xsi:type="dcterms:W3CDTF">2021-10-12T09:57:00Z</dcterms:modified>
</cp:coreProperties>
</file>