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8435" cy="2948940"/>
            <wp:effectExtent l="0" t="0" r="18415" b="3810"/>
            <wp:docPr id="1" name="图片 1" descr="Supplementary Figure 1.Timeline of two Covid-19 infection reported in Qiongzhong community and close contacts follow up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pplementary Figure 1.Timeline of two Covid-19 infection reported in Qiongzhong community and close contacts follow up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294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Supplementary Figure 1.Timeline of two Covid-19 infection reported in Qiongzhong community and close contacts follow up</w:t>
      </w:r>
      <w:r>
        <w:rPr>
          <w:rFonts w:hint="eastAsia"/>
          <w:lang w:val="en-US" w:eastAsia="zh-CN"/>
        </w:rPr>
        <w:t>. D-P relationship: D</w:t>
      </w:r>
      <w:r>
        <w:rPr>
          <w:rFonts w:ascii="Times New Roman" w:hAnsi="Times New Roman"/>
          <w:color w:val="000000"/>
          <w:sz w:val="24"/>
          <w:szCs w:val="24"/>
        </w:rPr>
        <w:t>octor-patient relationship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F3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2021-08-16T05:52:16Z</dcterms:created>
  <dc:creator>Administrator</dc:creator>
  <cp:lastModifiedBy>姚</cp:lastModifiedBy>
  <dcterms:modified xsi:type="dcterms:W3CDTF">2021-08-16T05:57:42Z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