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11" w:rsidRPr="00417D11" w:rsidRDefault="00417D11" w:rsidP="00241D51">
      <w:pPr>
        <w:jc w:val="both"/>
        <w:rPr>
          <w:rFonts w:ascii="Arial" w:hAnsi="Arial" w:cs="Arial"/>
          <w:b/>
          <w:sz w:val="18"/>
          <w:szCs w:val="18"/>
        </w:rPr>
      </w:pPr>
      <w:r w:rsidRPr="00417D11">
        <w:rPr>
          <w:rFonts w:ascii="Arial" w:hAnsi="Arial" w:cs="Arial"/>
          <w:b/>
          <w:sz w:val="24"/>
          <w:szCs w:val="24"/>
        </w:rPr>
        <w:t xml:space="preserve">Mask </w:t>
      </w:r>
      <w:bookmarkStart w:id="0" w:name="_GoBack"/>
      <w:bookmarkEnd w:id="0"/>
      <w:r w:rsidRPr="00417D11">
        <w:rPr>
          <w:rFonts w:ascii="Arial" w:hAnsi="Arial" w:cs="Arial"/>
          <w:b/>
          <w:sz w:val="24"/>
          <w:szCs w:val="24"/>
        </w:rPr>
        <w:t>Mandates and COVID-19 Related Symptoms in the US</w:t>
      </w:r>
    </w:p>
    <w:p w:rsidR="00241D51" w:rsidRPr="001758BF" w:rsidRDefault="00241D51" w:rsidP="00241D51">
      <w:pPr>
        <w:jc w:val="both"/>
        <w:rPr>
          <w:rFonts w:ascii="Arial" w:hAnsi="Arial" w:cs="Arial"/>
          <w:b/>
          <w:sz w:val="18"/>
          <w:szCs w:val="18"/>
        </w:rPr>
      </w:pPr>
      <w:r w:rsidRPr="001758BF">
        <w:rPr>
          <w:rFonts w:ascii="Arial" w:hAnsi="Arial" w:cs="Arial"/>
          <w:b/>
          <w:sz w:val="18"/>
          <w:szCs w:val="18"/>
        </w:rPr>
        <w:t>Appendix A</w:t>
      </w:r>
    </w:p>
    <w:p w:rsidR="00241D51" w:rsidRPr="00C95C8A" w:rsidRDefault="00241D51" w:rsidP="00241D51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6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458"/>
        <w:gridCol w:w="1345"/>
        <w:gridCol w:w="1149"/>
      </w:tblGrid>
      <w:tr w:rsidR="00241D51" w:rsidRPr="00C95C8A" w:rsidTr="00BE6A0D">
        <w:trPr>
          <w:trHeight w:val="252"/>
          <w:jc w:val="center"/>
        </w:trPr>
        <w:tc>
          <w:tcPr>
            <w:tcW w:w="66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D51" w:rsidRPr="00C95C8A" w:rsidRDefault="00241D51" w:rsidP="00BE6A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b/>
                <w:sz w:val="18"/>
                <w:szCs w:val="18"/>
              </w:rPr>
              <w:t>Table A1</w:t>
            </w:r>
            <w:r w:rsidRPr="00C95C8A">
              <w:rPr>
                <w:rFonts w:ascii="Arial" w:eastAsia="Times New Roman" w:hAnsi="Arial" w:cs="Arial"/>
                <w:sz w:val="18"/>
                <w:szCs w:val="18"/>
              </w:rPr>
              <w:t xml:space="preserve"> Representative Check</w:t>
            </w:r>
          </w:p>
        </w:tc>
      </w:tr>
      <w:tr w:rsidR="00C95C8A" w:rsidRPr="00C95C8A" w:rsidTr="00BE6A0D">
        <w:trPr>
          <w:trHeight w:val="252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C8A" w:rsidRPr="00C95C8A" w:rsidRDefault="00C95C8A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C8A" w:rsidRPr="00C95C8A" w:rsidRDefault="00C95C8A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Sample (%)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C8A" w:rsidRPr="00C95C8A" w:rsidRDefault="00C95C8A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National (%)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C8A" w:rsidRPr="00C95C8A" w:rsidRDefault="00C95C8A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Difference</w:t>
            </w:r>
          </w:p>
        </w:tc>
      </w:tr>
      <w:tr w:rsidR="00C95C8A" w:rsidRPr="00C95C8A" w:rsidTr="00BE6A0D">
        <w:trPr>
          <w:trHeight w:val="252"/>
          <w:jc w:val="center"/>
        </w:trPr>
        <w:tc>
          <w:tcPr>
            <w:tcW w:w="2700" w:type="dxa"/>
            <w:vMerge/>
            <w:shd w:val="clear" w:color="auto" w:fill="auto"/>
            <w:noWrap/>
            <w:vAlign w:val="bottom"/>
            <w:hideMark/>
          </w:tcPr>
          <w:p w:rsidR="00C95C8A" w:rsidRPr="00C95C8A" w:rsidRDefault="00C95C8A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C95C8A" w:rsidRPr="00C95C8A" w:rsidRDefault="00C95C8A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(1)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C95C8A" w:rsidRPr="00C95C8A" w:rsidRDefault="00C95C8A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(2)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95C8A" w:rsidRPr="00C95C8A" w:rsidRDefault="00C95C8A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(3)</w:t>
            </w:r>
          </w:p>
        </w:tc>
      </w:tr>
      <w:tr w:rsidR="00241D51" w:rsidRPr="00C95C8A" w:rsidTr="00BE6A0D">
        <w:trPr>
          <w:trHeight w:val="252"/>
          <w:jc w:val="center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48.3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48.4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-0.1</w:t>
            </w:r>
          </w:p>
        </w:tc>
      </w:tr>
      <w:tr w:rsidR="00241D51" w:rsidRPr="00C95C8A" w:rsidTr="00BE6A0D">
        <w:trPr>
          <w:trHeight w:val="252"/>
          <w:jc w:val="center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Female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51.7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51.6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+0.1</w:t>
            </w:r>
          </w:p>
        </w:tc>
      </w:tr>
      <w:tr w:rsidR="00241D51" w:rsidRPr="00C95C8A" w:rsidTr="00BE6A0D">
        <w:trPr>
          <w:trHeight w:val="252"/>
          <w:jc w:val="center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Age 18 - 44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45.9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46.0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-0.1</w:t>
            </w:r>
          </w:p>
        </w:tc>
      </w:tr>
      <w:tr w:rsidR="00241D51" w:rsidRPr="00C95C8A" w:rsidTr="00BE6A0D">
        <w:trPr>
          <w:trHeight w:val="252"/>
          <w:jc w:val="center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Age 45+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54.1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54.0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+0.1</w:t>
            </w:r>
          </w:p>
        </w:tc>
      </w:tr>
      <w:tr w:rsidR="00241D51" w:rsidRPr="00C95C8A" w:rsidTr="00BE6A0D">
        <w:trPr>
          <w:trHeight w:val="252"/>
          <w:jc w:val="center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High School Graduate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28.3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28.3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</w:t>
            </w:r>
          </w:p>
        </w:tc>
      </w:tr>
      <w:tr w:rsidR="00241D51" w:rsidRPr="00C95C8A" w:rsidTr="00BE6A0D">
        <w:trPr>
          <w:trHeight w:val="252"/>
          <w:jc w:val="center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College Attended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27.7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27.8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-0.1</w:t>
            </w:r>
          </w:p>
        </w:tc>
      </w:tr>
      <w:tr w:rsidR="00241D51" w:rsidRPr="00C95C8A" w:rsidTr="00BE6A0D">
        <w:trPr>
          <w:trHeight w:val="252"/>
          <w:jc w:val="center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Non-Hispanic Black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11.9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11.8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+0.1</w:t>
            </w:r>
          </w:p>
        </w:tc>
      </w:tr>
      <w:tr w:rsidR="00241D51" w:rsidRPr="00C95C8A" w:rsidTr="00BE6A0D">
        <w:trPr>
          <w:trHeight w:val="252"/>
          <w:jc w:val="center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Hispanic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16.6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16.5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+0.1</w:t>
            </w:r>
          </w:p>
        </w:tc>
      </w:tr>
      <w:tr w:rsidR="00241D51" w:rsidRPr="00C95C8A" w:rsidTr="00BE6A0D">
        <w:trPr>
          <w:trHeight w:val="252"/>
          <w:jc w:val="center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Other Minorities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</w:t>
            </w:r>
          </w:p>
        </w:tc>
      </w:tr>
      <w:tr w:rsidR="00241D51" w:rsidRPr="00C95C8A" w:rsidTr="00BE6A0D">
        <w:trPr>
          <w:trHeight w:val="252"/>
          <w:jc w:val="center"/>
        </w:trPr>
        <w:tc>
          <w:tcPr>
            <w:tcW w:w="66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b/>
                <w:sz w:val="18"/>
                <w:szCs w:val="18"/>
              </w:rPr>
              <w:t>Note</w:t>
            </w: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:  National statistics are from Census CPS 2019. Sampling weights are used in computing these statistics for both data.</w:t>
            </w:r>
          </w:p>
        </w:tc>
      </w:tr>
    </w:tbl>
    <w:p w:rsidR="00241D51" w:rsidRPr="00C95C8A" w:rsidRDefault="00241D51" w:rsidP="00241D51">
      <w:pPr>
        <w:rPr>
          <w:rFonts w:ascii="Times New Roman" w:hAnsi="Times New Roman" w:cs="Times New Roman"/>
          <w:b/>
          <w:sz w:val="18"/>
          <w:szCs w:val="18"/>
        </w:rPr>
      </w:pPr>
    </w:p>
    <w:p w:rsidR="00241D51" w:rsidRPr="00C95C8A" w:rsidRDefault="00241D51" w:rsidP="00241D51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8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100"/>
        <w:gridCol w:w="1100"/>
        <w:gridCol w:w="1117"/>
        <w:gridCol w:w="996"/>
        <w:gridCol w:w="1203"/>
        <w:gridCol w:w="1128"/>
      </w:tblGrid>
      <w:tr w:rsidR="00241D51" w:rsidRPr="00C95C8A" w:rsidTr="00BE6A0D">
        <w:trPr>
          <w:trHeight w:val="214"/>
          <w:jc w:val="center"/>
        </w:trPr>
        <w:tc>
          <w:tcPr>
            <w:tcW w:w="81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BE6A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b/>
                <w:sz w:val="18"/>
                <w:szCs w:val="18"/>
              </w:rPr>
              <w:t>Table A2</w:t>
            </w:r>
            <w:r w:rsidRPr="00C95C8A">
              <w:rPr>
                <w:rFonts w:ascii="Arial" w:eastAsia="Times New Roman" w:hAnsi="Arial" w:cs="Arial"/>
                <w:sz w:val="18"/>
                <w:szCs w:val="18"/>
              </w:rPr>
              <w:t xml:space="preserve"> The Relationship between Symptoms and COVID-19 Infection</w:t>
            </w:r>
          </w:p>
        </w:tc>
      </w:tr>
      <w:tr w:rsidR="00BE6A0D" w:rsidRPr="00C95C8A" w:rsidTr="00BE6A0D">
        <w:trPr>
          <w:trHeight w:val="680"/>
          <w:jc w:val="center"/>
        </w:trPr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Fever</w:t>
            </w:r>
          </w:p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or Chills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Cough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Shortness</w:t>
            </w:r>
          </w:p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of Breath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Fatigue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Muscle or</w:t>
            </w:r>
          </w:p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Body Aches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Headache</w:t>
            </w:r>
          </w:p>
        </w:tc>
      </w:tr>
      <w:tr w:rsidR="00241D51" w:rsidRPr="00C95C8A" w:rsidTr="00BE6A0D">
        <w:trPr>
          <w:trHeight w:val="214"/>
          <w:jc w:val="center"/>
        </w:trPr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(1)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(2)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(3)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(4)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(5)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(6)</w:t>
            </w:r>
          </w:p>
        </w:tc>
      </w:tr>
      <w:tr w:rsidR="00241D51" w:rsidRPr="00C95C8A" w:rsidTr="00BE6A0D">
        <w:trPr>
          <w:trHeight w:val="214"/>
          <w:jc w:val="center"/>
        </w:trPr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Positivity Rate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0.1938***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0.0782***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0.0125***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0.0678**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0.1386***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 xml:space="preserve">0.0572** </w:t>
            </w:r>
          </w:p>
        </w:tc>
      </w:tr>
      <w:tr w:rsidR="00241D51" w:rsidRPr="00C95C8A" w:rsidTr="00BE6A0D">
        <w:trPr>
          <w:trHeight w:val="214"/>
          <w:jc w:val="center"/>
        </w:trPr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(0.0359)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(0.0287)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(0.0019)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(0.0284)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(0.0281)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 xml:space="preserve">(0.0292)   </w:t>
            </w:r>
          </w:p>
        </w:tc>
      </w:tr>
      <w:tr w:rsidR="00241D51" w:rsidRPr="00C95C8A" w:rsidTr="00BE6A0D">
        <w:trPr>
          <w:trHeight w:val="214"/>
          <w:jc w:val="center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41D51" w:rsidRPr="00C95C8A" w:rsidTr="00BE6A0D">
        <w:trPr>
          <w:trHeight w:val="214"/>
          <w:jc w:val="center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Observations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19,290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19,290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19,290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19,290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19,290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 xml:space="preserve">19,290   </w:t>
            </w:r>
          </w:p>
        </w:tc>
      </w:tr>
      <w:tr w:rsidR="00241D51" w:rsidRPr="00C95C8A" w:rsidTr="00BE6A0D">
        <w:trPr>
          <w:trHeight w:val="321"/>
          <w:jc w:val="center"/>
        </w:trPr>
        <w:tc>
          <w:tcPr>
            <w:tcW w:w="81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b/>
                <w:sz w:val="18"/>
                <w:szCs w:val="18"/>
              </w:rPr>
              <w:t>Note</w:t>
            </w: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: *p &lt; 0.1, **p &lt; 0.05, ***p &lt; 0.01. Robust standard errors are clustered at the Statistical Area-by-Week level. Sampling weights are used since the unweighted estimates may be biased in the presence of endogenous sampling.</w:t>
            </w:r>
          </w:p>
        </w:tc>
      </w:tr>
    </w:tbl>
    <w:p w:rsidR="00241D51" w:rsidRPr="00C95C8A" w:rsidRDefault="00241D51" w:rsidP="00241D51">
      <w:pPr>
        <w:rPr>
          <w:rFonts w:ascii="Times New Roman" w:hAnsi="Times New Roman" w:cs="Times New Roman"/>
          <w:b/>
          <w:sz w:val="18"/>
          <w:szCs w:val="18"/>
        </w:rPr>
      </w:pPr>
    </w:p>
    <w:p w:rsidR="00241D51" w:rsidRPr="00C95C8A" w:rsidRDefault="00241D51" w:rsidP="00241D51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7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146"/>
        <w:gridCol w:w="1017"/>
        <w:gridCol w:w="1505"/>
        <w:gridCol w:w="1146"/>
        <w:gridCol w:w="1148"/>
      </w:tblGrid>
      <w:tr w:rsidR="00241D51" w:rsidRPr="00C95C8A" w:rsidTr="00BE6A0D">
        <w:trPr>
          <w:trHeight w:val="228"/>
          <w:jc w:val="center"/>
        </w:trPr>
        <w:tc>
          <w:tcPr>
            <w:tcW w:w="74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B500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b/>
                <w:sz w:val="18"/>
                <w:szCs w:val="18"/>
              </w:rPr>
              <w:t>Table A3</w:t>
            </w:r>
            <w:r w:rsidRPr="00C95C8A">
              <w:rPr>
                <w:rFonts w:ascii="Arial" w:eastAsia="Times New Roman" w:hAnsi="Arial" w:cs="Arial"/>
                <w:sz w:val="18"/>
                <w:szCs w:val="18"/>
              </w:rPr>
              <w:t xml:space="preserve"> The Relationship between Symptoms and COVID-19 Infection (continued)</w:t>
            </w:r>
          </w:p>
        </w:tc>
      </w:tr>
      <w:tr w:rsidR="00BE6A0D" w:rsidRPr="00C95C8A" w:rsidTr="00F17BA6">
        <w:trPr>
          <w:trHeight w:val="470"/>
          <w:jc w:val="center"/>
        </w:trPr>
        <w:tc>
          <w:tcPr>
            <w:tcW w:w="15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Loss of</w:t>
            </w:r>
          </w:p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Appetite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Sore</w:t>
            </w:r>
          </w:p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Throat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Congestion or</w:t>
            </w:r>
          </w:p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 xml:space="preserve">Runny Nose 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Nausea or</w:t>
            </w:r>
          </w:p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Vomiting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A0D" w:rsidRPr="00C95C8A" w:rsidRDefault="00BE6A0D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Diarrhea</w:t>
            </w:r>
          </w:p>
        </w:tc>
      </w:tr>
      <w:tr w:rsidR="00241D51" w:rsidRPr="00C95C8A" w:rsidTr="00BE6A0D">
        <w:trPr>
          <w:trHeight w:val="228"/>
          <w:jc w:val="center"/>
        </w:trPr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(1)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(2)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(3)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(4)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(5)</w:t>
            </w:r>
          </w:p>
        </w:tc>
      </w:tr>
      <w:tr w:rsidR="00241D51" w:rsidRPr="00C95C8A" w:rsidTr="00BE6A0D">
        <w:trPr>
          <w:trHeight w:val="228"/>
          <w:jc w:val="center"/>
        </w:trPr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Positivity Rate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0.1215***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0.0600**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0.0183***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0.0203***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0.0883***</w:t>
            </w:r>
          </w:p>
        </w:tc>
      </w:tr>
      <w:tr w:rsidR="00241D51" w:rsidRPr="00C95C8A" w:rsidTr="00BE6A0D">
        <w:trPr>
          <w:trHeight w:val="228"/>
          <w:jc w:val="center"/>
        </w:trPr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(0.0273)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(0.0285)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(0.0069)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(0.0052)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 xml:space="preserve">(0.0272)   </w:t>
            </w:r>
          </w:p>
        </w:tc>
      </w:tr>
      <w:tr w:rsidR="00241D51" w:rsidRPr="00C95C8A" w:rsidTr="00BE6A0D">
        <w:trPr>
          <w:trHeight w:val="228"/>
          <w:jc w:val="center"/>
        </w:trPr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41D51" w:rsidRPr="00C95C8A" w:rsidTr="00BE6A0D">
        <w:trPr>
          <w:trHeight w:val="228"/>
          <w:jc w:val="center"/>
        </w:trPr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Observations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19,290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19,290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19,290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 xml:space="preserve">19,290   </w:t>
            </w:r>
          </w:p>
        </w:tc>
      </w:tr>
      <w:tr w:rsidR="00241D51" w:rsidRPr="00C95C8A" w:rsidTr="00BE6A0D">
        <w:trPr>
          <w:trHeight w:val="342"/>
          <w:jc w:val="center"/>
        </w:trPr>
        <w:tc>
          <w:tcPr>
            <w:tcW w:w="749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b/>
                <w:sz w:val="18"/>
                <w:szCs w:val="18"/>
              </w:rPr>
              <w:t>Note</w:t>
            </w: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: *p &lt; 0.1, **p &lt; 0.05, ***p &lt; 0.01. Robust standard errors are clustered at the Statistical Area-by-Week level. Sampling weights are used since the unweighted estimates may be biased in the presence of endogenous sampling.</w:t>
            </w:r>
          </w:p>
        </w:tc>
      </w:tr>
    </w:tbl>
    <w:p w:rsidR="00241D51" w:rsidRPr="00C95C8A" w:rsidRDefault="00241D51" w:rsidP="00241D51">
      <w:pPr>
        <w:rPr>
          <w:rFonts w:ascii="Times New Roman" w:hAnsi="Times New Roman" w:cs="Times New Roman"/>
          <w:sz w:val="18"/>
          <w:szCs w:val="18"/>
        </w:rPr>
      </w:pPr>
    </w:p>
    <w:p w:rsidR="00241D51" w:rsidRPr="00C95C8A" w:rsidRDefault="00241D51" w:rsidP="00241D51">
      <w:pPr>
        <w:rPr>
          <w:rFonts w:ascii="Times New Roman" w:hAnsi="Times New Roman" w:cs="Times New Roman"/>
          <w:sz w:val="18"/>
          <w:szCs w:val="18"/>
        </w:rPr>
      </w:pPr>
    </w:p>
    <w:p w:rsidR="00241D51" w:rsidRPr="00C95C8A" w:rsidRDefault="00241D51" w:rsidP="00241D51">
      <w:pPr>
        <w:rPr>
          <w:rFonts w:ascii="Times New Roman" w:hAnsi="Times New Roman" w:cs="Times New Roman"/>
          <w:sz w:val="18"/>
          <w:szCs w:val="18"/>
        </w:rPr>
      </w:pPr>
    </w:p>
    <w:p w:rsidR="00241D51" w:rsidRDefault="00241D51" w:rsidP="00241D51">
      <w:pPr>
        <w:rPr>
          <w:rFonts w:ascii="Times New Roman" w:hAnsi="Times New Roman" w:cs="Times New Roman"/>
          <w:sz w:val="18"/>
          <w:szCs w:val="18"/>
        </w:rPr>
      </w:pPr>
    </w:p>
    <w:p w:rsidR="00C95C8A" w:rsidRPr="00C95C8A" w:rsidRDefault="00C95C8A" w:rsidP="00241D51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829"/>
        <w:gridCol w:w="733"/>
        <w:gridCol w:w="820"/>
        <w:gridCol w:w="400"/>
        <w:gridCol w:w="667"/>
        <w:gridCol w:w="667"/>
        <w:gridCol w:w="667"/>
        <w:gridCol w:w="269"/>
        <w:gridCol w:w="667"/>
        <w:gridCol w:w="667"/>
        <w:gridCol w:w="767"/>
      </w:tblGrid>
      <w:tr w:rsidR="00241D51" w:rsidRPr="00C95C8A" w:rsidTr="004057A4">
        <w:trPr>
          <w:trHeight w:val="268"/>
          <w:jc w:val="center"/>
        </w:trPr>
        <w:tc>
          <w:tcPr>
            <w:tcW w:w="93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D51" w:rsidRPr="00C95C8A" w:rsidRDefault="00C95C8A" w:rsidP="00C95C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b/>
                <w:sz w:val="18"/>
                <w:szCs w:val="18"/>
              </w:rPr>
              <w:t>Table A4</w:t>
            </w:r>
            <w:r w:rsidR="00241D51" w:rsidRPr="00C95C8A">
              <w:rPr>
                <w:rFonts w:ascii="Arial" w:eastAsia="Times New Roman" w:hAnsi="Arial" w:cs="Arial"/>
                <w:sz w:val="18"/>
                <w:szCs w:val="18"/>
              </w:rPr>
              <w:t xml:space="preserve"> Summary </w:t>
            </w: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="00241D51" w:rsidRPr="00C95C8A">
              <w:rPr>
                <w:rFonts w:ascii="Arial" w:eastAsia="Times New Roman" w:hAnsi="Arial" w:cs="Arial"/>
                <w:sz w:val="18"/>
                <w:szCs w:val="18"/>
              </w:rPr>
              <w:t>tatistics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7A4" w:rsidRPr="00C95C8A" w:rsidRDefault="004057A4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Control</w:t>
            </w: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Treatment</w:t>
            </w: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All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vMerge/>
            <w:shd w:val="clear" w:color="auto" w:fill="auto"/>
            <w:noWrap/>
            <w:vAlign w:val="bottom"/>
            <w:hideMark/>
          </w:tcPr>
          <w:p w:rsidR="004057A4" w:rsidRPr="00C95C8A" w:rsidRDefault="004057A4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SD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Obs.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SD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Obs.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SD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Obs.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vMerge/>
            <w:shd w:val="clear" w:color="auto" w:fill="auto"/>
            <w:noWrap/>
            <w:vAlign w:val="bottom"/>
            <w:hideMark/>
          </w:tcPr>
          <w:p w:rsidR="004057A4" w:rsidRPr="00C95C8A" w:rsidRDefault="004057A4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(1)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(2)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(3)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(4)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(5)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(6)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(7)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(8)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4057A4" w:rsidRPr="00C95C8A" w:rsidRDefault="004057A4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(9)</w:t>
            </w:r>
          </w:p>
        </w:tc>
      </w:tr>
      <w:tr w:rsidR="00241D51" w:rsidRPr="00C95C8A" w:rsidTr="004057A4">
        <w:trPr>
          <w:trHeight w:val="268"/>
          <w:jc w:val="center"/>
        </w:trPr>
        <w:tc>
          <w:tcPr>
            <w:tcW w:w="9356" w:type="dxa"/>
            <w:gridSpan w:val="12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Panel A: Independent Variables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Being Male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0.431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 xml:space="preserve"> 0.495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19,262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0.417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0.493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3,973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0.429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0.495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23,235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Having Bachelor</w:t>
            </w:r>
            <w:r w:rsidR="00C26599">
              <w:rPr>
                <w:rFonts w:ascii="Arial" w:eastAsia="Times New Roman" w:hAnsi="Arial" w:cs="Arial"/>
                <w:sz w:val="18"/>
                <w:szCs w:val="18"/>
              </w:rPr>
              <w:t>’s</w:t>
            </w:r>
            <w:r w:rsidRPr="00C95C8A">
              <w:rPr>
                <w:rFonts w:ascii="Arial" w:eastAsia="Times New Roman" w:hAnsi="Arial" w:cs="Arial"/>
                <w:sz w:val="18"/>
                <w:szCs w:val="18"/>
              </w:rPr>
              <w:t xml:space="preserve"> Degree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0.518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0.500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0.599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0.490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0.532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0.499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Being Non-white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0.289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0.454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16,574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0.245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0.430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3,969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0.281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0.449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20,543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Living in Urban Areas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0.767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0.423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0.866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0.341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0.784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0.411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Household Size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2.475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1.615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2.285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1.373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2.443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1.578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Share of Children (&lt;18)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0.111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0.209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0.095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0.192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0.108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0.207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Age 18-29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0.128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0.334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19,268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0.125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0.331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0.128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0.334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23,244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Age 30-44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0.249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0.433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19,268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0.229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0.420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0.246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0.430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23,244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Age 45-59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0.236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0.424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19,268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0.246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0.431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0.237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0.426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23,244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Age 60+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0.387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0.487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19,268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0.400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0.490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0.389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0.488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23,244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41D51" w:rsidRPr="00C95C8A" w:rsidTr="004057A4">
        <w:trPr>
          <w:trHeight w:val="268"/>
          <w:jc w:val="center"/>
        </w:trPr>
        <w:tc>
          <w:tcPr>
            <w:tcW w:w="9356" w:type="dxa"/>
            <w:gridSpan w:val="12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Panel B: Outcome Variables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Number of Symptoms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1.526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1.797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1.458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1.791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1.514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1.796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Log(1 + # of Symptoms)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0.703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0.660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0.672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0.658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0.697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0.659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Any Symptoms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0.602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0.490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0.581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0.493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0.598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0.490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Six or More Symptoms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0.037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0.190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0.038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0.191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0.038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0.190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All Symptoms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0.001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0.028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0.000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0.016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0.001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0.026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Fever or Chills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0.225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0.418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0.217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0.412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0.224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0.417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Cough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0.127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0.333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0.123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0.328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0.126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0.332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Shortness of Breath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0.115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0.319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0.108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0.310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0.114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0.318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Fatigue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0.326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0.112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0.316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0.119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0.324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Muscle or Body Aches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0.325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0.121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0.326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0.120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0.325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Headache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0.127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0.333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0.125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0.331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0.127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0.333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Loss of Appetite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0.111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0.314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0.107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0.310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0.111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0.314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Sore Throat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0.126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0.332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0.118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0.323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0.125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0.331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Congestion or Runny Nose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0.217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0.412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0.208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0.406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0.215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0.411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Nausea or Vomitting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0.121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0.326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0.109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0.312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0.119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0.324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  <w:tr w:rsidR="004057A4" w:rsidRPr="00C95C8A" w:rsidTr="004057A4">
        <w:trPr>
          <w:trHeight w:val="268"/>
          <w:jc w:val="center"/>
        </w:trPr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241D51" w:rsidRPr="00C95C8A" w:rsidRDefault="00241D51" w:rsidP="00A32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Diarrhea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0.115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0.320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19,271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0.109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0.312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3,976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0.114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0.318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241D51" w:rsidRPr="00C95C8A" w:rsidRDefault="00241D51" w:rsidP="00A32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95C8A">
              <w:rPr>
                <w:rFonts w:ascii="Arial" w:eastAsia="Times New Roman" w:hAnsi="Arial" w:cs="Arial"/>
                <w:sz w:val="18"/>
                <w:szCs w:val="18"/>
              </w:rPr>
              <w:t>23,247</w:t>
            </w:r>
          </w:p>
        </w:tc>
      </w:tr>
    </w:tbl>
    <w:p w:rsidR="00592C4B" w:rsidRPr="00C95C8A" w:rsidRDefault="00417D11" w:rsidP="00241D51">
      <w:pPr>
        <w:rPr>
          <w:sz w:val="18"/>
          <w:szCs w:val="18"/>
        </w:rPr>
      </w:pPr>
    </w:p>
    <w:sectPr w:rsidR="00592C4B" w:rsidRPr="00C95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70"/>
    <w:rsid w:val="00113770"/>
    <w:rsid w:val="001758BF"/>
    <w:rsid w:val="00241D51"/>
    <w:rsid w:val="004057A4"/>
    <w:rsid w:val="00417D11"/>
    <w:rsid w:val="006872FF"/>
    <w:rsid w:val="0074298E"/>
    <w:rsid w:val="00941DA9"/>
    <w:rsid w:val="00B500C6"/>
    <w:rsid w:val="00BE6A0D"/>
    <w:rsid w:val="00C26599"/>
    <w:rsid w:val="00C95C8A"/>
    <w:rsid w:val="00E7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5352"/>
  <w15:chartTrackingRefBased/>
  <w15:docId w15:val="{B0F062DD-37E8-4F42-AF65-BE0C166C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KIENMY</dc:creator>
  <cp:keywords/>
  <dc:description/>
  <cp:lastModifiedBy>KIENMY</cp:lastModifiedBy>
  <cp:revision>9</cp:revision>
  <dcterms:created xsi:type="dcterms:W3CDTF">2021-07-29T15:42:00Z</dcterms:created>
  <dcterms:modified xsi:type="dcterms:W3CDTF">2021-08-01T14:09:00Z</dcterms:modified>
</cp:coreProperties>
</file>