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EFE1" w14:textId="457E9055" w:rsidR="000A3842" w:rsidRPr="00187B47" w:rsidRDefault="002D712D" w:rsidP="000A3842">
      <w:pPr>
        <w:rPr>
          <w:rFonts w:ascii="Arial" w:hAnsi="Arial" w:cs="Arial"/>
          <w:color w:val="000000" w:themeColor="text1"/>
          <w:sz w:val="24"/>
          <w:szCs w:val="24"/>
        </w:rPr>
      </w:pPr>
      <w:r>
        <w:rPr>
          <w:rFonts w:ascii="Arial" w:hAnsi="Arial" w:cs="Arial"/>
          <w:color w:val="000000" w:themeColor="text1"/>
          <w:sz w:val="24"/>
          <w:szCs w:val="24"/>
        </w:rPr>
        <w:t>T</w:t>
      </w:r>
      <w:r w:rsidR="000A3842" w:rsidRPr="00187B47">
        <w:rPr>
          <w:rFonts w:ascii="Arial" w:hAnsi="Arial" w:cs="Arial"/>
          <w:color w:val="000000" w:themeColor="text1"/>
          <w:sz w:val="24"/>
          <w:szCs w:val="24"/>
        </w:rPr>
        <w:t xml:space="preserve">able </w:t>
      </w:r>
      <w:r w:rsidR="00650A20">
        <w:rPr>
          <w:rFonts w:ascii="Arial" w:hAnsi="Arial" w:cs="Arial"/>
          <w:color w:val="000000" w:themeColor="text1"/>
          <w:sz w:val="24"/>
          <w:szCs w:val="24"/>
        </w:rPr>
        <w:t>S</w:t>
      </w:r>
      <w:r w:rsidR="000A3842" w:rsidRPr="00187B47">
        <w:rPr>
          <w:rFonts w:ascii="Arial" w:hAnsi="Arial" w:cs="Arial"/>
          <w:color w:val="000000" w:themeColor="text1"/>
          <w:sz w:val="24"/>
          <w:szCs w:val="24"/>
        </w:rPr>
        <w:t xml:space="preserve">1. </w:t>
      </w:r>
      <w:r w:rsidR="00E25048">
        <w:rPr>
          <w:rFonts w:ascii="Arial" w:hAnsi="Arial" w:cs="Arial"/>
          <w:sz w:val="24"/>
          <w:szCs w:val="24"/>
        </w:rPr>
        <w:t>uni</w:t>
      </w:r>
      <w:r w:rsidR="00E25048" w:rsidRPr="000A1953">
        <w:rPr>
          <w:rFonts w:ascii="Arial" w:hAnsi="Arial" w:cs="Arial"/>
          <w:sz w:val="24"/>
          <w:szCs w:val="24"/>
        </w:rPr>
        <w:t xml:space="preserve">variate </w:t>
      </w:r>
      <w:r w:rsidR="00E25048">
        <w:rPr>
          <w:rFonts w:ascii="Arial" w:hAnsi="Arial" w:cs="Arial"/>
          <w:sz w:val="24"/>
          <w:szCs w:val="24"/>
        </w:rPr>
        <w:t>and multi</w:t>
      </w:r>
      <w:r w:rsidR="00E25048" w:rsidRPr="000A1953">
        <w:rPr>
          <w:rFonts w:ascii="Arial" w:hAnsi="Arial" w:cs="Arial"/>
          <w:sz w:val="24"/>
          <w:szCs w:val="24"/>
        </w:rPr>
        <w:t>variate Logistic regression analysis</w:t>
      </w:r>
      <w:r w:rsidR="00E25048" w:rsidRPr="00187B47">
        <w:rPr>
          <w:rFonts w:ascii="Arial" w:hAnsi="Arial" w:cs="Arial"/>
          <w:color w:val="000000" w:themeColor="text1"/>
          <w:sz w:val="24"/>
          <w:szCs w:val="24"/>
        </w:rPr>
        <w:t xml:space="preserve"> </w:t>
      </w:r>
      <w:r w:rsidR="00E25048">
        <w:rPr>
          <w:rFonts w:ascii="Arial" w:hAnsi="Arial" w:cs="Arial"/>
          <w:color w:val="000000" w:themeColor="text1"/>
          <w:sz w:val="24"/>
          <w:szCs w:val="24"/>
        </w:rPr>
        <w:t xml:space="preserve">for critical illness </w:t>
      </w:r>
      <w:r w:rsidR="000A3842">
        <w:rPr>
          <w:rFonts w:ascii="Arial" w:hAnsi="Arial" w:cs="Arial"/>
          <w:color w:val="000000" w:themeColor="text1"/>
          <w:sz w:val="24"/>
          <w:szCs w:val="24"/>
        </w:rPr>
        <w:t>among COVID-19</w:t>
      </w:r>
      <w:r w:rsidR="000A3842" w:rsidRPr="00187B47">
        <w:rPr>
          <w:rFonts w:ascii="Arial" w:hAnsi="Arial" w:cs="Arial"/>
          <w:color w:val="000000" w:themeColor="text1"/>
          <w:sz w:val="24"/>
          <w:szCs w:val="24"/>
        </w:rPr>
        <w:t xml:space="preserve"> patients</w:t>
      </w:r>
    </w:p>
    <w:tbl>
      <w:tblPr>
        <w:tblStyle w:val="a7"/>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551"/>
        <w:gridCol w:w="993"/>
        <w:gridCol w:w="2409"/>
        <w:gridCol w:w="993"/>
      </w:tblGrid>
      <w:tr w:rsidR="00650A20" w:rsidRPr="00650A20" w14:paraId="06507510" w14:textId="1250B15C" w:rsidTr="002D712D">
        <w:tc>
          <w:tcPr>
            <w:tcW w:w="1985" w:type="dxa"/>
            <w:tcBorders>
              <w:top w:val="single" w:sz="4" w:space="0" w:color="auto"/>
            </w:tcBorders>
          </w:tcPr>
          <w:p w14:paraId="741261E1"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Variables</w:t>
            </w:r>
          </w:p>
        </w:tc>
        <w:tc>
          <w:tcPr>
            <w:tcW w:w="2551" w:type="dxa"/>
            <w:tcBorders>
              <w:top w:val="single" w:sz="4" w:space="0" w:color="auto"/>
            </w:tcBorders>
          </w:tcPr>
          <w:p w14:paraId="1F36E0F7" w14:textId="642C586E"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 xml:space="preserve">univariate Logistic regression analysis </w:t>
            </w:r>
            <w:r w:rsidR="00650A20" w:rsidRPr="00650A20">
              <w:rPr>
                <w:rFonts w:ascii="Arial" w:hAnsi="Arial" w:cs="Arial"/>
                <w:color w:val="000000" w:themeColor="text1"/>
                <w:szCs w:val="21"/>
              </w:rPr>
              <w:t>OR (95%CI)</w:t>
            </w:r>
          </w:p>
        </w:tc>
        <w:tc>
          <w:tcPr>
            <w:tcW w:w="993" w:type="dxa"/>
            <w:tcBorders>
              <w:top w:val="single" w:sz="4" w:space="0" w:color="auto"/>
            </w:tcBorders>
          </w:tcPr>
          <w:p w14:paraId="17612EE3" w14:textId="55F1F9A7" w:rsidR="000A3842" w:rsidRPr="00650A20" w:rsidRDefault="00650A20" w:rsidP="000A3842">
            <w:pPr>
              <w:rPr>
                <w:rFonts w:ascii="Arial" w:hAnsi="Arial" w:cs="Arial"/>
                <w:color w:val="000000" w:themeColor="text1"/>
                <w:szCs w:val="21"/>
              </w:rPr>
            </w:pPr>
            <w:r w:rsidRPr="00650A20">
              <w:rPr>
                <w:rFonts w:ascii="Arial" w:hAnsi="Arial" w:cs="Arial"/>
                <w:color w:val="000000" w:themeColor="text1"/>
                <w:szCs w:val="21"/>
              </w:rPr>
              <w:t>P value</w:t>
            </w:r>
          </w:p>
        </w:tc>
        <w:tc>
          <w:tcPr>
            <w:tcW w:w="2409" w:type="dxa"/>
            <w:tcBorders>
              <w:top w:val="single" w:sz="4" w:space="0" w:color="auto"/>
            </w:tcBorders>
          </w:tcPr>
          <w:p w14:paraId="07405854" w14:textId="2970ECB1"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 xml:space="preserve">multivariate Logistic regression analysis </w:t>
            </w:r>
            <w:r w:rsidR="00650A20" w:rsidRPr="00650A20">
              <w:rPr>
                <w:rFonts w:ascii="Arial" w:hAnsi="Arial" w:cs="Arial"/>
                <w:color w:val="000000" w:themeColor="text1"/>
                <w:szCs w:val="21"/>
              </w:rPr>
              <w:t>OR (95%CI)</w:t>
            </w:r>
          </w:p>
        </w:tc>
        <w:tc>
          <w:tcPr>
            <w:tcW w:w="993" w:type="dxa"/>
            <w:tcBorders>
              <w:top w:val="single" w:sz="4" w:space="0" w:color="auto"/>
            </w:tcBorders>
          </w:tcPr>
          <w:p w14:paraId="3CB0BF7C" w14:textId="261E2DF2" w:rsidR="000A3842" w:rsidRPr="00650A20" w:rsidRDefault="00650A20" w:rsidP="000A3842">
            <w:pPr>
              <w:rPr>
                <w:rFonts w:ascii="Arial" w:hAnsi="Arial" w:cs="Arial"/>
                <w:color w:val="000000" w:themeColor="text1"/>
                <w:szCs w:val="21"/>
              </w:rPr>
            </w:pPr>
            <w:r w:rsidRPr="00650A20">
              <w:rPr>
                <w:rFonts w:ascii="Arial" w:hAnsi="Arial" w:cs="Arial"/>
                <w:color w:val="000000" w:themeColor="text1"/>
                <w:szCs w:val="21"/>
              </w:rPr>
              <w:t>P value</w:t>
            </w:r>
          </w:p>
        </w:tc>
      </w:tr>
      <w:tr w:rsidR="00650A20" w:rsidRPr="00650A20" w14:paraId="3A770DCF" w14:textId="321972F1" w:rsidTr="002D712D">
        <w:tc>
          <w:tcPr>
            <w:tcW w:w="1985" w:type="dxa"/>
            <w:tcBorders>
              <w:top w:val="single" w:sz="4" w:space="0" w:color="auto"/>
            </w:tcBorders>
          </w:tcPr>
          <w:p w14:paraId="379B8B33"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Sex(male)</w:t>
            </w:r>
          </w:p>
        </w:tc>
        <w:tc>
          <w:tcPr>
            <w:tcW w:w="2551" w:type="dxa"/>
            <w:tcBorders>
              <w:top w:val="single" w:sz="4" w:space="0" w:color="auto"/>
            </w:tcBorders>
          </w:tcPr>
          <w:p w14:paraId="465516DC"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2.039(1.373,3.029)</w:t>
            </w:r>
          </w:p>
        </w:tc>
        <w:tc>
          <w:tcPr>
            <w:tcW w:w="993" w:type="dxa"/>
            <w:tcBorders>
              <w:top w:val="single" w:sz="4" w:space="0" w:color="auto"/>
            </w:tcBorders>
          </w:tcPr>
          <w:p w14:paraId="495AC652"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Borders>
              <w:top w:val="single" w:sz="4" w:space="0" w:color="auto"/>
            </w:tcBorders>
          </w:tcPr>
          <w:p w14:paraId="604B666A" w14:textId="77777777" w:rsidR="000A3842" w:rsidRPr="00650A20" w:rsidRDefault="000A3842" w:rsidP="000A3842">
            <w:pPr>
              <w:rPr>
                <w:rFonts w:ascii="Arial" w:hAnsi="Arial" w:cs="Arial"/>
                <w:color w:val="000000" w:themeColor="text1"/>
                <w:szCs w:val="21"/>
              </w:rPr>
            </w:pPr>
          </w:p>
        </w:tc>
        <w:tc>
          <w:tcPr>
            <w:tcW w:w="993" w:type="dxa"/>
            <w:tcBorders>
              <w:top w:val="single" w:sz="4" w:space="0" w:color="auto"/>
            </w:tcBorders>
          </w:tcPr>
          <w:p w14:paraId="155B4A51" w14:textId="77777777" w:rsidR="000A3842" w:rsidRPr="00650A20" w:rsidRDefault="000A3842" w:rsidP="000A3842">
            <w:pPr>
              <w:rPr>
                <w:rFonts w:ascii="Arial" w:hAnsi="Arial" w:cs="Arial"/>
                <w:color w:val="000000" w:themeColor="text1"/>
                <w:szCs w:val="21"/>
              </w:rPr>
            </w:pPr>
          </w:p>
        </w:tc>
      </w:tr>
      <w:tr w:rsidR="00650A20" w:rsidRPr="00650A20" w14:paraId="793112A2" w14:textId="6A3EB2D5" w:rsidTr="002D712D">
        <w:tc>
          <w:tcPr>
            <w:tcW w:w="1985" w:type="dxa"/>
          </w:tcPr>
          <w:p w14:paraId="045985C2"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Age, years</w:t>
            </w:r>
          </w:p>
        </w:tc>
        <w:tc>
          <w:tcPr>
            <w:tcW w:w="2551" w:type="dxa"/>
          </w:tcPr>
          <w:p w14:paraId="7D9292D9"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1.053(1.039,1.067)</w:t>
            </w:r>
          </w:p>
        </w:tc>
        <w:tc>
          <w:tcPr>
            <w:tcW w:w="993" w:type="dxa"/>
          </w:tcPr>
          <w:p w14:paraId="7B1895A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1BF89BB5" w14:textId="612D37D9"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1.031(1.014, 1.049)</w:t>
            </w:r>
          </w:p>
        </w:tc>
        <w:tc>
          <w:tcPr>
            <w:tcW w:w="993" w:type="dxa"/>
          </w:tcPr>
          <w:p w14:paraId="025F7212" w14:textId="2DE2CD54"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&lt;0.001</w:t>
            </w:r>
          </w:p>
        </w:tc>
      </w:tr>
      <w:tr w:rsidR="00650A20" w:rsidRPr="00650A20" w14:paraId="1E0F120B" w14:textId="2810632C" w:rsidTr="002D712D">
        <w:tc>
          <w:tcPr>
            <w:tcW w:w="1985" w:type="dxa"/>
          </w:tcPr>
          <w:p w14:paraId="0EB1674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Respiratory rate (</w:t>
            </w:r>
            <w:bookmarkStart w:id="0" w:name="_Hlk63692753"/>
            <w:r w:rsidRPr="00650A20">
              <w:rPr>
                <w:rFonts w:ascii="Arial" w:hAnsi="Arial" w:cs="Arial"/>
                <w:color w:val="000000" w:themeColor="text1"/>
                <w:szCs w:val="21"/>
              </w:rPr>
              <w:t>breath/min</w:t>
            </w:r>
            <w:bookmarkEnd w:id="0"/>
            <w:r w:rsidRPr="00650A20">
              <w:rPr>
                <w:rFonts w:ascii="Arial" w:hAnsi="Arial" w:cs="Arial"/>
                <w:color w:val="000000" w:themeColor="text1"/>
                <w:szCs w:val="21"/>
              </w:rPr>
              <w:t xml:space="preserve">)  </w:t>
            </w:r>
          </w:p>
        </w:tc>
        <w:tc>
          <w:tcPr>
            <w:tcW w:w="2551" w:type="dxa"/>
          </w:tcPr>
          <w:p w14:paraId="6320B364"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1.158(1.110,1.208)</w:t>
            </w:r>
          </w:p>
        </w:tc>
        <w:tc>
          <w:tcPr>
            <w:tcW w:w="993" w:type="dxa"/>
          </w:tcPr>
          <w:p w14:paraId="788EEC6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3799B48B" w14:textId="346F4D28"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1.063(1.009, 1.120)</w:t>
            </w:r>
          </w:p>
        </w:tc>
        <w:tc>
          <w:tcPr>
            <w:tcW w:w="993" w:type="dxa"/>
          </w:tcPr>
          <w:p w14:paraId="17B96A40" w14:textId="7E79B6B6"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0.022</w:t>
            </w:r>
          </w:p>
        </w:tc>
      </w:tr>
      <w:tr w:rsidR="00650A20" w:rsidRPr="00650A20" w14:paraId="52BE06BE" w14:textId="4A28B941" w:rsidTr="002D712D">
        <w:tc>
          <w:tcPr>
            <w:tcW w:w="1985" w:type="dxa"/>
          </w:tcPr>
          <w:p w14:paraId="62AE3CAF"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Fever</w:t>
            </w:r>
          </w:p>
        </w:tc>
        <w:tc>
          <w:tcPr>
            <w:tcW w:w="2551" w:type="dxa"/>
          </w:tcPr>
          <w:p w14:paraId="2EADE61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1.655(1.068, 2.563)</w:t>
            </w:r>
          </w:p>
        </w:tc>
        <w:tc>
          <w:tcPr>
            <w:tcW w:w="993" w:type="dxa"/>
          </w:tcPr>
          <w:p w14:paraId="605FB56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0.024</w:t>
            </w:r>
          </w:p>
        </w:tc>
        <w:tc>
          <w:tcPr>
            <w:tcW w:w="2409" w:type="dxa"/>
          </w:tcPr>
          <w:p w14:paraId="506DC2ED" w14:textId="77777777" w:rsidR="000A3842" w:rsidRPr="00650A20" w:rsidRDefault="000A3842" w:rsidP="000A3842">
            <w:pPr>
              <w:rPr>
                <w:rFonts w:ascii="Arial" w:hAnsi="Arial" w:cs="Arial"/>
                <w:color w:val="000000" w:themeColor="text1"/>
                <w:szCs w:val="21"/>
              </w:rPr>
            </w:pPr>
          </w:p>
        </w:tc>
        <w:tc>
          <w:tcPr>
            <w:tcW w:w="993" w:type="dxa"/>
          </w:tcPr>
          <w:p w14:paraId="1757C749" w14:textId="77777777" w:rsidR="000A3842" w:rsidRPr="00650A20" w:rsidRDefault="000A3842" w:rsidP="000A3842">
            <w:pPr>
              <w:rPr>
                <w:rFonts w:ascii="Arial" w:hAnsi="Arial" w:cs="Arial"/>
                <w:color w:val="000000" w:themeColor="text1"/>
                <w:szCs w:val="21"/>
              </w:rPr>
            </w:pPr>
          </w:p>
        </w:tc>
      </w:tr>
      <w:tr w:rsidR="00650A20" w:rsidRPr="00650A20" w14:paraId="7EBD8332" w14:textId="2C5B1566" w:rsidTr="002D712D">
        <w:tc>
          <w:tcPr>
            <w:tcW w:w="1985" w:type="dxa"/>
          </w:tcPr>
          <w:p w14:paraId="7CC7CAD4"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 xml:space="preserve">Unconsciousness  </w:t>
            </w:r>
          </w:p>
        </w:tc>
        <w:tc>
          <w:tcPr>
            <w:tcW w:w="2551" w:type="dxa"/>
          </w:tcPr>
          <w:p w14:paraId="1F3A5FBA"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60.922(13.173,281.748)</w:t>
            </w:r>
          </w:p>
        </w:tc>
        <w:tc>
          <w:tcPr>
            <w:tcW w:w="993" w:type="dxa"/>
          </w:tcPr>
          <w:p w14:paraId="1D77246F"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45C03AB8" w14:textId="4C648911"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40.078(5.992, 268.061)</w:t>
            </w:r>
          </w:p>
        </w:tc>
        <w:tc>
          <w:tcPr>
            <w:tcW w:w="993" w:type="dxa"/>
          </w:tcPr>
          <w:p w14:paraId="3D50B5A8" w14:textId="0AF9E619"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&lt;0.001</w:t>
            </w:r>
          </w:p>
        </w:tc>
      </w:tr>
      <w:tr w:rsidR="00650A20" w:rsidRPr="00650A20" w14:paraId="6FA7DAF8" w14:textId="37999B0E" w:rsidTr="002D712D">
        <w:tc>
          <w:tcPr>
            <w:tcW w:w="1985" w:type="dxa"/>
          </w:tcPr>
          <w:p w14:paraId="65576D7B"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Chronic heart disease</w:t>
            </w:r>
          </w:p>
        </w:tc>
        <w:tc>
          <w:tcPr>
            <w:tcW w:w="2551" w:type="dxa"/>
          </w:tcPr>
          <w:p w14:paraId="565B78BC"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2.630(1.554,4.453)</w:t>
            </w:r>
          </w:p>
        </w:tc>
        <w:tc>
          <w:tcPr>
            <w:tcW w:w="993" w:type="dxa"/>
          </w:tcPr>
          <w:p w14:paraId="0E33AE06"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0FAE7661" w14:textId="77777777" w:rsidR="000A3842" w:rsidRPr="00650A20" w:rsidRDefault="000A3842" w:rsidP="000A3842">
            <w:pPr>
              <w:rPr>
                <w:rFonts w:ascii="Arial" w:hAnsi="Arial" w:cs="Arial"/>
                <w:color w:val="000000" w:themeColor="text1"/>
                <w:szCs w:val="21"/>
              </w:rPr>
            </w:pPr>
          </w:p>
        </w:tc>
        <w:tc>
          <w:tcPr>
            <w:tcW w:w="993" w:type="dxa"/>
          </w:tcPr>
          <w:p w14:paraId="1ADE43CD" w14:textId="77777777" w:rsidR="000A3842" w:rsidRPr="00650A20" w:rsidRDefault="000A3842" w:rsidP="000A3842">
            <w:pPr>
              <w:rPr>
                <w:rFonts w:ascii="Arial" w:hAnsi="Arial" w:cs="Arial"/>
                <w:color w:val="000000" w:themeColor="text1"/>
                <w:szCs w:val="21"/>
              </w:rPr>
            </w:pPr>
          </w:p>
        </w:tc>
      </w:tr>
      <w:tr w:rsidR="00650A20" w:rsidRPr="00650A20" w14:paraId="27E44905" w14:textId="039B9214" w:rsidTr="002D712D">
        <w:tc>
          <w:tcPr>
            <w:tcW w:w="1985" w:type="dxa"/>
          </w:tcPr>
          <w:p w14:paraId="298CFDCD"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chronic neural disease</w:t>
            </w:r>
          </w:p>
        </w:tc>
        <w:tc>
          <w:tcPr>
            <w:tcW w:w="2551" w:type="dxa"/>
          </w:tcPr>
          <w:p w14:paraId="11407C07"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3.258(1.054,10.069)</w:t>
            </w:r>
          </w:p>
        </w:tc>
        <w:tc>
          <w:tcPr>
            <w:tcW w:w="993" w:type="dxa"/>
          </w:tcPr>
          <w:p w14:paraId="71E2E125"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0.04</w:t>
            </w:r>
          </w:p>
        </w:tc>
        <w:tc>
          <w:tcPr>
            <w:tcW w:w="2409" w:type="dxa"/>
          </w:tcPr>
          <w:p w14:paraId="37647132" w14:textId="77777777" w:rsidR="000A3842" w:rsidRPr="00650A20" w:rsidRDefault="000A3842" w:rsidP="000A3842">
            <w:pPr>
              <w:rPr>
                <w:rFonts w:ascii="Arial" w:hAnsi="Arial" w:cs="Arial"/>
                <w:color w:val="000000" w:themeColor="text1"/>
                <w:szCs w:val="21"/>
              </w:rPr>
            </w:pPr>
          </w:p>
        </w:tc>
        <w:tc>
          <w:tcPr>
            <w:tcW w:w="993" w:type="dxa"/>
          </w:tcPr>
          <w:p w14:paraId="023FCC41" w14:textId="77777777" w:rsidR="000A3842" w:rsidRPr="00650A20" w:rsidRDefault="000A3842" w:rsidP="000A3842">
            <w:pPr>
              <w:rPr>
                <w:rFonts w:ascii="Arial" w:hAnsi="Arial" w:cs="Arial"/>
                <w:color w:val="000000" w:themeColor="text1"/>
                <w:szCs w:val="21"/>
              </w:rPr>
            </w:pPr>
          </w:p>
        </w:tc>
      </w:tr>
      <w:tr w:rsidR="00650A20" w:rsidRPr="00650A20" w14:paraId="4F6E3F40" w14:textId="25F8645C" w:rsidTr="002D712D">
        <w:tc>
          <w:tcPr>
            <w:tcW w:w="1985" w:type="dxa"/>
          </w:tcPr>
          <w:p w14:paraId="26A3104E"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Hypertension</w:t>
            </w:r>
          </w:p>
        </w:tc>
        <w:tc>
          <w:tcPr>
            <w:tcW w:w="2551" w:type="dxa"/>
          </w:tcPr>
          <w:p w14:paraId="76F3A9F8"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1.852(1.247,2.750)</w:t>
            </w:r>
          </w:p>
        </w:tc>
        <w:tc>
          <w:tcPr>
            <w:tcW w:w="993" w:type="dxa"/>
          </w:tcPr>
          <w:p w14:paraId="7CCC949D"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0.002</w:t>
            </w:r>
          </w:p>
        </w:tc>
        <w:tc>
          <w:tcPr>
            <w:tcW w:w="2409" w:type="dxa"/>
          </w:tcPr>
          <w:p w14:paraId="5F12891C" w14:textId="77777777" w:rsidR="000A3842" w:rsidRPr="00650A20" w:rsidRDefault="000A3842" w:rsidP="000A3842">
            <w:pPr>
              <w:rPr>
                <w:rFonts w:ascii="Arial" w:hAnsi="Arial" w:cs="Arial"/>
                <w:color w:val="000000" w:themeColor="text1"/>
                <w:szCs w:val="21"/>
              </w:rPr>
            </w:pPr>
          </w:p>
        </w:tc>
        <w:tc>
          <w:tcPr>
            <w:tcW w:w="993" w:type="dxa"/>
          </w:tcPr>
          <w:p w14:paraId="452ED458" w14:textId="77777777" w:rsidR="000A3842" w:rsidRPr="00650A20" w:rsidRDefault="000A3842" w:rsidP="000A3842">
            <w:pPr>
              <w:rPr>
                <w:rFonts w:ascii="Arial" w:hAnsi="Arial" w:cs="Arial"/>
                <w:color w:val="000000" w:themeColor="text1"/>
                <w:szCs w:val="21"/>
              </w:rPr>
            </w:pPr>
          </w:p>
        </w:tc>
      </w:tr>
      <w:tr w:rsidR="00650A20" w:rsidRPr="00650A20" w14:paraId="305F072E" w14:textId="3F0F5CBC" w:rsidTr="002D712D">
        <w:tc>
          <w:tcPr>
            <w:tcW w:w="1985" w:type="dxa"/>
          </w:tcPr>
          <w:p w14:paraId="677EF237"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Platelet counts, ×10</w:t>
            </w:r>
            <w:r w:rsidRPr="00650A20">
              <w:rPr>
                <w:rFonts w:ascii="Arial" w:hAnsi="Arial" w:cs="Arial"/>
                <w:color w:val="000000" w:themeColor="text1"/>
                <w:szCs w:val="21"/>
                <w:vertAlign w:val="superscript"/>
              </w:rPr>
              <w:t>9</w:t>
            </w:r>
            <w:r w:rsidRPr="00650A20">
              <w:rPr>
                <w:rFonts w:ascii="Arial" w:hAnsi="Arial" w:cs="Arial"/>
                <w:color w:val="000000" w:themeColor="text1"/>
                <w:szCs w:val="21"/>
              </w:rPr>
              <w:t>/L</w:t>
            </w:r>
          </w:p>
        </w:tc>
        <w:tc>
          <w:tcPr>
            <w:tcW w:w="2551" w:type="dxa"/>
          </w:tcPr>
          <w:p w14:paraId="1BAD7F39"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0.995(0.993,0.998)</w:t>
            </w:r>
          </w:p>
        </w:tc>
        <w:tc>
          <w:tcPr>
            <w:tcW w:w="993" w:type="dxa"/>
          </w:tcPr>
          <w:p w14:paraId="69F67E7A"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0.001</w:t>
            </w:r>
          </w:p>
        </w:tc>
        <w:tc>
          <w:tcPr>
            <w:tcW w:w="2409" w:type="dxa"/>
          </w:tcPr>
          <w:p w14:paraId="2FD070E2" w14:textId="77777777" w:rsidR="000A3842" w:rsidRPr="00650A20" w:rsidRDefault="000A3842" w:rsidP="000A3842">
            <w:pPr>
              <w:rPr>
                <w:rFonts w:ascii="Arial" w:hAnsi="Arial" w:cs="Arial"/>
                <w:color w:val="000000" w:themeColor="text1"/>
                <w:szCs w:val="21"/>
              </w:rPr>
            </w:pPr>
          </w:p>
        </w:tc>
        <w:tc>
          <w:tcPr>
            <w:tcW w:w="993" w:type="dxa"/>
          </w:tcPr>
          <w:p w14:paraId="4B657FC6" w14:textId="77777777" w:rsidR="000A3842" w:rsidRPr="00650A20" w:rsidRDefault="000A3842" w:rsidP="000A3842">
            <w:pPr>
              <w:rPr>
                <w:rFonts w:ascii="Arial" w:hAnsi="Arial" w:cs="Arial"/>
                <w:color w:val="000000" w:themeColor="text1"/>
                <w:szCs w:val="21"/>
              </w:rPr>
            </w:pPr>
          </w:p>
        </w:tc>
      </w:tr>
      <w:tr w:rsidR="00650A20" w:rsidRPr="00650A20" w14:paraId="0119FE84" w14:textId="0FE3A2DA" w:rsidTr="002D712D">
        <w:tc>
          <w:tcPr>
            <w:tcW w:w="1985" w:type="dxa"/>
          </w:tcPr>
          <w:p w14:paraId="48A34906"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Lymphocyte counts, ×10</w:t>
            </w:r>
            <w:r w:rsidRPr="00650A20">
              <w:rPr>
                <w:rFonts w:ascii="Arial" w:hAnsi="Arial" w:cs="Arial"/>
                <w:color w:val="000000" w:themeColor="text1"/>
                <w:szCs w:val="21"/>
                <w:vertAlign w:val="superscript"/>
              </w:rPr>
              <w:t>9</w:t>
            </w:r>
            <w:r w:rsidRPr="00650A20">
              <w:rPr>
                <w:rFonts w:ascii="Arial" w:hAnsi="Arial" w:cs="Arial"/>
                <w:color w:val="000000" w:themeColor="text1"/>
                <w:szCs w:val="21"/>
              </w:rPr>
              <w:t xml:space="preserve">/L  </w:t>
            </w:r>
          </w:p>
        </w:tc>
        <w:tc>
          <w:tcPr>
            <w:tcW w:w="2551" w:type="dxa"/>
          </w:tcPr>
          <w:p w14:paraId="5694C432"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0.137(0.085,0.222)</w:t>
            </w:r>
          </w:p>
        </w:tc>
        <w:tc>
          <w:tcPr>
            <w:tcW w:w="993" w:type="dxa"/>
          </w:tcPr>
          <w:p w14:paraId="243785F0"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66DC6388" w14:textId="59C0F171"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0.352(0.204, 0.607)</w:t>
            </w:r>
          </w:p>
        </w:tc>
        <w:tc>
          <w:tcPr>
            <w:tcW w:w="993" w:type="dxa"/>
          </w:tcPr>
          <w:p w14:paraId="2AEB4975" w14:textId="53ADBA55"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&lt;0.001</w:t>
            </w:r>
          </w:p>
        </w:tc>
      </w:tr>
      <w:tr w:rsidR="00650A20" w:rsidRPr="00650A20" w14:paraId="02BB9358" w14:textId="1F6DD331" w:rsidTr="002D712D">
        <w:tc>
          <w:tcPr>
            <w:tcW w:w="1985" w:type="dxa"/>
          </w:tcPr>
          <w:p w14:paraId="5D45B584" w14:textId="51567360" w:rsidR="000A3842" w:rsidRPr="00650A20" w:rsidRDefault="000A3842" w:rsidP="000A3842">
            <w:pPr>
              <w:rPr>
                <w:rFonts w:ascii="Arial" w:hAnsi="Arial" w:cs="Arial"/>
                <w:color w:val="000000" w:themeColor="text1"/>
                <w:szCs w:val="21"/>
              </w:rPr>
            </w:pPr>
            <w:bookmarkStart w:id="1" w:name="_Hlk63784642"/>
            <w:r w:rsidRPr="00650A20">
              <w:rPr>
                <w:rFonts w:ascii="Arial" w:hAnsi="Arial" w:cs="Arial"/>
                <w:color w:val="000000" w:themeColor="text1"/>
                <w:szCs w:val="21"/>
              </w:rPr>
              <w:t>Neutrophil counts</w:t>
            </w:r>
            <w:bookmarkEnd w:id="1"/>
            <w:r w:rsidRPr="00650A20">
              <w:rPr>
                <w:rFonts w:ascii="Arial" w:hAnsi="Arial" w:cs="Arial"/>
                <w:color w:val="000000" w:themeColor="text1"/>
                <w:szCs w:val="21"/>
              </w:rPr>
              <w:t>, ×10</w:t>
            </w:r>
            <w:r w:rsidRPr="00650A20">
              <w:rPr>
                <w:rFonts w:ascii="Arial" w:hAnsi="Arial" w:cs="Arial"/>
                <w:color w:val="000000" w:themeColor="text1"/>
                <w:szCs w:val="21"/>
                <w:vertAlign w:val="superscript"/>
              </w:rPr>
              <w:t>9</w:t>
            </w:r>
            <w:r w:rsidRPr="00650A20">
              <w:rPr>
                <w:rFonts w:ascii="Arial" w:hAnsi="Arial" w:cs="Arial"/>
                <w:color w:val="000000" w:themeColor="text1"/>
                <w:szCs w:val="21"/>
              </w:rPr>
              <w:t xml:space="preserve">/L  </w:t>
            </w:r>
          </w:p>
        </w:tc>
        <w:tc>
          <w:tcPr>
            <w:tcW w:w="2551" w:type="dxa"/>
          </w:tcPr>
          <w:p w14:paraId="58D930BD"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1.285(1.210,1.365)</w:t>
            </w:r>
          </w:p>
        </w:tc>
        <w:tc>
          <w:tcPr>
            <w:tcW w:w="993" w:type="dxa"/>
          </w:tcPr>
          <w:p w14:paraId="1F2FAAE3"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3E32FCB5" w14:textId="77777777" w:rsidR="000A3842" w:rsidRPr="00650A20" w:rsidRDefault="000A3842" w:rsidP="000A3842">
            <w:pPr>
              <w:rPr>
                <w:rFonts w:ascii="Arial" w:hAnsi="Arial" w:cs="Arial"/>
                <w:color w:val="000000" w:themeColor="text1"/>
                <w:szCs w:val="21"/>
              </w:rPr>
            </w:pPr>
          </w:p>
        </w:tc>
        <w:tc>
          <w:tcPr>
            <w:tcW w:w="993" w:type="dxa"/>
          </w:tcPr>
          <w:p w14:paraId="534BAF6E" w14:textId="77777777" w:rsidR="000A3842" w:rsidRPr="00650A20" w:rsidRDefault="000A3842" w:rsidP="000A3842">
            <w:pPr>
              <w:rPr>
                <w:rFonts w:ascii="Arial" w:hAnsi="Arial" w:cs="Arial"/>
                <w:color w:val="000000" w:themeColor="text1"/>
                <w:szCs w:val="21"/>
              </w:rPr>
            </w:pPr>
          </w:p>
        </w:tc>
      </w:tr>
      <w:tr w:rsidR="00650A20" w:rsidRPr="00650A20" w14:paraId="06406C95" w14:textId="269B2F48" w:rsidTr="002D712D">
        <w:tc>
          <w:tcPr>
            <w:tcW w:w="1985" w:type="dxa"/>
          </w:tcPr>
          <w:p w14:paraId="2FD4F379"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Fibrinogen, g/L</w:t>
            </w:r>
          </w:p>
        </w:tc>
        <w:tc>
          <w:tcPr>
            <w:tcW w:w="2551" w:type="dxa"/>
          </w:tcPr>
          <w:p w14:paraId="7D53D278"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1.03(1.006,1.055)</w:t>
            </w:r>
          </w:p>
        </w:tc>
        <w:tc>
          <w:tcPr>
            <w:tcW w:w="993" w:type="dxa"/>
          </w:tcPr>
          <w:p w14:paraId="13BE4A98"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0.015</w:t>
            </w:r>
          </w:p>
        </w:tc>
        <w:tc>
          <w:tcPr>
            <w:tcW w:w="2409" w:type="dxa"/>
          </w:tcPr>
          <w:p w14:paraId="56F1DAD8" w14:textId="77777777" w:rsidR="000A3842" w:rsidRPr="00650A20" w:rsidRDefault="000A3842" w:rsidP="000A3842">
            <w:pPr>
              <w:rPr>
                <w:rFonts w:ascii="Arial" w:hAnsi="Arial" w:cs="Arial"/>
                <w:color w:val="000000" w:themeColor="text1"/>
                <w:szCs w:val="21"/>
              </w:rPr>
            </w:pPr>
          </w:p>
        </w:tc>
        <w:tc>
          <w:tcPr>
            <w:tcW w:w="993" w:type="dxa"/>
          </w:tcPr>
          <w:p w14:paraId="2A7198BA" w14:textId="77777777" w:rsidR="000A3842" w:rsidRPr="00650A20" w:rsidRDefault="000A3842" w:rsidP="000A3842">
            <w:pPr>
              <w:rPr>
                <w:rFonts w:ascii="Arial" w:hAnsi="Arial" w:cs="Arial"/>
                <w:color w:val="000000" w:themeColor="text1"/>
                <w:szCs w:val="21"/>
              </w:rPr>
            </w:pPr>
          </w:p>
        </w:tc>
      </w:tr>
      <w:tr w:rsidR="00650A20" w:rsidRPr="00650A20" w14:paraId="0EE12BD8" w14:textId="4E7FFC64" w:rsidTr="002D712D">
        <w:tc>
          <w:tcPr>
            <w:tcW w:w="1985" w:type="dxa"/>
          </w:tcPr>
          <w:p w14:paraId="5CA8BD63"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 xml:space="preserve">Total bilirubin, μ mol/L  </w:t>
            </w:r>
          </w:p>
        </w:tc>
        <w:tc>
          <w:tcPr>
            <w:tcW w:w="2551" w:type="dxa"/>
          </w:tcPr>
          <w:p w14:paraId="2EED90F7"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1.048(1.027,1.069)</w:t>
            </w:r>
          </w:p>
        </w:tc>
        <w:tc>
          <w:tcPr>
            <w:tcW w:w="993" w:type="dxa"/>
          </w:tcPr>
          <w:p w14:paraId="6ADF2D7E"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Pr>
          <w:p w14:paraId="77283BD0" w14:textId="76079679"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1.030(1.001, 1.060)</w:t>
            </w:r>
          </w:p>
        </w:tc>
        <w:tc>
          <w:tcPr>
            <w:tcW w:w="993" w:type="dxa"/>
          </w:tcPr>
          <w:p w14:paraId="1F025C7A" w14:textId="52742752"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&lt;0.001</w:t>
            </w:r>
          </w:p>
        </w:tc>
      </w:tr>
      <w:tr w:rsidR="00650A20" w:rsidRPr="00650A20" w14:paraId="60E69B8A" w14:textId="404307B9" w:rsidTr="002D712D">
        <w:tc>
          <w:tcPr>
            <w:tcW w:w="1985" w:type="dxa"/>
            <w:tcBorders>
              <w:bottom w:val="single" w:sz="4" w:space="0" w:color="auto"/>
            </w:tcBorders>
          </w:tcPr>
          <w:p w14:paraId="6FE659EE"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 xml:space="preserve">BAR, </w:t>
            </w:r>
            <w:bookmarkStart w:id="2" w:name="_Hlk66910507"/>
            <w:r w:rsidRPr="00650A20">
              <w:rPr>
                <w:rFonts w:ascii="Arial" w:hAnsi="Arial" w:cs="Arial"/>
                <w:color w:val="000000" w:themeColor="text1"/>
                <w:szCs w:val="21"/>
              </w:rPr>
              <w:t>mg/g</w:t>
            </w:r>
            <w:bookmarkEnd w:id="2"/>
          </w:p>
        </w:tc>
        <w:tc>
          <w:tcPr>
            <w:tcW w:w="2551" w:type="dxa"/>
            <w:tcBorders>
              <w:bottom w:val="single" w:sz="4" w:space="0" w:color="auto"/>
            </w:tcBorders>
          </w:tcPr>
          <w:p w14:paraId="12C29586"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1.620(1.471,1.784)</w:t>
            </w:r>
          </w:p>
        </w:tc>
        <w:tc>
          <w:tcPr>
            <w:tcW w:w="993" w:type="dxa"/>
            <w:tcBorders>
              <w:bottom w:val="single" w:sz="4" w:space="0" w:color="auto"/>
            </w:tcBorders>
          </w:tcPr>
          <w:p w14:paraId="4DEEE57C" w14:textId="77777777" w:rsidR="000A3842" w:rsidRPr="00650A20" w:rsidRDefault="000A3842" w:rsidP="000A3842">
            <w:pPr>
              <w:rPr>
                <w:rFonts w:ascii="Arial" w:hAnsi="Arial" w:cs="Arial"/>
                <w:color w:val="000000" w:themeColor="text1"/>
                <w:szCs w:val="21"/>
              </w:rPr>
            </w:pPr>
            <w:r w:rsidRPr="00650A20">
              <w:rPr>
                <w:rFonts w:ascii="Arial" w:hAnsi="Arial" w:cs="Arial"/>
                <w:color w:val="000000" w:themeColor="text1"/>
                <w:szCs w:val="21"/>
              </w:rPr>
              <w:t>&lt;0.001</w:t>
            </w:r>
          </w:p>
        </w:tc>
        <w:tc>
          <w:tcPr>
            <w:tcW w:w="2409" w:type="dxa"/>
            <w:tcBorders>
              <w:bottom w:val="single" w:sz="4" w:space="0" w:color="auto"/>
            </w:tcBorders>
          </w:tcPr>
          <w:p w14:paraId="54BB6E7D" w14:textId="7F85B06E"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1.319(1.183, 1.471)</w:t>
            </w:r>
          </w:p>
        </w:tc>
        <w:tc>
          <w:tcPr>
            <w:tcW w:w="993" w:type="dxa"/>
            <w:tcBorders>
              <w:bottom w:val="single" w:sz="4" w:space="0" w:color="auto"/>
            </w:tcBorders>
          </w:tcPr>
          <w:p w14:paraId="668C1EF1" w14:textId="4463B561" w:rsidR="000A3842" w:rsidRPr="00650A20" w:rsidRDefault="00626B2C" w:rsidP="000A3842">
            <w:pPr>
              <w:rPr>
                <w:rFonts w:ascii="Arial" w:hAnsi="Arial" w:cs="Arial"/>
                <w:color w:val="000000" w:themeColor="text1"/>
                <w:szCs w:val="21"/>
              </w:rPr>
            </w:pPr>
            <w:r w:rsidRPr="00650A20">
              <w:rPr>
                <w:rFonts w:ascii="Arial" w:hAnsi="Arial" w:cs="Arial"/>
                <w:color w:val="000000" w:themeColor="text1"/>
                <w:szCs w:val="21"/>
              </w:rPr>
              <w:t>&lt;0.001</w:t>
            </w:r>
          </w:p>
        </w:tc>
      </w:tr>
    </w:tbl>
    <w:p w14:paraId="00588647" w14:textId="481EA519" w:rsidR="000A3842" w:rsidRPr="00650A20" w:rsidRDefault="000A3842" w:rsidP="00D51E79">
      <w:pPr>
        <w:ind w:firstLineChars="400" w:firstLine="960"/>
        <w:rPr>
          <w:rFonts w:ascii="Arial" w:eastAsia="宋体" w:hAnsi="Arial" w:cs="Arial"/>
          <w:color w:val="000000" w:themeColor="text1"/>
          <w:sz w:val="24"/>
          <w:szCs w:val="24"/>
        </w:rPr>
      </w:pPr>
      <w:r w:rsidRPr="00650A20">
        <w:rPr>
          <w:rFonts w:ascii="Arial" w:eastAsia="宋体" w:hAnsi="Arial" w:cs="Arial"/>
          <w:color w:val="000000" w:themeColor="text1"/>
          <w:sz w:val="24"/>
          <w:szCs w:val="24"/>
        </w:rPr>
        <w:t>COVID-19: coronavirus disease 2019;</w:t>
      </w:r>
      <w:r w:rsidRPr="00650A20">
        <w:rPr>
          <w:rFonts w:ascii="Arial" w:hAnsi="Arial" w:cs="Arial"/>
          <w:sz w:val="24"/>
          <w:szCs w:val="24"/>
        </w:rPr>
        <w:t xml:space="preserve"> </w:t>
      </w:r>
      <w:r w:rsidRPr="00650A20">
        <w:rPr>
          <w:rFonts w:ascii="Arial" w:eastAsia="宋体" w:hAnsi="Arial" w:cs="Arial"/>
          <w:color w:val="000000" w:themeColor="text1"/>
          <w:sz w:val="24"/>
          <w:szCs w:val="24"/>
        </w:rPr>
        <w:t xml:space="preserve">critical illness: admitted into intensive care unit, invasive mechanical ventilation or death; </w:t>
      </w:r>
      <w:r w:rsidR="00C6005D" w:rsidRPr="00650A20">
        <w:rPr>
          <w:rFonts w:ascii="Arial" w:eastAsia="宋体" w:hAnsi="Arial" w:cs="Arial"/>
          <w:color w:val="000000" w:themeColor="text1"/>
          <w:sz w:val="24"/>
          <w:szCs w:val="24"/>
        </w:rPr>
        <w:t xml:space="preserve">OR: odds ratio; 95%CI: 95% confidence interval; </w:t>
      </w:r>
      <w:r w:rsidRPr="00650A20">
        <w:rPr>
          <w:rFonts w:ascii="Arial" w:eastAsia="宋体" w:hAnsi="Arial" w:cs="Arial"/>
          <w:color w:val="000000" w:themeColor="text1"/>
          <w:sz w:val="24"/>
          <w:szCs w:val="24"/>
        </w:rPr>
        <w:t>BAR: blood urea nitrogen to serum albumin ratio</w:t>
      </w:r>
      <w:r w:rsidR="00D51E79">
        <w:rPr>
          <w:rFonts w:ascii="Arial" w:eastAsia="宋体" w:hAnsi="Arial" w:cs="Arial"/>
          <w:color w:val="000000" w:themeColor="text1"/>
          <w:sz w:val="24"/>
          <w:szCs w:val="24"/>
        </w:rPr>
        <w:t>.</w:t>
      </w:r>
    </w:p>
    <w:p w14:paraId="56D62FDD" w14:textId="2AE1AFC8" w:rsidR="00F62DF3" w:rsidRPr="00650A20" w:rsidRDefault="00650A20" w:rsidP="00D51E79">
      <w:pPr>
        <w:ind w:firstLineChars="300" w:firstLine="720"/>
        <w:rPr>
          <w:rFonts w:ascii="Arial" w:hAnsi="Arial" w:cs="Arial"/>
          <w:sz w:val="24"/>
          <w:szCs w:val="24"/>
        </w:rPr>
      </w:pPr>
      <w:r w:rsidRPr="00650A20">
        <w:rPr>
          <w:rFonts w:ascii="Arial" w:hAnsi="Arial" w:cs="Arial"/>
          <w:sz w:val="24"/>
          <w:szCs w:val="24"/>
        </w:rPr>
        <w:t>Among these 24 variables</w:t>
      </w:r>
      <w:r w:rsidR="00846529">
        <w:rPr>
          <w:rFonts w:ascii="Arial" w:hAnsi="Arial" w:cs="Arial"/>
          <w:sz w:val="24"/>
          <w:szCs w:val="24"/>
        </w:rPr>
        <w:t xml:space="preserve"> identified from uni</w:t>
      </w:r>
      <w:r w:rsidR="00846529" w:rsidRPr="00650A20">
        <w:rPr>
          <w:rFonts w:ascii="Arial" w:hAnsi="Arial" w:cs="Arial"/>
          <w:sz w:val="24"/>
          <w:szCs w:val="24"/>
        </w:rPr>
        <w:t>variate analysis</w:t>
      </w:r>
      <w:r w:rsidRPr="00650A20">
        <w:rPr>
          <w:rFonts w:ascii="Arial" w:hAnsi="Arial" w:cs="Arial"/>
          <w:sz w:val="24"/>
          <w:szCs w:val="24"/>
        </w:rPr>
        <w:t>, the systolic blood pressure was excluded because it could be affected by hypertension; the albumin and BUN were excluded due to the inclusion of BAR; the dyspnea and wheeze were excluded due to its relationship with respiratory rate; the white blood cell was excluded because it depends on lymphocyte and neutrophil hugely. Meanwhile, the relationships between critical illness and arthralgia, stomachache, eosinophils, monocyte have been rarely reported. Therefore, only 14 variables were included into multivariate Logistic regression analysis</w:t>
      </w:r>
      <w:r w:rsidR="002D712D">
        <w:rPr>
          <w:rFonts w:ascii="Arial" w:hAnsi="Arial" w:cs="Arial"/>
          <w:sz w:val="24"/>
          <w:szCs w:val="24"/>
        </w:rPr>
        <w:t xml:space="preserve"> to avoid overfitting</w:t>
      </w:r>
      <w:r w:rsidRPr="00650A20">
        <w:rPr>
          <w:rFonts w:ascii="Arial" w:hAnsi="Arial" w:cs="Arial"/>
          <w:sz w:val="24"/>
          <w:szCs w:val="24"/>
        </w:rPr>
        <w:t>.</w:t>
      </w:r>
    </w:p>
    <w:sectPr w:rsidR="00F62DF3" w:rsidRPr="00650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BE3D" w14:textId="77777777" w:rsidR="001E5228" w:rsidRDefault="001E5228" w:rsidP="000A3842">
      <w:r>
        <w:separator/>
      </w:r>
    </w:p>
  </w:endnote>
  <w:endnote w:type="continuationSeparator" w:id="0">
    <w:p w14:paraId="0A58585B" w14:textId="77777777" w:rsidR="001E5228" w:rsidRDefault="001E5228" w:rsidP="000A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9F51" w14:textId="77777777" w:rsidR="001E5228" w:rsidRDefault="001E5228" w:rsidP="000A3842">
      <w:r>
        <w:separator/>
      </w:r>
    </w:p>
  </w:footnote>
  <w:footnote w:type="continuationSeparator" w:id="0">
    <w:p w14:paraId="70BEC03F" w14:textId="77777777" w:rsidR="001E5228" w:rsidRDefault="001E5228" w:rsidP="000A3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F3"/>
    <w:rsid w:val="00074DB4"/>
    <w:rsid w:val="000A3842"/>
    <w:rsid w:val="001E0D31"/>
    <w:rsid w:val="001E5228"/>
    <w:rsid w:val="00283DCA"/>
    <w:rsid w:val="002D712D"/>
    <w:rsid w:val="00484005"/>
    <w:rsid w:val="005A4C25"/>
    <w:rsid w:val="00626B2C"/>
    <w:rsid w:val="00650A20"/>
    <w:rsid w:val="0082013F"/>
    <w:rsid w:val="00846529"/>
    <w:rsid w:val="008B189A"/>
    <w:rsid w:val="00C6005D"/>
    <w:rsid w:val="00D51E79"/>
    <w:rsid w:val="00E25048"/>
    <w:rsid w:val="00F6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F7B2"/>
  <w15:chartTrackingRefBased/>
  <w15:docId w15:val="{612AFE74-76A9-4B43-9A9B-75A57461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8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3842"/>
    <w:rPr>
      <w:sz w:val="18"/>
      <w:szCs w:val="18"/>
    </w:rPr>
  </w:style>
  <w:style w:type="paragraph" w:styleId="a5">
    <w:name w:val="footer"/>
    <w:basedOn w:val="a"/>
    <w:link w:val="a6"/>
    <w:uiPriority w:val="99"/>
    <w:unhideWhenUsed/>
    <w:rsid w:val="000A3842"/>
    <w:pPr>
      <w:tabs>
        <w:tab w:val="center" w:pos="4153"/>
        <w:tab w:val="right" w:pos="8306"/>
      </w:tabs>
      <w:snapToGrid w:val="0"/>
      <w:jc w:val="left"/>
    </w:pPr>
    <w:rPr>
      <w:sz w:val="18"/>
      <w:szCs w:val="18"/>
    </w:rPr>
  </w:style>
  <w:style w:type="character" w:customStyle="1" w:styleId="a6">
    <w:name w:val="页脚 字符"/>
    <w:basedOn w:val="a0"/>
    <w:link w:val="a5"/>
    <w:uiPriority w:val="99"/>
    <w:rsid w:val="000A3842"/>
    <w:rPr>
      <w:sz w:val="18"/>
      <w:szCs w:val="18"/>
    </w:rPr>
  </w:style>
  <w:style w:type="table" w:styleId="a7">
    <w:name w:val="Table Grid"/>
    <w:basedOn w:val="a1"/>
    <w:uiPriority w:val="39"/>
    <w:unhideWhenUsed/>
    <w:rsid w:val="000A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15595-E234-485D-94EB-876D28709CF9}"/>
</file>

<file path=customXml/itemProps2.xml><?xml version="1.0" encoding="utf-8"?>
<ds:datastoreItem xmlns:ds="http://schemas.openxmlformats.org/officeDocument/2006/customXml" ds:itemID="{E848BB58-B0A0-4D73-8407-7DCE24D99026}"/>
</file>

<file path=customXml/itemProps3.xml><?xml version="1.0" encoding="utf-8"?>
<ds:datastoreItem xmlns:ds="http://schemas.openxmlformats.org/officeDocument/2006/customXml" ds:itemID="{58563657-CD22-4FCF-A2FB-6AEE6980CE2D}"/>
</file>

<file path=docProps/app.xml><?xml version="1.0" encoding="utf-8"?>
<Properties xmlns="http://schemas.openxmlformats.org/officeDocument/2006/extended-properties" xmlns:vt="http://schemas.openxmlformats.org/officeDocument/2006/docPropsVTypes">
  <Template>Normal</Template>
  <TotalTime>28</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haung</dc:creator>
  <cp:keywords/>
  <dc:description/>
  <cp:lastModifiedBy>dong haung</cp:lastModifiedBy>
  <cp:revision>47</cp:revision>
  <dcterms:created xsi:type="dcterms:W3CDTF">2021-08-03T03:45:00Z</dcterms:created>
  <dcterms:modified xsi:type="dcterms:W3CDTF">2021-08-04T02:41:00Z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