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8629" w14:textId="3F479519" w:rsidR="00046B4B" w:rsidRPr="00EB36DC" w:rsidRDefault="00046B4B" w:rsidP="00000683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 w:rsidRPr="00EB36DC">
        <w:rPr>
          <w:rFonts w:ascii="Arial" w:hAnsi="Arial" w:cs="Arial" w:hint="eastAsia"/>
          <w:b/>
          <w:bCs/>
          <w:sz w:val="20"/>
          <w:szCs w:val="20"/>
        </w:rPr>
        <w:t>S</w:t>
      </w:r>
      <w:r w:rsidRPr="00EB36DC">
        <w:rPr>
          <w:rFonts w:ascii="Arial" w:hAnsi="Arial" w:cs="Arial"/>
          <w:b/>
          <w:bCs/>
          <w:sz w:val="20"/>
          <w:szCs w:val="20"/>
        </w:rPr>
        <w:t>upplement</w:t>
      </w:r>
    </w:p>
    <w:p w14:paraId="78A73EB3" w14:textId="479B17EA" w:rsidR="001B500A" w:rsidRPr="00EB36DC" w:rsidRDefault="009520BF" w:rsidP="00000683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 w:rsidRPr="00EB36DC">
        <w:rPr>
          <w:rFonts w:ascii="Arial" w:hAnsi="Arial" w:cs="Arial"/>
          <w:b/>
          <w:bCs/>
          <w:sz w:val="20"/>
          <w:szCs w:val="20"/>
        </w:rPr>
        <w:t>Supplemental table</w:t>
      </w:r>
      <w:r w:rsidR="00046B4B" w:rsidRPr="00EB36DC">
        <w:rPr>
          <w:rFonts w:ascii="Arial" w:hAnsi="Arial" w:cs="Arial"/>
          <w:b/>
          <w:bCs/>
          <w:sz w:val="20"/>
          <w:szCs w:val="20"/>
        </w:rPr>
        <w:t xml:space="preserve"> S</w:t>
      </w:r>
      <w:r w:rsidRPr="00EB36DC">
        <w:rPr>
          <w:rFonts w:ascii="Arial" w:hAnsi="Arial" w:cs="Arial"/>
          <w:b/>
          <w:bCs/>
          <w:sz w:val="20"/>
          <w:szCs w:val="20"/>
        </w:rPr>
        <w:t>1</w:t>
      </w:r>
      <w:r w:rsidR="00000683" w:rsidRPr="00EB36DC">
        <w:rPr>
          <w:rFonts w:ascii="Arial" w:hAnsi="Arial" w:cs="Arial"/>
          <w:b/>
          <w:bCs/>
          <w:sz w:val="20"/>
          <w:szCs w:val="20"/>
        </w:rPr>
        <w:t xml:space="preserve"> </w:t>
      </w:r>
      <w:r w:rsidR="00000683" w:rsidRPr="00EB36DC">
        <w:rPr>
          <w:rFonts w:ascii="Arial" w:hAnsi="Arial" w:cs="Arial"/>
          <w:sz w:val="20"/>
          <w:szCs w:val="20"/>
        </w:rPr>
        <w:t xml:space="preserve">Subgroup ANCOVA analysis of percent change in uACR from baseline to week </w:t>
      </w:r>
      <w:r w:rsidR="003A5B97" w:rsidRPr="00EB36DC">
        <w:rPr>
          <w:rFonts w:ascii="Arial" w:hAnsi="Arial" w:cs="Arial"/>
          <w:sz w:val="20"/>
          <w:szCs w:val="20"/>
        </w:rPr>
        <w:t>4</w:t>
      </w:r>
      <w:r w:rsidR="00000683" w:rsidRPr="00EB36DC">
        <w:rPr>
          <w:rFonts w:ascii="Arial" w:hAnsi="Arial" w:cs="Arial"/>
          <w:sz w:val="20"/>
          <w:szCs w:val="20"/>
        </w:rPr>
        <w:t>8 for patients with baseline uACR ≥</w:t>
      </w:r>
      <w:r w:rsidR="003A5B97" w:rsidRPr="00EB36DC">
        <w:rPr>
          <w:rFonts w:ascii="Arial" w:hAnsi="Arial" w:cs="Arial"/>
          <w:sz w:val="20"/>
          <w:szCs w:val="20"/>
        </w:rPr>
        <w:t>4.4</w:t>
      </w:r>
      <w:r w:rsidR="00000683" w:rsidRPr="00EB36DC">
        <w:rPr>
          <w:rFonts w:ascii="Arial" w:hAnsi="Arial" w:cs="Arial"/>
          <w:sz w:val="20"/>
          <w:szCs w:val="20"/>
        </w:rPr>
        <w:t xml:space="preserve"> mg/g </w:t>
      </w:r>
    </w:p>
    <w:tbl>
      <w:tblPr>
        <w:tblW w:w="153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6"/>
        <w:gridCol w:w="846"/>
        <w:gridCol w:w="850"/>
        <w:gridCol w:w="84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5"/>
        <w:gridCol w:w="855"/>
        <w:gridCol w:w="855"/>
      </w:tblGrid>
      <w:tr w:rsidR="00B361C7" w:rsidRPr="00EB36DC" w14:paraId="620A651B" w14:textId="6170538E" w:rsidTr="00B361C7">
        <w:tc>
          <w:tcPr>
            <w:tcW w:w="1706" w:type="dxa"/>
            <w:vMerge w:val="restart"/>
            <w:shd w:val="clear" w:color="auto" w:fill="auto"/>
          </w:tcPr>
          <w:p w14:paraId="038CEF29" w14:textId="77777777" w:rsidR="00B361C7" w:rsidRPr="00EB36DC" w:rsidRDefault="00B361C7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Summary statistics</w:t>
            </w:r>
          </w:p>
        </w:tc>
        <w:tc>
          <w:tcPr>
            <w:tcW w:w="1361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D42486D" w14:textId="2C1FD4DC" w:rsidR="00B361C7" w:rsidRPr="00EB36DC" w:rsidRDefault="00B361C7" w:rsidP="00000683">
            <w:pPr>
              <w:tabs>
                <w:tab w:val="left" w:pos="9200"/>
              </w:tabs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 xml:space="preserve">Adjusting for treatment group, antihypertensive treatment, lnbasline uACR, </w:t>
            </w:r>
            <w:r w:rsidRPr="00EB36DC">
              <w:rPr>
                <w:rFonts w:ascii="Arial" w:hAnsi="Arial" w:cs="Arial"/>
                <w:color w:val="000000"/>
                <w:sz w:val="13"/>
                <w:szCs w:val="13"/>
              </w:rPr>
              <w:t>subgroup, and subgroup by treatment interaction</w:t>
            </w:r>
          </w:p>
        </w:tc>
      </w:tr>
      <w:tr w:rsidR="00BD7BC8" w:rsidRPr="00EB36DC" w14:paraId="2853066A" w14:textId="62E14F45" w:rsidTr="00B361C7">
        <w:trPr>
          <w:trHeight w:val="220"/>
        </w:trPr>
        <w:tc>
          <w:tcPr>
            <w:tcW w:w="1706" w:type="dxa"/>
            <w:vMerge/>
            <w:shd w:val="clear" w:color="auto" w:fill="auto"/>
          </w:tcPr>
          <w:p w14:paraId="43D5B7B1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4D6F1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Low-grade microalbuminuria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6CCFE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microalbuminuria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BFADA" w14:textId="30698A4C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eGFR&lt;90ml/min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1396CA" w14:textId="7B5C9DB0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eGFR</w:t>
            </w:r>
            <w:r w:rsidRPr="00EB36DC">
              <w:rPr>
                <w:rFonts w:ascii="Arial" w:eastAsia="等线" w:hAnsi="Arial" w:cs="Arial"/>
                <w:sz w:val="13"/>
                <w:szCs w:val="13"/>
              </w:rPr>
              <w:t>≥</w:t>
            </w:r>
            <w:r w:rsidRPr="00EB36DC">
              <w:rPr>
                <w:rFonts w:ascii="Arial" w:hAnsi="Arial" w:cs="Arial"/>
                <w:sz w:val="13"/>
                <w:szCs w:val="13"/>
              </w:rPr>
              <w:t>90ml/min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18FA08" w14:textId="3E25EFA4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HbA1c&lt;7%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DB2D5C" w14:textId="21BDB5F6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HbA1c</w:t>
            </w:r>
            <w:r w:rsidRPr="00EB36DC">
              <w:rPr>
                <w:rFonts w:ascii="Arial" w:eastAsia="等线" w:hAnsi="Arial" w:cs="Arial"/>
                <w:sz w:val="13"/>
                <w:szCs w:val="13"/>
              </w:rPr>
              <w:t>≥</w:t>
            </w:r>
            <w:r w:rsidRPr="00EB36DC">
              <w:rPr>
                <w:rFonts w:ascii="Arial" w:hAnsi="Arial" w:cs="Arial"/>
                <w:sz w:val="13"/>
                <w:szCs w:val="13"/>
              </w:rPr>
              <w:t>7%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5985E3" w14:textId="7DD7BBD5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male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AAE374" w14:textId="584DC97F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female</w:t>
            </w:r>
          </w:p>
        </w:tc>
      </w:tr>
      <w:tr w:rsidR="00BD7BC8" w:rsidRPr="00EB36DC" w14:paraId="464D1191" w14:textId="4EE4CDBA" w:rsidTr="00B361C7">
        <w:tc>
          <w:tcPr>
            <w:tcW w:w="1706" w:type="dxa"/>
            <w:vMerge/>
            <w:shd w:val="clear" w:color="auto" w:fill="auto"/>
          </w:tcPr>
          <w:p w14:paraId="1429D7B1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24446A3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FAB42FA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183554DA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04F58D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8DC172" w14:textId="03CC9591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C434D0" w14:textId="5A928808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8101AF" w14:textId="42798920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84BE69" w14:textId="4B8E71E2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0F1D027" w14:textId="79D1C8E8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E383EB" w14:textId="00156D2A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5FECEB5" w14:textId="5109818E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179597" w14:textId="74BBFF3F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61ABD0C" w14:textId="54F6E6CB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361E539A" w14:textId="1F00ED70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B7B7840" w14:textId="01A1A68D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Acarbose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3AB54AB0" w14:textId="317F1FED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Metformin</w:t>
            </w:r>
          </w:p>
        </w:tc>
      </w:tr>
      <w:tr w:rsidR="00BD7BC8" w:rsidRPr="00EB36DC" w14:paraId="46B81236" w14:textId="57FF0DEA" w:rsidTr="00B361C7">
        <w:tc>
          <w:tcPr>
            <w:tcW w:w="1706" w:type="dxa"/>
            <w:shd w:val="clear" w:color="auto" w:fill="auto"/>
          </w:tcPr>
          <w:p w14:paraId="15A7BE5F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N</w:t>
            </w:r>
          </w:p>
        </w:tc>
        <w:tc>
          <w:tcPr>
            <w:tcW w:w="846" w:type="dxa"/>
            <w:shd w:val="clear" w:color="auto" w:fill="auto"/>
          </w:tcPr>
          <w:p w14:paraId="5F3EFC0E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219</w:t>
            </w:r>
          </w:p>
        </w:tc>
        <w:tc>
          <w:tcPr>
            <w:tcW w:w="850" w:type="dxa"/>
            <w:shd w:val="clear" w:color="auto" w:fill="auto"/>
          </w:tcPr>
          <w:p w14:paraId="0E58921C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212</w:t>
            </w:r>
          </w:p>
        </w:tc>
        <w:tc>
          <w:tcPr>
            <w:tcW w:w="846" w:type="dxa"/>
          </w:tcPr>
          <w:p w14:paraId="76E9FAA9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80</w:t>
            </w:r>
          </w:p>
        </w:tc>
        <w:tc>
          <w:tcPr>
            <w:tcW w:w="850" w:type="dxa"/>
          </w:tcPr>
          <w:p w14:paraId="094211F8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93</w:t>
            </w:r>
          </w:p>
        </w:tc>
        <w:tc>
          <w:tcPr>
            <w:tcW w:w="851" w:type="dxa"/>
          </w:tcPr>
          <w:p w14:paraId="4E74C4C7" w14:textId="4A6262F2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10</w:t>
            </w:r>
            <w:r w:rsidR="00CA097F" w:rsidRPr="00EB36DC">
              <w:rPr>
                <w:rFonts w:ascii="Arial" w:hAnsi="Arial" w:cs="Arial"/>
                <w:sz w:val="13"/>
                <w:szCs w:val="13"/>
              </w:rPr>
              <w:t>1</w:t>
            </w:r>
          </w:p>
        </w:tc>
        <w:tc>
          <w:tcPr>
            <w:tcW w:w="850" w:type="dxa"/>
          </w:tcPr>
          <w:p w14:paraId="233FEF9C" w14:textId="07392E3D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113</w:t>
            </w:r>
          </w:p>
        </w:tc>
        <w:tc>
          <w:tcPr>
            <w:tcW w:w="851" w:type="dxa"/>
          </w:tcPr>
          <w:p w14:paraId="4471B5F1" w14:textId="5A8C222A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198</w:t>
            </w:r>
          </w:p>
        </w:tc>
        <w:tc>
          <w:tcPr>
            <w:tcW w:w="850" w:type="dxa"/>
          </w:tcPr>
          <w:p w14:paraId="6745AC4B" w14:textId="6B8F73D0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19</w:t>
            </w:r>
            <w:r w:rsidR="00CA097F" w:rsidRPr="00EB36DC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851" w:type="dxa"/>
          </w:tcPr>
          <w:p w14:paraId="279F8738" w14:textId="579E0F1B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</w:t>
            </w:r>
            <w:r w:rsidR="00CA097F" w:rsidRPr="00EB36DC">
              <w:rPr>
                <w:rFonts w:ascii="Arial" w:hAnsi="Arial" w:cs="Arial"/>
                <w:sz w:val="13"/>
                <w:szCs w:val="13"/>
              </w:rPr>
              <w:t>53</w:t>
            </w:r>
          </w:p>
        </w:tc>
        <w:tc>
          <w:tcPr>
            <w:tcW w:w="850" w:type="dxa"/>
          </w:tcPr>
          <w:p w14:paraId="1CF3EB15" w14:textId="4A25F1DE" w:rsidR="00BD7BC8" w:rsidRPr="00EB36DC" w:rsidRDefault="00CA097F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152</w:t>
            </w:r>
          </w:p>
        </w:tc>
        <w:tc>
          <w:tcPr>
            <w:tcW w:w="851" w:type="dxa"/>
          </w:tcPr>
          <w:p w14:paraId="60094668" w14:textId="36914229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146</w:t>
            </w:r>
          </w:p>
        </w:tc>
        <w:tc>
          <w:tcPr>
            <w:tcW w:w="850" w:type="dxa"/>
          </w:tcPr>
          <w:p w14:paraId="59359B9E" w14:textId="25BB25D0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153</w:t>
            </w:r>
          </w:p>
        </w:tc>
        <w:tc>
          <w:tcPr>
            <w:tcW w:w="851" w:type="dxa"/>
          </w:tcPr>
          <w:p w14:paraId="7B1E8054" w14:textId="607FC7D7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169</w:t>
            </w:r>
          </w:p>
        </w:tc>
        <w:tc>
          <w:tcPr>
            <w:tcW w:w="855" w:type="dxa"/>
          </w:tcPr>
          <w:p w14:paraId="1A5F75FD" w14:textId="33973733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18</w:t>
            </w:r>
            <w:r w:rsidR="00CA097F" w:rsidRPr="00EB36DC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855" w:type="dxa"/>
          </w:tcPr>
          <w:p w14:paraId="18504282" w14:textId="6447562A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</w:t>
            </w:r>
            <w:r w:rsidR="00CA097F" w:rsidRPr="00EB36DC">
              <w:rPr>
                <w:rFonts w:ascii="Arial" w:hAnsi="Arial" w:cs="Arial"/>
                <w:sz w:val="13"/>
                <w:szCs w:val="13"/>
              </w:rPr>
              <w:t>30</w:t>
            </w:r>
          </w:p>
        </w:tc>
        <w:tc>
          <w:tcPr>
            <w:tcW w:w="855" w:type="dxa"/>
          </w:tcPr>
          <w:p w14:paraId="6EC5AAE3" w14:textId="1015EEAA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123</w:t>
            </w:r>
          </w:p>
        </w:tc>
      </w:tr>
      <w:tr w:rsidR="00BD7BC8" w:rsidRPr="00EB36DC" w14:paraId="7C814041" w14:textId="3039C159" w:rsidTr="00B361C7">
        <w:trPr>
          <w:trHeight w:val="637"/>
        </w:trPr>
        <w:tc>
          <w:tcPr>
            <w:tcW w:w="1706" w:type="dxa"/>
            <w:shd w:val="clear" w:color="auto" w:fill="auto"/>
          </w:tcPr>
          <w:p w14:paraId="1E9F8786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Baseline, median(IQR)</w:t>
            </w:r>
          </w:p>
        </w:tc>
        <w:tc>
          <w:tcPr>
            <w:tcW w:w="846" w:type="dxa"/>
          </w:tcPr>
          <w:p w14:paraId="7D988DB9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13.2(8.3,</w:t>
            </w:r>
          </w:p>
          <w:p w14:paraId="691ED45A" w14:textId="3B3F11BF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19.3)</w:t>
            </w:r>
          </w:p>
        </w:tc>
        <w:tc>
          <w:tcPr>
            <w:tcW w:w="850" w:type="dxa"/>
            <w:shd w:val="clear" w:color="auto" w:fill="auto"/>
          </w:tcPr>
          <w:p w14:paraId="789371C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11.0(7.3,</w:t>
            </w:r>
          </w:p>
          <w:p w14:paraId="5EC57522" w14:textId="6F6B0B0A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15.5)</w:t>
            </w:r>
          </w:p>
        </w:tc>
        <w:tc>
          <w:tcPr>
            <w:tcW w:w="846" w:type="dxa"/>
          </w:tcPr>
          <w:p w14:paraId="582B7D88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58.0(39.6,103.8)</w:t>
            </w:r>
          </w:p>
        </w:tc>
        <w:tc>
          <w:tcPr>
            <w:tcW w:w="850" w:type="dxa"/>
          </w:tcPr>
          <w:p w14:paraId="177B9EA1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52.5(39.3,89.8)</w:t>
            </w:r>
          </w:p>
        </w:tc>
        <w:tc>
          <w:tcPr>
            <w:tcW w:w="851" w:type="dxa"/>
          </w:tcPr>
          <w:p w14:paraId="5B5F344C" w14:textId="68254286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15.3, 10.4, 28.5)</w:t>
            </w:r>
          </w:p>
        </w:tc>
        <w:tc>
          <w:tcPr>
            <w:tcW w:w="850" w:type="dxa"/>
          </w:tcPr>
          <w:p w14:paraId="06FBC9C0" w14:textId="3758DA08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15.6(10.1, 32.6)</w:t>
            </w:r>
          </w:p>
        </w:tc>
        <w:tc>
          <w:tcPr>
            <w:tcW w:w="851" w:type="dxa"/>
          </w:tcPr>
          <w:p w14:paraId="7C1E5E7F" w14:textId="04852386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16.4(9.7, 31.9)</w:t>
            </w:r>
          </w:p>
        </w:tc>
        <w:tc>
          <w:tcPr>
            <w:tcW w:w="850" w:type="dxa"/>
          </w:tcPr>
          <w:p w14:paraId="60941D08" w14:textId="0923BCD0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14.6(9.1, 34.0)</w:t>
            </w:r>
          </w:p>
        </w:tc>
        <w:tc>
          <w:tcPr>
            <w:tcW w:w="851" w:type="dxa"/>
          </w:tcPr>
          <w:p w14:paraId="302B7874" w14:textId="7684F438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16.3(9.5, 30.9)</w:t>
            </w:r>
          </w:p>
        </w:tc>
        <w:tc>
          <w:tcPr>
            <w:tcW w:w="850" w:type="dxa"/>
          </w:tcPr>
          <w:p w14:paraId="73D3BE63" w14:textId="67F60AC6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12.8(7.3, 31.4)</w:t>
            </w:r>
          </w:p>
        </w:tc>
        <w:tc>
          <w:tcPr>
            <w:tcW w:w="851" w:type="dxa"/>
          </w:tcPr>
          <w:p w14:paraId="2770085B" w14:textId="7F6900B1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16.2(10.0, 31.4)</w:t>
            </w:r>
          </w:p>
        </w:tc>
        <w:tc>
          <w:tcPr>
            <w:tcW w:w="850" w:type="dxa"/>
          </w:tcPr>
          <w:p w14:paraId="287A41DC" w14:textId="636CC7B3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15.6(10.0, 35.3)</w:t>
            </w:r>
          </w:p>
        </w:tc>
        <w:tc>
          <w:tcPr>
            <w:tcW w:w="851" w:type="dxa"/>
          </w:tcPr>
          <w:p w14:paraId="6F699FBE" w14:textId="54F4CB20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14.9(9.3, 32.0)</w:t>
            </w:r>
          </w:p>
        </w:tc>
        <w:tc>
          <w:tcPr>
            <w:tcW w:w="855" w:type="dxa"/>
          </w:tcPr>
          <w:p w14:paraId="797C897F" w14:textId="248A22FB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13.8(8.3, 31.5)</w:t>
            </w:r>
          </w:p>
        </w:tc>
        <w:tc>
          <w:tcPr>
            <w:tcW w:w="855" w:type="dxa"/>
          </w:tcPr>
          <w:p w14:paraId="5347A91B" w14:textId="02EF1C73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18.4(11.5, 30.9)</w:t>
            </w:r>
          </w:p>
        </w:tc>
        <w:tc>
          <w:tcPr>
            <w:tcW w:w="855" w:type="dxa"/>
          </w:tcPr>
          <w:p w14:paraId="32BB48FA" w14:textId="3464326C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17.1(10.5, 39.7)</w:t>
            </w:r>
          </w:p>
        </w:tc>
      </w:tr>
      <w:tr w:rsidR="00BD7BC8" w:rsidRPr="00EB36DC" w14:paraId="2FDA8121" w14:textId="55EB69E6" w:rsidTr="00B361C7">
        <w:tc>
          <w:tcPr>
            <w:tcW w:w="3402" w:type="dxa"/>
            <w:gridSpan w:val="3"/>
            <w:shd w:val="clear" w:color="auto" w:fill="auto"/>
          </w:tcPr>
          <w:p w14:paraId="058AFF8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Adjusted % change from baseline to week 48</w:t>
            </w:r>
          </w:p>
        </w:tc>
        <w:tc>
          <w:tcPr>
            <w:tcW w:w="846" w:type="dxa"/>
            <w:shd w:val="clear" w:color="auto" w:fill="auto"/>
          </w:tcPr>
          <w:p w14:paraId="407A29C6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</w:tcPr>
          <w:p w14:paraId="29A16633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5ECD8E12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</w:tcPr>
          <w:p w14:paraId="79F568ED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36C62164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</w:tcPr>
          <w:p w14:paraId="597FA6DD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605EDBBF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</w:tcPr>
          <w:p w14:paraId="1807E29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06BB813D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</w:tcPr>
          <w:p w14:paraId="4B657ED9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3550BB8C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5" w:type="dxa"/>
          </w:tcPr>
          <w:p w14:paraId="3F443219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5" w:type="dxa"/>
          </w:tcPr>
          <w:p w14:paraId="52AEC6BA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5" w:type="dxa"/>
          </w:tcPr>
          <w:p w14:paraId="434A768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D7BC8" w:rsidRPr="00EB36DC" w14:paraId="2430D676" w14:textId="1AB2921B" w:rsidTr="00B361C7">
        <w:tc>
          <w:tcPr>
            <w:tcW w:w="1706" w:type="dxa"/>
            <w:shd w:val="clear" w:color="auto" w:fill="auto"/>
          </w:tcPr>
          <w:p w14:paraId="6C989737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LS mean (95% CI)</w:t>
            </w:r>
          </w:p>
        </w:tc>
        <w:tc>
          <w:tcPr>
            <w:tcW w:w="846" w:type="dxa"/>
            <w:shd w:val="clear" w:color="auto" w:fill="auto"/>
          </w:tcPr>
          <w:p w14:paraId="34EE1D14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-66.1(-77.9,-48.1)</w:t>
            </w:r>
          </w:p>
        </w:tc>
        <w:tc>
          <w:tcPr>
            <w:tcW w:w="850" w:type="dxa"/>
            <w:shd w:val="clear" w:color="auto" w:fill="auto"/>
          </w:tcPr>
          <w:p w14:paraId="2DDE6B19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-45.7(-64.8,-16.1)</w:t>
            </w:r>
          </w:p>
        </w:tc>
        <w:tc>
          <w:tcPr>
            <w:tcW w:w="846" w:type="dxa"/>
          </w:tcPr>
          <w:p w14:paraId="48BF67F6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-60.8(-82.2,-13.6)</w:t>
            </w:r>
          </w:p>
        </w:tc>
        <w:tc>
          <w:tcPr>
            <w:tcW w:w="850" w:type="dxa"/>
          </w:tcPr>
          <w:p w14:paraId="720425F3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-58.0(-21.1,-16.4)</w:t>
            </w:r>
          </w:p>
        </w:tc>
        <w:tc>
          <w:tcPr>
            <w:tcW w:w="851" w:type="dxa"/>
          </w:tcPr>
          <w:p w14:paraId="61C3B4E9" w14:textId="7EFE82B6" w:rsidR="00BD7BC8" w:rsidRPr="00EB36DC" w:rsidRDefault="00E126D6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-38.3(-77.3,-18.4)</w:t>
            </w:r>
          </w:p>
        </w:tc>
        <w:tc>
          <w:tcPr>
            <w:tcW w:w="850" w:type="dxa"/>
          </w:tcPr>
          <w:p w14:paraId="344314B1" w14:textId="05FF5B14" w:rsidR="00BD7BC8" w:rsidRPr="00EB36DC" w:rsidRDefault="00961E4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-28.1(-61.0, 32.6)</w:t>
            </w:r>
          </w:p>
        </w:tc>
        <w:tc>
          <w:tcPr>
            <w:tcW w:w="851" w:type="dxa"/>
          </w:tcPr>
          <w:p w14:paraId="79F2AC0B" w14:textId="04E9815F" w:rsidR="00BD7BC8" w:rsidRPr="00EB36DC" w:rsidRDefault="00961E4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</w:t>
            </w:r>
            <w:r w:rsidR="005F099E" w:rsidRPr="00EB36DC">
              <w:rPr>
                <w:rFonts w:ascii="Arial" w:hAnsi="Arial" w:cs="Arial"/>
                <w:sz w:val="13"/>
                <w:szCs w:val="13"/>
              </w:rPr>
              <w:t>8</w:t>
            </w:r>
            <w:r w:rsidRPr="00EB36DC">
              <w:rPr>
                <w:rFonts w:ascii="Arial" w:hAnsi="Arial" w:cs="Arial"/>
                <w:sz w:val="13"/>
                <w:szCs w:val="13"/>
              </w:rPr>
              <w:t>.6(-80.3,-50.1)</w:t>
            </w:r>
          </w:p>
        </w:tc>
        <w:tc>
          <w:tcPr>
            <w:tcW w:w="850" w:type="dxa"/>
          </w:tcPr>
          <w:p w14:paraId="2AFD040E" w14:textId="0D14D9BB" w:rsidR="00BD7BC8" w:rsidRPr="00EB36DC" w:rsidRDefault="00961E4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-59.1(-74.2,-35.3)</w:t>
            </w:r>
          </w:p>
        </w:tc>
        <w:tc>
          <w:tcPr>
            <w:tcW w:w="851" w:type="dxa"/>
          </w:tcPr>
          <w:p w14:paraId="3AEEAC18" w14:textId="73F18198" w:rsidR="00BD7BC8" w:rsidRPr="00EB36DC" w:rsidRDefault="00961E4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</w:t>
            </w:r>
            <w:r w:rsidR="005F099E" w:rsidRPr="00EB36DC">
              <w:rPr>
                <w:rFonts w:ascii="Arial" w:hAnsi="Arial" w:cs="Arial"/>
                <w:sz w:val="13"/>
                <w:szCs w:val="13"/>
              </w:rPr>
              <w:t>67.6</w:t>
            </w:r>
            <w:r w:rsidRPr="00EB36DC">
              <w:rPr>
                <w:rFonts w:ascii="Arial" w:hAnsi="Arial" w:cs="Arial"/>
                <w:sz w:val="13"/>
                <w:szCs w:val="13"/>
              </w:rPr>
              <w:t>(-80.4,-46.4)</w:t>
            </w:r>
          </w:p>
        </w:tc>
        <w:tc>
          <w:tcPr>
            <w:tcW w:w="850" w:type="dxa"/>
          </w:tcPr>
          <w:p w14:paraId="7C057A08" w14:textId="130599EF" w:rsidR="00BD7BC8" w:rsidRPr="00EB36DC" w:rsidRDefault="00961E4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-64.6(-78.6,-41.5)</w:t>
            </w:r>
          </w:p>
        </w:tc>
        <w:tc>
          <w:tcPr>
            <w:tcW w:w="851" w:type="dxa"/>
          </w:tcPr>
          <w:p w14:paraId="28482DCF" w14:textId="58EF2716" w:rsidR="00BD7BC8" w:rsidRPr="00EB36DC" w:rsidRDefault="00961E4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-60.7(-77.2,</w:t>
            </w:r>
            <w:r w:rsidR="00D30A17" w:rsidRPr="00EB36DC">
              <w:rPr>
                <w:rFonts w:ascii="Arial" w:hAnsi="Arial" w:cs="Arial"/>
                <w:sz w:val="13"/>
                <w:szCs w:val="13"/>
              </w:rPr>
              <w:t>-32.4)</w:t>
            </w:r>
          </w:p>
        </w:tc>
        <w:tc>
          <w:tcPr>
            <w:tcW w:w="850" w:type="dxa"/>
          </w:tcPr>
          <w:p w14:paraId="57F2BBAD" w14:textId="69BB58D9" w:rsidR="00BD7BC8" w:rsidRPr="00EB36DC" w:rsidRDefault="00D30A17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-32.8(-60.4,-12.2)</w:t>
            </w:r>
          </w:p>
        </w:tc>
        <w:tc>
          <w:tcPr>
            <w:tcW w:w="851" w:type="dxa"/>
          </w:tcPr>
          <w:p w14:paraId="7530B4A8" w14:textId="534C5F36" w:rsidR="00BD7BC8" w:rsidRPr="00EB36DC" w:rsidRDefault="00D30A17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-69.6(-80.8,-52.0)</w:t>
            </w:r>
          </w:p>
        </w:tc>
        <w:tc>
          <w:tcPr>
            <w:tcW w:w="855" w:type="dxa"/>
          </w:tcPr>
          <w:p w14:paraId="3987918E" w14:textId="33ED876A" w:rsidR="00BD7BC8" w:rsidRPr="00EB36DC" w:rsidRDefault="00D30A17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 xml:space="preserve">-53.2(-69.8,-27.7) </w:t>
            </w:r>
          </w:p>
        </w:tc>
        <w:tc>
          <w:tcPr>
            <w:tcW w:w="855" w:type="dxa"/>
          </w:tcPr>
          <w:p w14:paraId="3506D350" w14:textId="3A70BD75" w:rsidR="00BD7BC8" w:rsidRPr="00EB36DC" w:rsidRDefault="00D30A17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-59.3(-78.6,-22.5-</w:t>
            </w:r>
          </w:p>
        </w:tc>
        <w:tc>
          <w:tcPr>
            <w:tcW w:w="855" w:type="dxa"/>
          </w:tcPr>
          <w:p w14:paraId="4F9BE6F5" w14:textId="19A81699" w:rsidR="00BD7BC8" w:rsidRPr="00EB36DC" w:rsidRDefault="00D30A17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 xml:space="preserve">-45.3(-71.4, </w:t>
            </w:r>
            <w:r w:rsidR="007D5D9B" w:rsidRPr="00EB36DC">
              <w:rPr>
                <w:rFonts w:ascii="Arial" w:hAnsi="Arial" w:cs="Arial"/>
                <w:sz w:val="13"/>
                <w:szCs w:val="13"/>
              </w:rPr>
              <w:t>-4.4)</w:t>
            </w:r>
          </w:p>
        </w:tc>
      </w:tr>
      <w:tr w:rsidR="00BD7BC8" w:rsidRPr="00EB36DC" w14:paraId="5A9D9B29" w14:textId="2AF813FB" w:rsidTr="00B361C7">
        <w:tc>
          <w:tcPr>
            <w:tcW w:w="1706" w:type="dxa"/>
            <w:shd w:val="clear" w:color="auto" w:fill="auto"/>
          </w:tcPr>
          <w:p w14:paraId="00A03806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Difference (95% CI)</w:t>
            </w:r>
          </w:p>
        </w:tc>
        <w:tc>
          <w:tcPr>
            <w:tcW w:w="846" w:type="dxa"/>
            <w:shd w:val="clear" w:color="auto" w:fill="auto"/>
          </w:tcPr>
          <w:p w14:paraId="1D91F8C7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-37.6(-55.9,-11.5)</w:t>
            </w:r>
          </w:p>
        </w:tc>
        <w:tc>
          <w:tcPr>
            <w:tcW w:w="850" w:type="dxa"/>
            <w:shd w:val="clear" w:color="auto" w:fill="auto"/>
          </w:tcPr>
          <w:p w14:paraId="04019F6C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46" w:type="dxa"/>
          </w:tcPr>
          <w:p w14:paraId="4D4DA8E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-6.7(-49.7,42.4)</w:t>
            </w:r>
          </w:p>
        </w:tc>
        <w:tc>
          <w:tcPr>
            <w:tcW w:w="850" w:type="dxa"/>
          </w:tcPr>
          <w:p w14:paraId="3755334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1D0CAF7F" w14:textId="107552ED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-40.2(-63.0, -3.2)</w:t>
            </w:r>
          </w:p>
        </w:tc>
        <w:tc>
          <w:tcPr>
            <w:tcW w:w="850" w:type="dxa"/>
          </w:tcPr>
          <w:p w14:paraId="46A51D93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58B52E84" w14:textId="36855E64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-23.3(-47.9, 29.8)</w:t>
            </w:r>
          </w:p>
        </w:tc>
        <w:tc>
          <w:tcPr>
            <w:tcW w:w="850" w:type="dxa"/>
          </w:tcPr>
          <w:p w14:paraId="2FFE259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2CB3F4CA" w14:textId="546A492B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-8.4(-41.8, 44.1)</w:t>
            </w:r>
          </w:p>
        </w:tc>
        <w:tc>
          <w:tcPr>
            <w:tcW w:w="850" w:type="dxa"/>
          </w:tcPr>
          <w:p w14:paraId="7C21C0C4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76FD2BD5" w14:textId="1DA56205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-41.6(-61.0, -12.5)</w:t>
            </w:r>
          </w:p>
        </w:tc>
        <w:tc>
          <w:tcPr>
            <w:tcW w:w="850" w:type="dxa"/>
          </w:tcPr>
          <w:p w14:paraId="7F92BAA0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</w:tcPr>
          <w:p w14:paraId="652B4EE8" w14:textId="32661B48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-35.0(-55.0,-6.1)</w:t>
            </w:r>
          </w:p>
        </w:tc>
        <w:tc>
          <w:tcPr>
            <w:tcW w:w="855" w:type="dxa"/>
          </w:tcPr>
          <w:p w14:paraId="767FAD6F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5" w:type="dxa"/>
          </w:tcPr>
          <w:p w14:paraId="3B2A6374" w14:textId="67614A50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-25.6(-55.6, 25.0)</w:t>
            </w:r>
          </w:p>
        </w:tc>
        <w:tc>
          <w:tcPr>
            <w:tcW w:w="855" w:type="dxa"/>
          </w:tcPr>
          <w:p w14:paraId="0A2348E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D7BC8" w:rsidRPr="00EB36DC" w14:paraId="60E22915" w14:textId="06B04253" w:rsidTr="00B361C7"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6B5668B5" w14:textId="77777777" w:rsidR="00BD7BC8" w:rsidRPr="00EB36DC" w:rsidRDefault="00BD7BC8" w:rsidP="00000683">
            <w:pPr>
              <w:widowControl/>
              <w:jc w:val="left"/>
              <w:rPr>
                <w:rFonts w:ascii="Arial" w:eastAsia="宋体" w:hAnsi="Arial" w:cs="Arial"/>
                <w:kern w:val="0"/>
                <w:sz w:val="13"/>
                <w:szCs w:val="13"/>
              </w:rPr>
            </w:pPr>
            <w:r w:rsidRPr="00EB36DC">
              <w:rPr>
                <w:rFonts w:ascii="Arial" w:eastAsia="宋体" w:hAnsi="Arial" w:cs="Arial"/>
                <w:color w:val="000000"/>
                <w:kern w:val="0"/>
                <w:sz w:val="13"/>
                <w:szCs w:val="13"/>
              </w:rPr>
              <w:t xml:space="preserve">Subgroup by treatment </w:t>
            </w:r>
          </w:p>
          <w:p w14:paraId="6CFBC869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eastAsia="宋体" w:hAnsi="Arial" w:cs="Arial"/>
                <w:color w:val="000000"/>
                <w:kern w:val="0"/>
                <w:sz w:val="13"/>
                <w:szCs w:val="13"/>
              </w:rPr>
              <w:t>group interaction P value</w:t>
            </w:r>
          </w:p>
        </w:tc>
        <w:tc>
          <w:tcPr>
            <w:tcW w:w="339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2444A46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0.338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3904CE" w14:textId="295E14FB" w:rsidR="00BD7BC8" w:rsidRPr="00EB36DC" w:rsidRDefault="00BB3770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0.765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62709E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8CB11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98036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15FB65" w14:textId="14F5ED5C" w:rsidR="00BD7BC8" w:rsidRPr="00EB36DC" w:rsidRDefault="00BB3770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0,490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7E57A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F95D9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24DB8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D7DEDF" w14:textId="11B2162C" w:rsidR="00BD7BC8" w:rsidRPr="00EB36DC" w:rsidRDefault="00A41BF2" w:rsidP="00000683">
            <w:pPr>
              <w:rPr>
                <w:rFonts w:ascii="Arial" w:hAnsi="Arial" w:cs="Arial"/>
                <w:sz w:val="13"/>
                <w:szCs w:val="13"/>
              </w:rPr>
            </w:pPr>
            <w:r w:rsidRPr="00EB36DC">
              <w:rPr>
                <w:rFonts w:ascii="Arial" w:hAnsi="Arial" w:cs="Arial"/>
                <w:sz w:val="13"/>
                <w:szCs w:val="13"/>
              </w:rPr>
              <w:t>0.365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378D4262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0E5FD815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32ED286B" w14:textId="77777777" w:rsidR="00BD7BC8" w:rsidRPr="00EB36DC" w:rsidRDefault="00BD7BC8" w:rsidP="00000683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00AA111F" w14:textId="12701941" w:rsidR="003A5B97" w:rsidRPr="00EB36DC" w:rsidRDefault="003A5B97" w:rsidP="003A5B97">
      <w:pPr>
        <w:rPr>
          <w:rFonts w:ascii="Arial" w:hAnsi="Arial" w:cs="Arial"/>
          <w:color w:val="000000"/>
          <w:sz w:val="20"/>
          <w:szCs w:val="20"/>
        </w:rPr>
      </w:pPr>
      <w:r w:rsidRPr="00EB36DC">
        <w:rPr>
          <w:rFonts w:ascii="Arial" w:hAnsi="Arial" w:cs="Arial"/>
          <w:color w:val="000000"/>
          <w:sz w:val="20"/>
          <w:szCs w:val="20"/>
        </w:rPr>
        <w:t xml:space="preserve">Abbreviations: ANCOVA, analysis of covariance; uACR, </w:t>
      </w:r>
      <w:r w:rsidRPr="00EB36DC">
        <w:rPr>
          <w:rFonts w:ascii="Arial" w:eastAsia="ScalaLancetPro-Bold" w:hAnsi="Arial" w:cs="Arial"/>
          <w:bCs/>
          <w:color w:val="000000"/>
          <w:sz w:val="20"/>
          <w:szCs w:val="20"/>
        </w:rPr>
        <w:t>urinary albumin/creatinine ratio</w:t>
      </w:r>
      <w:r w:rsidRPr="00EB36DC">
        <w:rPr>
          <w:rFonts w:ascii="Arial" w:hAnsi="Arial" w:cs="Arial"/>
          <w:color w:val="000000"/>
          <w:sz w:val="20"/>
          <w:szCs w:val="20"/>
        </w:rPr>
        <w:t>; HbA1c, glycated hemoglobin; eGFR, estimated glomerular filtration rate.</w:t>
      </w:r>
    </w:p>
    <w:p w14:paraId="23B8CC93" w14:textId="1ED19627" w:rsidR="009520BF" w:rsidRPr="00EB36DC" w:rsidRDefault="009520BF">
      <w:pPr>
        <w:rPr>
          <w:sz w:val="20"/>
          <w:szCs w:val="20"/>
        </w:rPr>
      </w:pPr>
    </w:p>
    <w:p w14:paraId="7098B292" w14:textId="77777777" w:rsidR="008B6BEC" w:rsidRDefault="008B6BEC"/>
    <w:p w14:paraId="10D8305A" w14:textId="77777777" w:rsidR="008B6BEC" w:rsidRDefault="008B6BEC"/>
    <w:p w14:paraId="7CB0A078" w14:textId="77777777" w:rsidR="008B6BEC" w:rsidRDefault="008B6BEC"/>
    <w:p w14:paraId="0B615A84" w14:textId="77777777" w:rsidR="00046B4B" w:rsidRDefault="00046B4B"/>
    <w:p w14:paraId="3E247A17" w14:textId="77777777" w:rsidR="00046B4B" w:rsidRDefault="00046B4B"/>
    <w:p w14:paraId="0DC73CEF" w14:textId="2420BB44" w:rsidR="009520BF" w:rsidRDefault="007E5C82">
      <w:r>
        <w:rPr>
          <w:noProof/>
        </w:rPr>
        <w:lastRenderedPageBreak/>
        <w:drawing>
          <wp:inline distT="0" distB="0" distL="0" distR="0" wp14:anchorId="16BCE2D7" wp14:editId="3510C5E1">
            <wp:extent cx="3364992" cy="2473452"/>
            <wp:effectExtent l="0" t="0" r="698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2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3170" w14:textId="3C83778B" w:rsidR="00046B4B" w:rsidRPr="00EB36DC" w:rsidRDefault="00046B4B">
      <w:pPr>
        <w:rPr>
          <w:rFonts w:ascii="Arial" w:hAnsi="Arial" w:cs="Arial"/>
          <w:color w:val="323232"/>
          <w:sz w:val="20"/>
          <w:szCs w:val="20"/>
        </w:rPr>
      </w:pPr>
      <w:r w:rsidRPr="00EB36DC">
        <w:rPr>
          <w:rFonts w:ascii="Arial" w:hAnsi="Arial" w:cs="Arial"/>
          <w:b/>
          <w:bCs/>
          <w:sz w:val="20"/>
          <w:szCs w:val="20"/>
        </w:rPr>
        <w:t xml:space="preserve">Supplemental figure S1 </w:t>
      </w:r>
      <w:r w:rsidRPr="00EB36DC">
        <w:rPr>
          <w:rFonts w:ascii="Arial" w:hAnsi="Arial" w:cs="Arial"/>
          <w:color w:val="323232"/>
          <w:sz w:val="20"/>
          <w:szCs w:val="20"/>
        </w:rPr>
        <w:t>The proportion of improvement from microalbuminuria to normalalbuminuria</w:t>
      </w:r>
      <w:r w:rsidRPr="00EB36DC">
        <w:rPr>
          <w:rFonts w:ascii="Arial" w:hAnsi="Arial" w:cs="Arial"/>
          <w:color w:val="323232"/>
          <w:sz w:val="20"/>
          <w:szCs w:val="20"/>
        </w:rPr>
        <w:t xml:space="preserve">. </w:t>
      </w:r>
      <w:r w:rsidRPr="00EB36DC">
        <w:rPr>
          <w:rFonts w:ascii="Arial" w:hAnsi="Arial" w:cs="Arial"/>
          <w:color w:val="323232"/>
          <w:sz w:val="20"/>
          <w:szCs w:val="20"/>
        </w:rPr>
        <w:t>Acarbose, N = 299; Metformin, N = 305.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The proportion of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uACR in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patients with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>microalbuminuria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>falling below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 30mg / g and the proportion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>s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 of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uACR in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patients with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>low-grade microalbuminuria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 xml:space="preserve">falling below </w:t>
      </w:r>
      <w:r w:rsidR="007E5C82" w:rsidRPr="00EB36DC">
        <w:rPr>
          <w:rFonts w:ascii="Arial" w:hAnsi="Arial" w:cs="Arial"/>
          <w:color w:val="323232"/>
          <w:sz w:val="20"/>
          <w:szCs w:val="20"/>
        </w:rPr>
        <w:t>4.4mg/g</w:t>
      </w:r>
      <w:r w:rsidR="00427027" w:rsidRPr="00EB36DC">
        <w:rPr>
          <w:rFonts w:ascii="Arial" w:hAnsi="Arial" w:cs="Arial"/>
          <w:color w:val="323232"/>
          <w:sz w:val="20"/>
          <w:szCs w:val="20"/>
        </w:rPr>
        <w:t xml:space="preserve"> were shown. </w:t>
      </w:r>
      <w:r w:rsidR="00427027" w:rsidRPr="00EB36DC">
        <w:rPr>
          <w:rFonts w:ascii="Arial" w:hAnsi="Arial" w:cs="Arial"/>
          <w:color w:val="323232"/>
          <w:sz w:val="20"/>
          <w:szCs w:val="20"/>
        </w:rPr>
        <w:t>uACR, urinary albumin/creatinine ratio.</w:t>
      </w:r>
    </w:p>
    <w:p w14:paraId="1A8DEFEE" w14:textId="523A4E88" w:rsidR="00DF7322" w:rsidRDefault="00DF7322">
      <w:pPr>
        <w:rPr>
          <w:rFonts w:ascii="Arial" w:hAnsi="Arial" w:cs="Arial"/>
          <w:color w:val="323232"/>
          <w:sz w:val="24"/>
          <w:szCs w:val="24"/>
        </w:rPr>
      </w:pPr>
    </w:p>
    <w:p w14:paraId="21E3A5C7" w14:textId="60EC5BCD" w:rsidR="00DF7322" w:rsidRPr="00B117AF" w:rsidRDefault="00DF7322">
      <w:pPr>
        <w:rPr>
          <w:rFonts w:ascii="Arial" w:hAnsi="Arial" w:cs="Arial" w:hint="eastAsia"/>
          <w:color w:val="323232"/>
          <w:sz w:val="24"/>
          <w:szCs w:val="24"/>
        </w:rPr>
      </w:pPr>
    </w:p>
    <w:sectPr w:rsidR="00DF7322" w:rsidRPr="00B117AF" w:rsidSect="008205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5637" w14:textId="77777777" w:rsidR="005757E6" w:rsidRDefault="005757E6" w:rsidP="009520BF">
      <w:r>
        <w:separator/>
      </w:r>
    </w:p>
  </w:endnote>
  <w:endnote w:type="continuationSeparator" w:id="0">
    <w:p w14:paraId="4899C151" w14:textId="77777777" w:rsidR="005757E6" w:rsidRDefault="005757E6" w:rsidP="0095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alaLancetPro-Bold">
    <w:altName w:val="MS Mincho"/>
    <w:charset w:val="80"/>
    <w:family w:val="auto"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A6FB3" w14:textId="77777777" w:rsidR="005757E6" w:rsidRDefault="005757E6" w:rsidP="009520BF">
      <w:r>
        <w:separator/>
      </w:r>
    </w:p>
  </w:footnote>
  <w:footnote w:type="continuationSeparator" w:id="0">
    <w:p w14:paraId="03ADF36F" w14:textId="77777777" w:rsidR="005757E6" w:rsidRDefault="005757E6" w:rsidP="00952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CE"/>
    <w:rsid w:val="00000683"/>
    <w:rsid w:val="00046B4B"/>
    <w:rsid w:val="001A674A"/>
    <w:rsid w:val="001C57CE"/>
    <w:rsid w:val="00386C73"/>
    <w:rsid w:val="003A5B97"/>
    <w:rsid w:val="003C077D"/>
    <w:rsid w:val="00427027"/>
    <w:rsid w:val="00427A93"/>
    <w:rsid w:val="004B456B"/>
    <w:rsid w:val="004D1CCC"/>
    <w:rsid w:val="005757E6"/>
    <w:rsid w:val="005F099E"/>
    <w:rsid w:val="006806F5"/>
    <w:rsid w:val="006B34E1"/>
    <w:rsid w:val="006C3EDB"/>
    <w:rsid w:val="007805CD"/>
    <w:rsid w:val="007A047E"/>
    <w:rsid w:val="007D3A6B"/>
    <w:rsid w:val="007D5D9B"/>
    <w:rsid w:val="007E5C82"/>
    <w:rsid w:val="00820592"/>
    <w:rsid w:val="008B6BEC"/>
    <w:rsid w:val="009520BF"/>
    <w:rsid w:val="00961E42"/>
    <w:rsid w:val="00A41BF2"/>
    <w:rsid w:val="00B117AF"/>
    <w:rsid w:val="00B1266A"/>
    <w:rsid w:val="00B361C7"/>
    <w:rsid w:val="00BB3770"/>
    <w:rsid w:val="00BD7BC8"/>
    <w:rsid w:val="00CA097F"/>
    <w:rsid w:val="00CC7997"/>
    <w:rsid w:val="00D24BDA"/>
    <w:rsid w:val="00D30A17"/>
    <w:rsid w:val="00D75B71"/>
    <w:rsid w:val="00DF7322"/>
    <w:rsid w:val="00E126D6"/>
    <w:rsid w:val="00E27673"/>
    <w:rsid w:val="00E645B4"/>
    <w:rsid w:val="00E80B7D"/>
    <w:rsid w:val="00EB36DC"/>
    <w:rsid w:val="00FB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32548"/>
  <w15:chartTrackingRefBased/>
  <w15:docId w15:val="{A67BEA06-81B9-4EFD-8563-369BA402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0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0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243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9158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0462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8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311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3997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yi</dc:creator>
  <cp:keywords/>
  <dc:description/>
  <cp:lastModifiedBy>su yi</cp:lastModifiedBy>
  <cp:revision>24</cp:revision>
  <dcterms:created xsi:type="dcterms:W3CDTF">2021-09-12T15:03:00Z</dcterms:created>
  <dcterms:modified xsi:type="dcterms:W3CDTF">2021-09-14T13:57:00Z</dcterms:modified>
</cp:coreProperties>
</file>