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0784" w:rsidRDefault="003B3166" w:rsidP="00DB0784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73025</wp:posOffset>
            </wp:positionV>
            <wp:extent cx="3350260" cy="4179570"/>
            <wp:effectExtent l="0" t="0" r="254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260" cy="417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367A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leftMargin">
                  <wp:posOffset>1062990</wp:posOffset>
                </wp:positionH>
                <wp:positionV relativeFrom="paragraph">
                  <wp:posOffset>-119825</wp:posOffset>
                </wp:positionV>
                <wp:extent cx="1068779" cy="498764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79" cy="4987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67A" w:rsidRPr="00B3367A" w:rsidRDefault="00B3367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 w:rsidRPr="00B3367A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Figure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83.7pt;margin-top:-9.45pt;width:84.15pt;height:39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" stroked="f">
                <v:textbox>
                  <w:txbxContent>
                    <w:p w:rsidR="00B3367A" w:rsidRPr="00B3367A" w:rsidRDefault="00B3367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 w:rsidRPr="00B3367A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Figure 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B0784" w:rsidRDefault="00DB0784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4C54CC6" wp14:editId="301F3A6C">
            <wp:simplePos x="0" y="0"/>
            <wp:positionH relativeFrom="margin">
              <wp:posOffset>938085</wp:posOffset>
            </wp:positionH>
            <wp:positionV relativeFrom="paragraph">
              <wp:posOffset>4138930</wp:posOffset>
            </wp:positionV>
            <wp:extent cx="4452620" cy="3989070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398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DB0784" w:rsidRDefault="00B3367A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7DC199E" wp14:editId="71CF74E6">
                <wp:simplePos x="0" y="0"/>
                <wp:positionH relativeFrom="margin">
                  <wp:posOffset>0</wp:posOffset>
                </wp:positionH>
                <wp:positionV relativeFrom="paragraph">
                  <wp:posOffset>-112205</wp:posOffset>
                </wp:positionV>
                <wp:extent cx="1068705" cy="498475"/>
                <wp:effectExtent l="0" t="0" r="0" b="0"/>
                <wp:wrapNone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8705" cy="498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67A" w:rsidRPr="00B3367A" w:rsidRDefault="00B3367A" w:rsidP="00B3367A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Figure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C199E" id="_x0000_s1027" type="#_x0000_t202" style="position:absolute;left:0;text-align:left;margin-left:0;margin-top:-8.85pt;width:84.15pt;height:39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" stroked="f">
                <v:textbox>
                  <w:txbxContent>
                    <w:p w:rsidR="00B3367A" w:rsidRPr="00B3367A" w:rsidRDefault="00B3367A" w:rsidP="00B3367A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Figure 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241E9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967550</wp:posOffset>
            </wp:positionH>
            <wp:positionV relativeFrom="paragraph">
              <wp:posOffset>5715</wp:posOffset>
            </wp:positionV>
            <wp:extent cx="3276600" cy="4062095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0784" w:rsidRDefault="00F241E9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977710</wp:posOffset>
            </wp:positionH>
            <wp:positionV relativeFrom="paragraph">
              <wp:posOffset>4028440</wp:posOffset>
            </wp:positionV>
            <wp:extent cx="4250160" cy="4109400"/>
            <wp:effectExtent l="0" t="0" r="0" b="571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160" cy="410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0784">
        <w:br w:type="page"/>
      </w:r>
    </w:p>
    <w:p w:rsidR="00511119" w:rsidRDefault="00511119">
      <w:pPr>
        <w:widowControl/>
        <w:jc w:val="left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E2E6958" wp14:editId="558C5B2A">
            <wp:simplePos x="0" y="0"/>
            <wp:positionH relativeFrom="column">
              <wp:posOffset>1009650</wp:posOffset>
            </wp:positionH>
            <wp:positionV relativeFrom="paragraph">
              <wp:posOffset>4218940</wp:posOffset>
            </wp:positionV>
            <wp:extent cx="4288790" cy="4139565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C14AF7" wp14:editId="40659CBA">
            <wp:simplePos x="0" y="0"/>
            <wp:positionH relativeFrom="margin">
              <wp:posOffset>1009650</wp:posOffset>
            </wp:positionH>
            <wp:positionV relativeFrom="paragraph">
              <wp:posOffset>-635</wp:posOffset>
            </wp:positionV>
            <wp:extent cx="3251835" cy="3989705"/>
            <wp:effectExtent l="0" t="0" r="5715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35" cy="398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  <w:sz w:val="24"/>
          <w:szCs w:val="24"/>
        </w:rPr>
        <w:br w:type="page"/>
      </w:r>
    </w:p>
    <w:p w:rsidR="00511119" w:rsidRPr="00511119" w:rsidRDefault="00511119" w:rsidP="00511119">
      <w:pPr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511119">
        <w:rPr>
          <w:rFonts w:ascii="Times New Roman" w:hAnsi="Times New Roman" w:hint="eastAsia"/>
          <w:b/>
          <w:color w:val="000000"/>
          <w:sz w:val="24"/>
          <w:szCs w:val="24"/>
        </w:rPr>
        <w:lastRenderedPageBreak/>
        <w:t xml:space="preserve">Supplementary </w:t>
      </w:r>
      <w:r w:rsidRPr="00511119">
        <w:rPr>
          <w:rFonts w:ascii="Times New Roman" w:hAnsi="Times New Roman"/>
          <w:b/>
          <w:color w:val="000000"/>
          <w:sz w:val="24"/>
          <w:szCs w:val="24"/>
        </w:rPr>
        <w:t xml:space="preserve">Figure 1. </w:t>
      </w:r>
      <w:r w:rsidRPr="0051111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 xml:space="preserve">Expression of endogenous TFF-1 and </w:t>
      </w:r>
      <w:r w:rsidRPr="00511119">
        <w:rPr>
          <w:rStyle w:val="a7"/>
          <w:rFonts w:ascii="Symbol" w:hAnsi="Symbol"/>
          <w:b/>
          <w:color w:val="000000"/>
          <w:sz w:val="24"/>
          <w:szCs w:val="24"/>
          <w:u w:val="none"/>
        </w:rPr>
        <w:t>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 xml:space="preserve">-actin protein in cultured cells from human lung carcinoma evaluated by immunoblotting.  A. B. </w:t>
      </w:r>
      <w:r w:rsidRPr="00511119">
        <w:rPr>
          <w:rStyle w:val="a7"/>
          <w:rFonts w:ascii="Times New Roman" w:hAnsi="Times New Roman" w:hint="eastAsia"/>
          <w:color w:val="000000"/>
          <w:sz w:val="24"/>
          <w:szCs w:val="24"/>
          <w:u w:val="none"/>
        </w:rPr>
        <w:t xml:space="preserve">Whole image of 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gels before transfer 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(A)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 and membranes blotted with anti-TFF-1 or anti-</w:t>
      </w:r>
      <w:r w:rsidRPr="00511119">
        <w:rPr>
          <w:rStyle w:val="a7"/>
          <w:rFonts w:ascii="Symbol" w:hAnsi="Symbol"/>
          <w:color w:val="000000"/>
          <w:sz w:val="24"/>
          <w:szCs w:val="24"/>
          <w:u w:val="none"/>
        </w:rPr>
        <w:t>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-actin antibodies and colorized (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B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). Areas indicated by squares in 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 xml:space="preserve">(B) 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were cropped and inserted into the upper and lower parts, respectively, of Figure 1A. Positions of molecular weight markers (</w:t>
      </w:r>
      <w:r w:rsidRPr="00511119">
        <w:rPr>
          <w:rFonts w:ascii="Times New Roman" w:hAnsi="Times New Roman"/>
          <w:color w:val="000000"/>
          <w:sz w:val="24"/>
          <w:szCs w:val="24"/>
        </w:rPr>
        <w:t>Prestained SDS-PAGE Standards, Low Range, 161-0305 [upper], and Precision Plus Protein™ Dual Color Standards, 161-0374 [lower], BioRad, Tokyo, Japan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) were indicated on both edges.</w:t>
      </w:r>
    </w:p>
    <w:p w:rsidR="00511119" w:rsidRPr="00511119" w:rsidRDefault="00511119" w:rsidP="00511119">
      <w:pPr>
        <w:textAlignment w:val="baseline"/>
        <w:rPr>
          <w:rStyle w:val="fig-label"/>
          <w:rFonts w:ascii="Times New Roman" w:hAnsi="Times New Roman"/>
          <w:b/>
          <w:bCs/>
          <w:color w:val="000000"/>
          <w:sz w:val="24"/>
          <w:szCs w:val="24"/>
        </w:rPr>
      </w:pPr>
    </w:p>
    <w:p w:rsidR="00511119" w:rsidRPr="00511119" w:rsidRDefault="00511119" w:rsidP="00511119">
      <w:pPr>
        <w:textAlignment w:val="baseline"/>
        <w:rPr>
          <w:rStyle w:val="a7"/>
          <w:rFonts w:ascii="Times New Roman" w:hAnsi="Times New Roman"/>
          <w:color w:val="000000"/>
          <w:sz w:val="24"/>
          <w:szCs w:val="24"/>
          <w:u w:val="none"/>
        </w:rPr>
      </w:pPr>
      <w:r w:rsidRPr="00511119">
        <w:rPr>
          <w:rFonts w:ascii="Times New Roman" w:hAnsi="Times New Roman" w:hint="eastAsia"/>
          <w:b/>
          <w:color w:val="000000"/>
          <w:sz w:val="24"/>
          <w:szCs w:val="24"/>
        </w:rPr>
        <w:t>Supplementary</w:t>
      </w:r>
      <w:r w:rsidRPr="00511119">
        <w:rPr>
          <w:rStyle w:val="fig-label"/>
          <w:rFonts w:ascii="Times New Roman" w:hAnsi="Times New Roman"/>
          <w:b/>
          <w:bCs/>
          <w:color w:val="000000"/>
          <w:sz w:val="24"/>
          <w:szCs w:val="24"/>
        </w:rPr>
        <w:t xml:space="preserve"> Fig</w:t>
      </w:r>
      <w:r w:rsidRPr="00511119">
        <w:rPr>
          <w:rFonts w:ascii="Times New Roman" w:hAnsi="Times New Roman"/>
          <w:b/>
          <w:color w:val="000000"/>
          <w:sz w:val="24"/>
          <w:szCs w:val="24"/>
        </w:rPr>
        <w:t>ure</w:t>
      </w:r>
      <w:r w:rsidRPr="00511119">
        <w:rPr>
          <w:rStyle w:val="fig-label"/>
          <w:rFonts w:ascii="Times New Roman" w:hAnsi="Times New Roman"/>
          <w:b/>
          <w:bCs/>
          <w:color w:val="000000"/>
          <w:sz w:val="24"/>
          <w:szCs w:val="24"/>
        </w:rPr>
        <w:t xml:space="preserve"> 2.  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Expression of introduced FLAG-TFF-1 and endogenous</w:t>
      </w:r>
      <w:r w:rsidRPr="00511119">
        <w:rPr>
          <w:rStyle w:val="a7"/>
          <w:rFonts w:ascii="Symbol" w:hAnsi="Symbol"/>
          <w:b/>
          <w:color w:val="000000"/>
          <w:sz w:val="24"/>
          <w:szCs w:val="24"/>
          <w:u w:val="none"/>
        </w:rPr>
        <w:t></w:t>
      </w:r>
      <w:r w:rsidRPr="00511119">
        <w:rPr>
          <w:rStyle w:val="a7"/>
          <w:rFonts w:ascii="Symbol" w:hAnsi="Symbol"/>
          <w:b/>
          <w:color w:val="000000"/>
          <w:sz w:val="24"/>
          <w:szCs w:val="24"/>
          <w:u w:val="none"/>
        </w:rPr>
        <w:t>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 xml:space="preserve">-actin proteins in cultured cells from human lung carcinoma evaluated by immunoblotting.  A. C. </w:t>
      </w:r>
      <w:r w:rsidRPr="00511119">
        <w:rPr>
          <w:rStyle w:val="a7"/>
          <w:rFonts w:ascii="Times New Roman" w:hAnsi="Times New Roman" w:hint="eastAsia"/>
          <w:color w:val="000000"/>
          <w:sz w:val="24"/>
          <w:szCs w:val="24"/>
          <w:u w:val="none"/>
        </w:rPr>
        <w:t xml:space="preserve">Whole image of 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gels of cell lysates from SBC-5 (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A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) and LC-AI (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C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) before transfer.  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B. D.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 </w:t>
      </w:r>
      <w:r w:rsidRPr="00511119">
        <w:rPr>
          <w:rStyle w:val="a7"/>
          <w:rFonts w:ascii="Times New Roman" w:hAnsi="Times New Roman" w:hint="eastAsia"/>
          <w:color w:val="000000"/>
          <w:sz w:val="24"/>
          <w:szCs w:val="24"/>
          <w:u w:val="none"/>
        </w:rPr>
        <w:t>Whole image of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 membranes for the cell lysates from SBC-5 (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B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) and LC-AI (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D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 xml:space="preserve">) blotted with anti-TTF-1 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 xml:space="preserve">(upper) 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or anti-</w:t>
      </w:r>
      <w:r w:rsidRPr="00511119">
        <w:rPr>
          <w:rStyle w:val="a7"/>
          <w:rFonts w:ascii="Symbol" w:hAnsi="Symbol"/>
          <w:color w:val="000000"/>
          <w:sz w:val="24"/>
          <w:szCs w:val="24"/>
          <w:u w:val="none"/>
        </w:rPr>
        <w:t>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-actin (</w:t>
      </w:r>
      <w:r w:rsidRPr="00511119">
        <w:rPr>
          <w:rStyle w:val="a7"/>
          <w:rFonts w:ascii="Times New Roman" w:hAnsi="Times New Roman"/>
          <w:b/>
          <w:color w:val="000000"/>
          <w:sz w:val="24"/>
          <w:szCs w:val="24"/>
          <w:u w:val="none"/>
        </w:rPr>
        <w:t>lower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) antibodies and colorized. Areas indicated by squares were cropped and inserted into the corresponding sites of Figure 2A. Positions of molecular weight markers (</w:t>
      </w:r>
      <w:r w:rsidRPr="00511119">
        <w:rPr>
          <w:rFonts w:ascii="Times New Roman" w:hAnsi="Times New Roman"/>
          <w:color w:val="000000"/>
          <w:sz w:val="24"/>
          <w:szCs w:val="24"/>
        </w:rPr>
        <w:t>Prestained SDS-PAGE Standards, Low Range, 161-0305 [upper], and Precision Plus Protein™ Dual Color Standards, 161-0374 [lower], BioRad, Tokyo, Japan</w:t>
      </w:r>
      <w:r w:rsidRPr="00511119">
        <w:rPr>
          <w:rStyle w:val="a7"/>
          <w:rFonts w:ascii="Times New Roman" w:hAnsi="Times New Roman"/>
          <w:color w:val="000000"/>
          <w:sz w:val="24"/>
          <w:szCs w:val="24"/>
          <w:u w:val="none"/>
        </w:rPr>
        <w:t>) were indicated on both edges.</w:t>
      </w:r>
    </w:p>
    <w:p w:rsidR="00511119" w:rsidRDefault="00511119">
      <w:pPr>
        <w:widowControl/>
        <w:jc w:val="left"/>
      </w:pPr>
      <w:r>
        <w:br w:type="page"/>
      </w:r>
      <w:bookmarkStart w:id="0" w:name="_GoBack"/>
      <w:bookmarkEnd w:id="0"/>
    </w:p>
    <w:p w:rsidR="00995341" w:rsidRDefault="00995341"/>
    <w:sectPr w:rsidR="0099534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166" w:rsidRDefault="003B3166" w:rsidP="003B3166">
      <w:r>
        <w:separator/>
      </w:r>
    </w:p>
  </w:endnote>
  <w:endnote w:type="continuationSeparator" w:id="0">
    <w:p w:rsidR="003B3166" w:rsidRDefault="003B3166" w:rsidP="003B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166" w:rsidRDefault="003B3166" w:rsidP="003B3166">
      <w:r>
        <w:separator/>
      </w:r>
    </w:p>
  </w:footnote>
  <w:footnote w:type="continuationSeparator" w:id="0">
    <w:p w:rsidR="003B3166" w:rsidRDefault="003B3166" w:rsidP="003B316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784"/>
    <w:rsid w:val="003B3166"/>
    <w:rsid w:val="00511119"/>
    <w:rsid w:val="00995341"/>
    <w:rsid w:val="00B3367A"/>
    <w:rsid w:val="00DB0784"/>
    <w:rsid w:val="00F24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79BCDF8B"/>
  <w15:chartTrackingRefBased/>
  <w15:docId w15:val="{9F6E6274-0196-4A70-A5AC-DF04F6936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B078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3B316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3166"/>
  </w:style>
  <w:style w:type="paragraph" w:styleId="a5">
    <w:name w:val="footer"/>
    <w:basedOn w:val="a"/>
    <w:link w:val="a6"/>
    <w:uiPriority w:val="99"/>
    <w:unhideWhenUsed/>
    <w:rsid w:val="003B316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3166"/>
  </w:style>
  <w:style w:type="character" w:styleId="a7">
    <w:name w:val="Hyperlink"/>
    <w:rsid w:val="00511119"/>
    <w:rPr>
      <w:color w:val="0000FF"/>
      <w:u w:val="single"/>
    </w:rPr>
  </w:style>
  <w:style w:type="character" w:customStyle="1" w:styleId="fig-label">
    <w:name w:val="fig-label"/>
    <w:basedOn w:val="a0"/>
    <w:rsid w:val="00511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ydobashi</dc:creator>
  <cp:keywords/>
  <dc:description/>
  <cp:lastModifiedBy>ydobashi</cp:lastModifiedBy>
  <cp:revision>2</cp:revision>
  <dcterms:created xsi:type="dcterms:W3CDTF">2021-08-16T05:48:00Z</dcterms:created>
  <dcterms:modified xsi:type="dcterms:W3CDTF">2021-08-16T05:48:00Z</dcterms:modified>
</cp:coreProperties>
</file>