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4616" w14:textId="0F100275" w:rsidR="00150106" w:rsidRPr="00DE2767" w:rsidRDefault="008F1185" w:rsidP="008F1185">
      <w:pPr>
        <w:pStyle w:val="Body"/>
        <w:spacing w:line="480" w:lineRule="auto"/>
        <w:rPr>
          <w:rFonts w:ascii="Cambria" w:hAnsi="Cambria"/>
          <w:color w:val="2E2E2E"/>
          <w:sz w:val="24"/>
          <w:szCs w:val="24"/>
          <w:u w:color="2E2E2E"/>
        </w:rPr>
      </w:pPr>
      <w:r w:rsidRPr="00826F02">
        <w:rPr>
          <w:rFonts w:ascii="Cambria" w:hAnsi="Cambria"/>
          <w:sz w:val="24"/>
          <w:szCs w:val="24"/>
        </w:rPr>
        <w:t xml:space="preserve">Supplemental Digital Content Table 1. </w:t>
      </w:r>
      <w:r w:rsidRPr="00826F02">
        <w:rPr>
          <w:rFonts w:ascii="Cambria" w:hAnsi="Cambria"/>
          <w:b/>
          <w:bCs/>
          <w:color w:val="2E2E2E"/>
          <w:sz w:val="24"/>
          <w:szCs w:val="24"/>
          <w:u w:color="2E2E2E"/>
        </w:rPr>
        <w:t>Legend for the cutoff values used to differentiate healthy from dry eye disease values for the clinical dry eye tests and deep learning model.</w:t>
      </w:r>
      <w:r w:rsidRPr="00826F02">
        <w:rPr>
          <w:rFonts w:ascii="Cambria" w:hAnsi="Cambria"/>
          <w:color w:val="2E2E2E"/>
          <w:sz w:val="24"/>
          <w:szCs w:val="24"/>
          <w:u w:color="2E2E2E"/>
        </w:rPr>
        <w:t xml:space="preserve"> Normal or healthy cutoff values and abnormal or dry eye disease cutoff values are included for the deep learning model, physician diagnosis, fluorescein corneal staining (FCS), conjunctival </w:t>
      </w:r>
      <w:proofErr w:type="spellStart"/>
      <w:r w:rsidRPr="00826F02">
        <w:rPr>
          <w:rFonts w:ascii="Cambria" w:hAnsi="Cambria"/>
          <w:color w:val="2E2E2E"/>
          <w:sz w:val="24"/>
          <w:szCs w:val="24"/>
          <w:u w:color="2E2E2E"/>
        </w:rPr>
        <w:t>lissamine</w:t>
      </w:r>
      <w:proofErr w:type="spellEnd"/>
      <w:r w:rsidRPr="00826F02">
        <w:rPr>
          <w:rFonts w:ascii="Cambria" w:hAnsi="Cambria"/>
          <w:color w:val="2E2E2E"/>
          <w:sz w:val="24"/>
          <w:szCs w:val="24"/>
          <w:u w:color="2E2E2E"/>
        </w:rPr>
        <w:t xml:space="preserve"> green staining, tear break-up time (TBUT), Schirmer’s test (ST), and Ocular Surface Disease Index (OSDI).</w:t>
      </w:r>
      <w:r w:rsidR="00705ED2">
        <w:rPr>
          <w:rFonts w:ascii="Cambria" w:hAnsi="Cambria"/>
          <w:color w:val="2E2E2E"/>
          <w:sz w:val="24"/>
          <w:szCs w:val="24"/>
          <w:u w:color="2E2E2E"/>
        </w:rPr>
        <w:t xml:space="preserve"> Cutoff values were set before data collection.</w:t>
      </w:r>
    </w:p>
    <w:tbl>
      <w:tblPr>
        <w:tblW w:w="9280" w:type="dxa"/>
        <w:tblLook w:val="04A0" w:firstRow="1" w:lastRow="0" w:firstColumn="1" w:lastColumn="0" w:noHBand="0" w:noVBand="1"/>
      </w:tblPr>
      <w:tblGrid>
        <w:gridCol w:w="934"/>
        <w:gridCol w:w="1286"/>
        <w:gridCol w:w="1420"/>
        <w:gridCol w:w="1160"/>
        <w:gridCol w:w="1195"/>
        <w:gridCol w:w="1120"/>
        <w:gridCol w:w="1150"/>
        <w:gridCol w:w="1075"/>
      </w:tblGrid>
      <w:tr w:rsidR="00150106" w:rsidRPr="00DE2767" w14:paraId="7ADA95B0" w14:textId="77777777" w:rsidTr="00150106">
        <w:trPr>
          <w:trHeight w:val="11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F376F1" w14:textId="77777777" w:rsidR="00150106" w:rsidRPr="00DE2767" w:rsidRDefault="00150106" w:rsidP="001501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Legend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6E3ED" w14:textId="77777777" w:rsidR="00150106" w:rsidRPr="00DE2767" w:rsidRDefault="00150106" w:rsidP="001501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 xml:space="preserve">Corneal </w:t>
            </w:r>
            <w:proofErr w:type="spellStart"/>
            <w:r w:rsidRPr="00DE2767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fluorescien</w:t>
            </w:r>
            <w:proofErr w:type="spellEnd"/>
            <w:r w:rsidRPr="00DE2767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 xml:space="preserve"> staining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02D5EA" w14:textId="77777777" w:rsidR="00150106" w:rsidRPr="00DE2767" w:rsidRDefault="00150106" w:rsidP="001501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 xml:space="preserve">Conjunctival </w:t>
            </w:r>
            <w:proofErr w:type="spellStart"/>
            <w:r w:rsidRPr="00DE2767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lissamine</w:t>
            </w:r>
            <w:proofErr w:type="spellEnd"/>
            <w:r w:rsidRPr="00DE2767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 xml:space="preserve"> green staining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52B2D" w14:textId="77777777" w:rsidR="00150106" w:rsidRPr="00DE2767" w:rsidRDefault="00150106" w:rsidP="001501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TBUT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E64DE4" w14:textId="77777777" w:rsidR="00150106" w:rsidRPr="00DE2767" w:rsidRDefault="00150106" w:rsidP="001501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proofErr w:type="spellStart"/>
            <w:r w:rsidRPr="00DE2767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Schirmers</w:t>
            </w:r>
            <w:proofErr w:type="spellEnd"/>
            <w:r w:rsidRPr="00DE2767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 xml:space="preserve"> test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6F6ED" w14:textId="77777777" w:rsidR="00150106" w:rsidRPr="00DE2767" w:rsidRDefault="00150106" w:rsidP="001501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OSDI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BA670" w14:textId="77777777" w:rsidR="00150106" w:rsidRPr="00DE2767" w:rsidRDefault="00150106" w:rsidP="001501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Physician Diagnosis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CBCFA" w14:textId="77777777" w:rsidR="00150106" w:rsidRPr="00DE2767" w:rsidRDefault="00150106" w:rsidP="001501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Deep Learning Model</w:t>
            </w:r>
          </w:p>
        </w:tc>
      </w:tr>
      <w:tr w:rsidR="00150106" w:rsidRPr="00DE2767" w14:paraId="171A8FE8" w14:textId="77777777" w:rsidTr="00150106">
        <w:trPr>
          <w:trHeight w:val="58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D7D18" w14:textId="77777777" w:rsidR="00150106" w:rsidRPr="00DE2767" w:rsidRDefault="00150106" w:rsidP="001501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range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4DACF" w14:textId="77777777" w:rsidR="00150106" w:rsidRPr="00DE2767" w:rsidRDefault="00150106" w:rsidP="001501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out of 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B0FEA" w14:textId="77777777" w:rsidR="00150106" w:rsidRPr="00DE2767" w:rsidRDefault="00150106" w:rsidP="001501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out of 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E603F" w14:textId="77777777" w:rsidR="00150106" w:rsidRPr="00DE2767" w:rsidRDefault="00150106" w:rsidP="001501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no limit (seconds)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CF1B5E" w14:textId="77777777" w:rsidR="00150106" w:rsidRPr="00DE2767" w:rsidRDefault="00150106" w:rsidP="001501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no limit (seconds)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59ADC1" w14:textId="77777777" w:rsidR="00150106" w:rsidRPr="00DE2767" w:rsidRDefault="00150106" w:rsidP="001501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out of 100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B9F54" w14:textId="77777777" w:rsidR="00150106" w:rsidRPr="00DE2767" w:rsidRDefault="00150106" w:rsidP="001501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N/A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C27AB" w14:textId="6C6019DB" w:rsidR="00150106" w:rsidRPr="00DE2767" w:rsidRDefault="008566F5" w:rsidP="001501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O</w:t>
            </w:r>
            <w:r w:rsidR="00150106" w:rsidRPr="00DE2767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ut of 180 (images)</w:t>
            </w:r>
          </w:p>
        </w:tc>
      </w:tr>
      <w:tr w:rsidR="00150106" w:rsidRPr="00DE2767" w14:paraId="2C756D43" w14:textId="77777777" w:rsidTr="00BB146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F8760" w14:textId="77777777" w:rsidR="00150106" w:rsidRPr="00DE2767" w:rsidRDefault="00150106" w:rsidP="001501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healthy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C974BE" w14:textId="77777777" w:rsidR="00150106" w:rsidRPr="00DE2767" w:rsidRDefault="00150106" w:rsidP="001501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≤3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09B6D" w14:textId="77777777" w:rsidR="00150106" w:rsidRPr="00DE2767" w:rsidRDefault="00150106" w:rsidP="001501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≤3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78EEC" w14:textId="77777777" w:rsidR="00150106" w:rsidRPr="00DE2767" w:rsidRDefault="00150106" w:rsidP="001501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&gt;10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22C3FB" w14:textId="77777777" w:rsidR="00150106" w:rsidRPr="00DE2767" w:rsidRDefault="00150106" w:rsidP="001501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&gt;5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562A1" w14:textId="4A938FCD" w:rsidR="00150106" w:rsidRPr="00DE2767" w:rsidRDefault="00150106" w:rsidP="001501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≤</w:t>
            </w:r>
            <w:r w:rsidR="006C6D74">
              <w:rPr>
                <w:rFonts w:ascii="Cambria" w:eastAsia="Times New Roman" w:hAnsi="Cambria" w:cs="Calibri"/>
                <w:sz w:val="24"/>
                <w:szCs w:val="24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58A6F" w14:textId="77777777" w:rsidR="00150106" w:rsidRPr="00DE2767" w:rsidRDefault="00150106" w:rsidP="001501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healthy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CBD42" w14:textId="77777777" w:rsidR="00150106" w:rsidRPr="00DE2767" w:rsidRDefault="00150106" w:rsidP="001501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≤90</w:t>
            </w:r>
          </w:p>
        </w:tc>
      </w:tr>
      <w:tr w:rsidR="00150106" w:rsidRPr="00DE2767" w14:paraId="3881C9E9" w14:textId="77777777" w:rsidTr="00BB146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ED667A" w14:textId="77777777" w:rsidR="00150106" w:rsidRPr="00DE2767" w:rsidRDefault="00150106" w:rsidP="001501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dry eye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12692" w14:textId="77777777" w:rsidR="00150106" w:rsidRPr="00DE2767" w:rsidRDefault="00150106" w:rsidP="001501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&gt;3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17720" w14:textId="77777777" w:rsidR="00150106" w:rsidRPr="00DE2767" w:rsidRDefault="00150106" w:rsidP="001501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&gt;3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3B010" w14:textId="77777777" w:rsidR="00150106" w:rsidRPr="00DE2767" w:rsidRDefault="00150106" w:rsidP="001501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≤10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F61A73" w14:textId="77777777" w:rsidR="00150106" w:rsidRPr="00DE2767" w:rsidRDefault="00150106" w:rsidP="001501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≤5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616FF1" w14:textId="6E4C5E4F" w:rsidR="00150106" w:rsidRPr="00DE2767" w:rsidRDefault="00150106" w:rsidP="001501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&gt;</w:t>
            </w:r>
            <w:r w:rsidR="006C6D74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1032F0" w14:textId="77777777" w:rsidR="00150106" w:rsidRPr="00DE2767" w:rsidRDefault="00150106" w:rsidP="001501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dry eye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F0F7C" w14:textId="77777777" w:rsidR="00150106" w:rsidRPr="00DE2767" w:rsidRDefault="00150106" w:rsidP="001501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&gt;90</w:t>
            </w:r>
          </w:p>
        </w:tc>
      </w:tr>
    </w:tbl>
    <w:p w14:paraId="14C1F171" w14:textId="77777777" w:rsidR="00DE2767" w:rsidRDefault="00DE2767" w:rsidP="00705ED2">
      <w:pPr>
        <w:pStyle w:val="Body"/>
        <w:spacing w:line="480" w:lineRule="auto"/>
        <w:rPr>
          <w:rFonts w:ascii="Cambria" w:hAnsi="Cambria"/>
          <w:color w:val="2E2E2E"/>
          <w:sz w:val="24"/>
          <w:szCs w:val="24"/>
          <w:u w:color="2E2E2E"/>
        </w:rPr>
      </w:pPr>
    </w:p>
    <w:p w14:paraId="01E44EA6" w14:textId="77777777" w:rsidR="00705ED2" w:rsidRPr="00826F02" w:rsidRDefault="00705ED2" w:rsidP="00705ED2">
      <w:pPr>
        <w:pStyle w:val="Body"/>
        <w:spacing w:after="240" w:line="48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Supplemental Digital Content </w:t>
      </w:r>
      <w:r w:rsidRPr="00DE2767">
        <w:rPr>
          <w:rFonts w:ascii="Cambria" w:hAnsi="Cambria"/>
          <w:sz w:val="24"/>
          <w:szCs w:val="24"/>
        </w:rPr>
        <w:t xml:space="preserve">Table </w:t>
      </w:r>
      <w:r>
        <w:rPr>
          <w:rFonts w:ascii="Cambria" w:hAnsi="Cambria"/>
          <w:sz w:val="24"/>
          <w:szCs w:val="24"/>
        </w:rPr>
        <w:t xml:space="preserve">2. </w:t>
      </w:r>
      <w:r w:rsidRPr="00E96628">
        <w:rPr>
          <w:rFonts w:ascii="Cambria" w:hAnsi="Cambria"/>
          <w:b/>
          <w:bCs/>
          <w:sz w:val="24"/>
          <w:szCs w:val="24"/>
        </w:rPr>
        <w:t>Complete</w:t>
      </w:r>
      <w:r>
        <w:rPr>
          <w:rFonts w:ascii="Cambria" w:hAnsi="Cambria"/>
          <w:b/>
          <w:bCs/>
          <w:sz w:val="24"/>
          <w:szCs w:val="24"/>
        </w:rPr>
        <w:t xml:space="preserve"> raw</w:t>
      </w:r>
      <w:r w:rsidRPr="00E96628">
        <w:rPr>
          <w:rFonts w:ascii="Cambria" w:hAnsi="Cambria"/>
          <w:b/>
          <w:bCs/>
          <w:sz w:val="24"/>
          <w:szCs w:val="24"/>
        </w:rPr>
        <w:t xml:space="preserve"> data for the dry eye disease (DED) group</w:t>
      </w:r>
      <w:r>
        <w:rPr>
          <w:rFonts w:ascii="Cambria" w:hAnsi="Cambria"/>
          <w:sz w:val="24"/>
          <w:szCs w:val="24"/>
        </w:rPr>
        <w:t xml:space="preserve">. </w:t>
      </w:r>
      <w:r w:rsidRPr="00DE2767">
        <w:rPr>
          <w:rFonts w:ascii="Cambria" w:hAnsi="Cambria"/>
          <w:color w:val="2E2E2E"/>
          <w:sz w:val="24"/>
          <w:szCs w:val="24"/>
          <w:u w:color="2E2E2E"/>
        </w:rPr>
        <w:t xml:space="preserve">Results of the deep learning model, physician diagnosis, fluorescein corneal staining (FCS), conjunctival </w:t>
      </w:r>
      <w:proofErr w:type="spellStart"/>
      <w:r w:rsidRPr="00DE2767">
        <w:rPr>
          <w:rFonts w:ascii="Cambria" w:hAnsi="Cambria"/>
          <w:color w:val="2E2E2E"/>
          <w:sz w:val="24"/>
          <w:szCs w:val="24"/>
          <w:u w:color="2E2E2E"/>
        </w:rPr>
        <w:t>lissamine</w:t>
      </w:r>
      <w:proofErr w:type="spellEnd"/>
      <w:r w:rsidRPr="00DE2767">
        <w:rPr>
          <w:rFonts w:ascii="Cambria" w:hAnsi="Cambria"/>
          <w:color w:val="2E2E2E"/>
          <w:sz w:val="24"/>
          <w:szCs w:val="24"/>
          <w:u w:color="2E2E2E"/>
        </w:rPr>
        <w:t xml:space="preserve"> green staining, tear break-up time (TBUT), Schirmer’s test (ST), and Ocular Surface Disease Index (OSDI)</w:t>
      </w:r>
      <w:r>
        <w:rPr>
          <w:rFonts w:ascii="Cambria" w:hAnsi="Cambria"/>
          <w:color w:val="2E2E2E"/>
          <w:sz w:val="24"/>
          <w:szCs w:val="24"/>
          <w:u w:color="2E2E2E"/>
        </w:rPr>
        <w:t>.</w:t>
      </w:r>
    </w:p>
    <w:tbl>
      <w:tblPr>
        <w:tblW w:w="9280" w:type="dxa"/>
        <w:tblLook w:val="04A0" w:firstRow="1" w:lastRow="0" w:firstColumn="1" w:lastColumn="0" w:noHBand="0" w:noVBand="1"/>
      </w:tblPr>
      <w:tblGrid>
        <w:gridCol w:w="921"/>
        <w:gridCol w:w="1297"/>
        <w:gridCol w:w="1433"/>
        <w:gridCol w:w="1111"/>
        <w:gridCol w:w="1205"/>
        <w:gridCol w:w="1129"/>
        <w:gridCol w:w="1160"/>
        <w:gridCol w:w="1084"/>
      </w:tblGrid>
      <w:tr w:rsidR="00BB1468" w:rsidRPr="00DE2767" w14:paraId="55BA0EC6" w14:textId="77777777" w:rsidTr="00484F11">
        <w:trPr>
          <w:trHeight w:val="116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0265B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Test Eye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4C4281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 xml:space="preserve">Corneal </w:t>
            </w:r>
            <w:proofErr w:type="spellStart"/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fluorescien</w:t>
            </w:r>
            <w:proofErr w:type="spellEnd"/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 xml:space="preserve"> staining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A039B7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 xml:space="preserve">Conjunctival </w:t>
            </w:r>
            <w:proofErr w:type="spellStart"/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lissamine</w:t>
            </w:r>
            <w:proofErr w:type="spellEnd"/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 xml:space="preserve"> green staining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2D5B4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TBUT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D4B61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proofErr w:type="spellStart"/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Schirmers</w:t>
            </w:r>
            <w:proofErr w:type="spellEnd"/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 xml:space="preserve"> test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1C526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OSDI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4EE7E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Physician Diagnosis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E0748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Deep Learning Model</w:t>
            </w:r>
          </w:p>
        </w:tc>
      </w:tr>
      <w:tr w:rsidR="00BB1468" w:rsidRPr="00DE2767" w14:paraId="65F23AC2" w14:textId="77777777" w:rsidTr="008A44F7">
        <w:trPr>
          <w:trHeight w:val="3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D5B5EB" w14:textId="77777777" w:rsidR="00484F11" w:rsidRPr="00DE2767" w:rsidRDefault="00484F11" w:rsidP="00BB1468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0D91A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(NEI scale)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5A765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(NEI scale)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38537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(sec)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A5950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(mm)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10CBC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(0-100)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E24464" w14:textId="77777777" w:rsidR="00484F11" w:rsidRPr="00DE2767" w:rsidRDefault="00484F11" w:rsidP="00BB1468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67DBB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(0-180)</w:t>
            </w:r>
          </w:p>
        </w:tc>
      </w:tr>
      <w:tr w:rsidR="00BB1468" w:rsidRPr="00DE2767" w14:paraId="6A151074" w14:textId="77777777" w:rsidTr="008A44F7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C51DCA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1484C8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36C18C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AC1059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17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FBDCCF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52A6B3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39.6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D1EF07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dry eye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CBBCC0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122</w:t>
            </w:r>
          </w:p>
        </w:tc>
      </w:tr>
      <w:tr w:rsidR="00BB1468" w:rsidRPr="00DE2767" w14:paraId="58BDE51B" w14:textId="77777777" w:rsidTr="008A44F7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2511F9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2F6383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095B33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FC9FB9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886123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0348E5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20.8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10301D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dry eye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12A7D9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164</w:t>
            </w:r>
          </w:p>
        </w:tc>
      </w:tr>
      <w:tr w:rsidR="00BB1468" w:rsidRPr="00DE2767" w14:paraId="750D65A8" w14:textId="77777777" w:rsidTr="008A44F7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0B1C45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484647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CE902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3DC0E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DAEE5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B6EAB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32.5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A16A0B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dry eye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6DEC41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175</w:t>
            </w:r>
          </w:p>
        </w:tc>
      </w:tr>
      <w:tr w:rsidR="00BB1468" w:rsidRPr="00DE2767" w14:paraId="032222A9" w14:textId="77777777" w:rsidTr="008A44F7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01DB64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4A3A75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17E02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BF4F5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139DC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5AB7B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52.3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103937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dry eye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6FE146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177</w:t>
            </w:r>
          </w:p>
        </w:tc>
      </w:tr>
      <w:tr w:rsidR="00BB1468" w:rsidRPr="00DE2767" w14:paraId="789AE2DC" w14:textId="77777777" w:rsidTr="008A44F7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9853FB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AB2EF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F30C5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EED61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566B9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2A1CC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18.2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35D9BE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dry eye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EEFE33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179</w:t>
            </w:r>
          </w:p>
        </w:tc>
      </w:tr>
      <w:tr w:rsidR="00BB1468" w:rsidRPr="00DE2767" w14:paraId="307AF1C5" w14:textId="77777777" w:rsidTr="008A44F7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FE0755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6C39FE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9B79C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5E311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4E5B5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D2520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9.1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960455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dry eye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310433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172</w:t>
            </w:r>
          </w:p>
        </w:tc>
      </w:tr>
      <w:tr w:rsidR="00BB1468" w:rsidRPr="00DE2767" w14:paraId="54CED8ED" w14:textId="77777777" w:rsidTr="008A44F7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99D2DA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3AEF8D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4E5E3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4245C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3B0AB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D6264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2.1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F4811A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dry eye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099611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169</w:t>
            </w:r>
          </w:p>
        </w:tc>
      </w:tr>
      <w:tr w:rsidR="00BB1468" w:rsidRPr="00DE2767" w14:paraId="54E63E28" w14:textId="77777777" w:rsidTr="008A44F7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64D244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E35033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871AB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D8F5B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14E8D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F75C8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24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362530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dry eye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3D90BC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73</w:t>
            </w:r>
          </w:p>
        </w:tc>
      </w:tr>
      <w:tr w:rsidR="00BB1468" w:rsidRPr="00DE2767" w14:paraId="7E1F1C3C" w14:textId="77777777" w:rsidTr="008A44F7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EB77C6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5EB6BB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4E891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AAEB34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0DEC5B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3116F4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8.3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4A7BCF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dry eye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7CA6FD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180</w:t>
            </w:r>
          </w:p>
        </w:tc>
      </w:tr>
      <w:tr w:rsidR="00BB1468" w:rsidRPr="00DE2767" w14:paraId="2CCC77E7" w14:textId="77777777" w:rsidTr="008A44F7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8B3252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162578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8307C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58A7E4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2D9B10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A293DC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0F3565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dry eye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800855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135</w:t>
            </w:r>
          </w:p>
        </w:tc>
      </w:tr>
      <w:tr w:rsidR="00BB1468" w:rsidRPr="00DE2767" w14:paraId="76620829" w14:textId="77777777" w:rsidTr="008A44F7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209649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23F4A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2F2BE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173C6B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757CBC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3F040C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9.1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8B32B3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dry eye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24DDE9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158</w:t>
            </w:r>
          </w:p>
        </w:tc>
      </w:tr>
      <w:tr w:rsidR="00BB1468" w:rsidRPr="00DE2767" w14:paraId="5A6E8164" w14:textId="77777777" w:rsidTr="008A44F7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E008E7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C25113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D007F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8E39F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142A7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6A5C3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22.9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31D9F1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dry eye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82E3EC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58</w:t>
            </w:r>
          </w:p>
        </w:tc>
      </w:tr>
      <w:tr w:rsidR="00BB1468" w:rsidRPr="00DE2767" w14:paraId="090D7AC4" w14:textId="77777777" w:rsidTr="008A44F7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66BD0E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6FB938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219235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F2AE48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14CE61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3E515B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64.6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C3DC08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dry eye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DD2627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168</w:t>
            </w:r>
          </w:p>
        </w:tc>
      </w:tr>
      <w:tr w:rsidR="00BB1468" w:rsidRPr="00DE2767" w14:paraId="4338DC1D" w14:textId="77777777" w:rsidTr="008A44F7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2B6773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C9419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A5D72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FBA80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2A367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39DA0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32.5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4302F5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dry eye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D51FFD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158</w:t>
            </w:r>
          </w:p>
        </w:tc>
      </w:tr>
      <w:tr w:rsidR="00BB1468" w:rsidRPr="00DE2767" w14:paraId="543D3BDC" w14:textId="77777777" w:rsidTr="008A44F7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612F01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53DD6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219F9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B607D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17F23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758EE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52.3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6B5591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dry eye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BE4A82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173</w:t>
            </w:r>
          </w:p>
        </w:tc>
      </w:tr>
      <w:tr w:rsidR="00BB1468" w:rsidRPr="00DE2767" w14:paraId="13226E68" w14:textId="77777777" w:rsidTr="008A44F7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2E5092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D5CF3A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7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BA3E9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BF232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725C2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042CB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22.7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5F2BE1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dry eye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23312D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113</w:t>
            </w:r>
          </w:p>
        </w:tc>
      </w:tr>
      <w:tr w:rsidR="00BB1468" w:rsidRPr="00DE2767" w14:paraId="19AC5B76" w14:textId="77777777" w:rsidTr="008A44F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24434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2F501D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13E7A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6B547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507F0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E3CEE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18.2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845FE2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dry eye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5F50D2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159</w:t>
            </w:r>
          </w:p>
        </w:tc>
      </w:tr>
      <w:tr w:rsidR="00BB1468" w:rsidRPr="00DE2767" w14:paraId="434EC07A" w14:textId="77777777" w:rsidTr="008A44F7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D892D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C42584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8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00C33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0D2CD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3C6E2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19FB9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2.1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694AF4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dry eye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6D6F2C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170</w:t>
            </w:r>
          </w:p>
        </w:tc>
      </w:tr>
      <w:tr w:rsidR="00BB1468" w:rsidRPr="00DE2767" w14:paraId="2D3CCE05" w14:textId="77777777" w:rsidTr="008A44F7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3AEBD3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5DFE2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ABFF7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31890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1F7C5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B27E5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24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16423F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dry eye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F864B9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103</w:t>
            </w:r>
          </w:p>
        </w:tc>
      </w:tr>
      <w:tr w:rsidR="00BB1468" w:rsidRPr="00DE2767" w14:paraId="11B6A653" w14:textId="77777777" w:rsidTr="008A44F7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B8743B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FA9D1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27B1B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A9C63F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276071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AB84C7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8.3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1182D6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dry eye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D51C97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180</w:t>
            </w:r>
          </w:p>
        </w:tc>
      </w:tr>
      <w:tr w:rsidR="00BB1468" w:rsidRPr="00DE2767" w14:paraId="65226B36" w14:textId="77777777" w:rsidTr="008A44F7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176CFC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21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CC72E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1FC11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9FCF2C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DBB142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2C2EDB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9.1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0E6765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dry eye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A14D62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167</w:t>
            </w:r>
          </w:p>
        </w:tc>
      </w:tr>
      <w:tr w:rsidR="00BB1468" w:rsidRPr="00DE2767" w14:paraId="34F142A1" w14:textId="77777777" w:rsidTr="008A44F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77E2D0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22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452A7E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BF107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A576F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91882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E359A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22.9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2B30E2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dry eye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FF2311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43</w:t>
            </w:r>
          </w:p>
        </w:tc>
      </w:tr>
    </w:tbl>
    <w:p w14:paraId="1F6CB34F" w14:textId="77777777" w:rsidR="00DE2767" w:rsidRDefault="00DE2767" w:rsidP="00705ED2">
      <w:pPr>
        <w:pStyle w:val="Body"/>
        <w:spacing w:line="480" w:lineRule="auto"/>
        <w:rPr>
          <w:rFonts w:ascii="Cambria" w:hAnsi="Cambria"/>
          <w:color w:val="auto"/>
          <w:sz w:val="24"/>
          <w:szCs w:val="24"/>
          <w:u w:color="2E2E2E"/>
        </w:rPr>
      </w:pPr>
    </w:p>
    <w:p w14:paraId="1C9066AF" w14:textId="7B5C39C7" w:rsidR="007A7EB7" w:rsidRPr="007A7EB7" w:rsidRDefault="007A7EB7" w:rsidP="007A7EB7">
      <w:pPr>
        <w:spacing w:after="240" w:line="480" w:lineRule="auto"/>
        <w:rPr>
          <w:rFonts w:ascii="Cambria" w:hAnsi="Cambria"/>
          <w:sz w:val="24"/>
          <w:szCs w:val="24"/>
          <w:u w:color="2E2E2E"/>
        </w:rPr>
      </w:pPr>
      <w:r w:rsidRPr="007A7EB7">
        <w:rPr>
          <w:rFonts w:ascii="Cambria" w:hAnsi="Cambria"/>
          <w:sz w:val="24"/>
          <w:szCs w:val="24"/>
        </w:rPr>
        <w:t xml:space="preserve">Supplemental Digital Content Table 3. </w:t>
      </w:r>
      <w:r w:rsidRPr="007A7EB7">
        <w:rPr>
          <w:rFonts w:ascii="Cambria" w:hAnsi="Cambria"/>
          <w:b/>
          <w:bCs/>
          <w:sz w:val="24"/>
          <w:szCs w:val="24"/>
        </w:rPr>
        <w:t xml:space="preserve">Complete </w:t>
      </w:r>
      <w:r>
        <w:rPr>
          <w:rFonts w:ascii="Cambria" w:hAnsi="Cambria"/>
          <w:b/>
          <w:bCs/>
          <w:sz w:val="24"/>
          <w:szCs w:val="24"/>
        </w:rPr>
        <w:t xml:space="preserve">raw </w:t>
      </w:r>
      <w:r w:rsidRPr="007A7EB7">
        <w:rPr>
          <w:rFonts w:ascii="Cambria" w:hAnsi="Cambria"/>
          <w:b/>
          <w:bCs/>
          <w:sz w:val="24"/>
          <w:szCs w:val="24"/>
        </w:rPr>
        <w:t xml:space="preserve">data </w:t>
      </w:r>
      <w:r w:rsidRPr="007A7EB7">
        <w:rPr>
          <w:rFonts w:ascii="Cambria" w:hAnsi="Cambria"/>
          <w:b/>
          <w:bCs/>
          <w:sz w:val="24"/>
          <w:szCs w:val="24"/>
          <w:u w:color="2E2E2E"/>
        </w:rPr>
        <w:t>for the healthy group</w:t>
      </w:r>
      <w:r w:rsidRPr="007A7EB7">
        <w:rPr>
          <w:rFonts w:ascii="Cambria" w:hAnsi="Cambria"/>
          <w:sz w:val="24"/>
          <w:szCs w:val="24"/>
          <w:u w:color="2E2E2E"/>
        </w:rPr>
        <w:t xml:space="preserve">. Results of the deep learning model, physician diagnosis, fluorescein corneal staining (FCS), conjunctival </w:t>
      </w:r>
      <w:proofErr w:type="spellStart"/>
      <w:r w:rsidRPr="007A7EB7">
        <w:rPr>
          <w:rFonts w:ascii="Cambria" w:hAnsi="Cambria"/>
          <w:sz w:val="24"/>
          <w:szCs w:val="24"/>
          <w:u w:color="2E2E2E"/>
        </w:rPr>
        <w:t>lissamine</w:t>
      </w:r>
      <w:proofErr w:type="spellEnd"/>
      <w:r w:rsidRPr="007A7EB7">
        <w:rPr>
          <w:rFonts w:ascii="Cambria" w:hAnsi="Cambria"/>
          <w:sz w:val="24"/>
          <w:szCs w:val="24"/>
          <w:u w:color="2E2E2E"/>
        </w:rPr>
        <w:t xml:space="preserve"> green staining, tear break-up time (TBUT), Schirmer’s test (ST), and Ocular Surface Disease Index (OSDI).</w:t>
      </w:r>
    </w:p>
    <w:tbl>
      <w:tblPr>
        <w:tblW w:w="9280" w:type="dxa"/>
        <w:tblLook w:val="04A0" w:firstRow="1" w:lastRow="0" w:firstColumn="1" w:lastColumn="0" w:noHBand="0" w:noVBand="1"/>
      </w:tblPr>
      <w:tblGrid>
        <w:gridCol w:w="921"/>
        <w:gridCol w:w="1297"/>
        <w:gridCol w:w="1433"/>
        <w:gridCol w:w="1111"/>
        <w:gridCol w:w="1205"/>
        <w:gridCol w:w="1129"/>
        <w:gridCol w:w="1160"/>
        <w:gridCol w:w="1084"/>
      </w:tblGrid>
      <w:tr w:rsidR="00BB1468" w:rsidRPr="00DE2767" w14:paraId="51FF871A" w14:textId="77777777" w:rsidTr="00484F11">
        <w:trPr>
          <w:trHeight w:val="103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28921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Test Eye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F388BD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 xml:space="preserve">Corneal </w:t>
            </w:r>
            <w:proofErr w:type="spellStart"/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fluorescien</w:t>
            </w:r>
            <w:proofErr w:type="spellEnd"/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 xml:space="preserve"> staining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D174A8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 xml:space="preserve">Conjunctival </w:t>
            </w:r>
            <w:proofErr w:type="spellStart"/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lissamine</w:t>
            </w:r>
            <w:proofErr w:type="spellEnd"/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 xml:space="preserve"> green staining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51B22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TBUT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ED9D7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proofErr w:type="spellStart"/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Schirmers</w:t>
            </w:r>
            <w:proofErr w:type="spellEnd"/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 xml:space="preserve"> test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7FBED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OSDI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87F60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Physician Diagnosis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B5C45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Deep Learning Model</w:t>
            </w:r>
          </w:p>
        </w:tc>
      </w:tr>
      <w:tr w:rsidR="00BB1468" w:rsidRPr="00DE2767" w14:paraId="4E36439D" w14:textId="77777777" w:rsidTr="008A44F7">
        <w:trPr>
          <w:trHeight w:val="40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EEC796" w14:textId="77777777" w:rsidR="00484F11" w:rsidRPr="00DE2767" w:rsidRDefault="00484F11" w:rsidP="00BB1468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BA8D9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(NEI scale)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96121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(NEI scale)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FEFBA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(sec)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AC8A03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(mm)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76DF4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(0-100)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8213D0" w14:textId="77777777" w:rsidR="00484F11" w:rsidRPr="00DE2767" w:rsidRDefault="00484F11" w:rsidP="00BB1468">
            <w:pPr>
              <w:spacing w:after="0" w:line="240" w:lineRule="auto"/>
              <w:rPr>
                <w:rFonts w:ascii="Cambria" w:eastAsia="Times New Roman" w:hAnsi="Cambria" w:cs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EFB2A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(0-180)</w:t>
            </w:r>
          </w:p>
        </w:tc>
      </w:tr>
      <w:tr w:rsidR="00BB1468" w:rsidRPr="00DE2767" w14:paraId="73B12F71" w14:textId="77777777" w:rsidTr="008A44F7">
        <w:trPr>
          <w:trHeight w:val="29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CCB135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B7098E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F67B7A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EBF0EF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17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86ACCE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15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A04C94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A6996B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healthy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585491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4</w:t>
            </w:r>
          </w:p>
        </w:tc>
      </w:tr>
      <w:tr w:rsidR="00BB1468" w:rsidRPr="00DE2767" w14:paraId="0118179F" w14:textId="77777777" w:rsidTr="00BB1468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76010D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34B6F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1909C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55563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B990F5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25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AC040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2.1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AE2867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healthy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50A008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28</w:t>
            </w:r>
          </w:p>
        </w:tc>
      </w:tr>
      <w:tr w:rsidR="00BB1468" w:rsidRPr="00DE2767" w14:paraId="6AB5D2A2" w14:textId="77777777" w:rsidTr="00BB1468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4ED188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C90CAD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F805A6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FDADB9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FE708A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20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05247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D10FBC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healthy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558401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31</w:t>
            </w:r>
          </w:p>
        </w:tc>
      </w:tr>
      <w:tr w:rsidR="00BB1468" w:rsidRPr="00DE2767" w14:paraId="4A8B9D15" w14:textId="77777777" w:rsidTr="00BB1468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5E7A80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E5EB0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345C8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8B3D7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88230F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9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5DC20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2.1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CAA41F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healthy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0713B4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138</w:t>
            </w:r>
          </w:p>
        </w:tc>
      </w:tr>
      <w:tr w:rsidR="00BB1468" w:rsidRPr="00DE2767" w14:paraId="5DB6968C" w14:textId="77777777" w:rsidTr="00BB1468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160D69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lastRenderedPageBreak/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D6CBC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117E1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DD354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10706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13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72BED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8CE629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healthy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667C2D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74</w:t>
            </w:r>
          </w:p>
        </w:tc>
      </w:tr>
      <w:tr w:rsidR="00BB1468" w:rsidRPr="00DE2767" w14:paraId="4595A197" w14:textId="77777777" w:rsidTr="00BB1468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BA6EA6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39E76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2EBA3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68CBB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F1A479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F74D2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2.1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718556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healthy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152769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0</w:t>
            </w:r>
          </w:p>
        </w:tc>
      </w:tr>
      <w:tr w:rsidR="00BB1468" w:rsidRPr="00DE2767" w14:paraId="4E4DC76E" w14:textId="77777777" w:rsidTr="00BB1468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64EB69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7CE8B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B9B91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BC0E7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A40C5F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9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B8A07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6B0F80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healthy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3E7CFD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0</w:t>
            </w:r>
          </w:p>
        </w:tc>
      </w:tr>
      <w:tr w:rsidR="00BB1468" w:rsidRPr="00DE2767" w14:paraId="0E691CA9" w14:textId="77777777" w:rsidTr="00BB1468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E8B8C8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580C3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983D7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3C87D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1F4725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900DA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6.8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A27DB1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healthy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BCC89E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0</w:t>
            </w:r>
          </w:p>
        </w:tc>
      </w:tr>
      <w:tr w:rsidR="00BB1468" w:rsidRPr="00DE2767" w14:paraId="740F2795" w14:textId="77777777" w:rsidTr="00BB1468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7D28E7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717E2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C1D94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7A6DD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191592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16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D5F19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1632DA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healthy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A996E8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0</w:t>
            </w:r>
          </w:p>
        </w:tc>
      </w:tr>
      <w:tr w:rsidR="00BB1468" w:rsidRPr="00DE2767" w14:paraId="33B787B9" w14:textId="77777777" w:rsidTr="00BB1468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6E6F27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AACD90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CCF1B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C1DE5A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7C0E99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28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48BD47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2.1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922163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healthy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17AF93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26</w:t>
            </w:r>
          </w:p>
        </w:tc>
      </w:tr>
      <w:tr w:rsidR="00BB1468" w:rsidRPr="00DE2767" w14:paraId="5A79785A" w14:textId="77777777" w:rsidTr="00BB1468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DE9EA6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7902FF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74CF6C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463375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30E572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20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DF2D5D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DC38A6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healthy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763FC7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138</w:t>
            </w:r>
          </w:p>
        </w:tc>
      </w:tr>
      <w:tr w:rsidR="00BB1468" w:rsidRPr="00DE2767" w14:paraId="720A2193" w14:textId="77777777" w:rsidTr="00BB1468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0B0458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B249CF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C659A0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6922C9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68381C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3D61C4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4.5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DC5CA5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healthy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DAE183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22</w:t>
            </w:r>
          </w:p>
        </w:tc>
      </w:tr>
      <w:tr w:rsidR="00BB1468" w:rsidRPr="00DE2767" w14:paraId="32EA2C7A" w14:textId="77777777" w:rsidTr="00BB1468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B6ED15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1E8AA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797C6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674D9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D9493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13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9D365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EFBD9C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healthy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49BD27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125</w:t>
            </w:r>
          </w:p>
        </w:tc>
      </w:tr>
      <w:tr w:rsidR="00BB1468" w:rsidRPr="00DE2767" w14:paraId="544941A0" w14:textId="77777777" w:rsidTr="00BB1468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B91DB5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59D58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204BA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BF92E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7360F5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B6B99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6.8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3BA932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healthy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D6AA1E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39</w:t>
            </w:r>
          </w:p>
        </w:tc>
      </w:tr>
      <w:tr w:rsidR="00BB1468" w:rsidRPr="00DE2767" w14:paraId="392B25B3" w14:textId="77777777" w:rsidTr="00BB1468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677337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BBC186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FC0287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F9CE82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74266D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F2C4DD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2.1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774501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healthy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9EEE5D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0</w:t>
            </w:r>
          </w:p>
        </w:tc>
      </w:tr>
      <w:tr w:rsidR="00BB1468" w:rsidRPr="00DE2767" w14:paraId="214205BF" w14:textId="77777777" w:rsidTr="00BB1468">
        <w:trPr>
          <w:trHeight w:val="2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521B8B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F78355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761392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D98AA8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A8EE81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15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D2896F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EF2523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healthy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70AA4B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0</w:t>
            </w:r>
          </w:p>
        </w:tc>
      </w:tr>
      <w:tr w:rsidR="00BB1468" w:rsidRPr="00DE2767" w14:paraId="2968D4D0" w14:textId="77777777" w:rsidTr="00BB146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E325A8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28A3DB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22CBEA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F5DB85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F385EA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9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651A95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6.8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B97EED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healthy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4717CD" w14:textId="77777777" w:rsidR="00484F11" w:rsidRPr="00DE2767" w:rsidRDefault="00484F11" w:rsidP="00BB146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sz w:val="24"/>
                <w:szCs w:val="24"/>
              </w:rPr>
            </w:pPr>
            <w:r w:rsidRPr="00DE2767">
              <w:rPr>
                <w:rFonts w:ascii="Cambria" w:eastAsia="Times New Roman" w:hAnsi="Cambria" w:cs="Calibri"/>
                <w:sz w:val="24"/>
                <w:szCs w:val="24"/>
              </w:rPr>
              <w:t>0</w:t>
            </w:r>
          </w:p>
        </w:tc>
      </w:tr>
    </w:tbl>
    <w:p w14:paraId="2EC82C28" w14:textId="77777777" w:rsidR="004338C4" w:rsidRPr="00DE2767" w:rsidRDefault="004338C4" w:rsidP="00A55D5E">
      <w:pPr>
        <w:pStyle w:val="Body"/>
        <w:rPr>
          <w:rFonts w:ascii="Cambria" w:hAnsi="Cambria"/>
          <w:color w:val="2E2E2E"/>
          <w:sz w:val="24"/>
          <w:szCs w:val="24"/>
          <w:u w:color="2E2E2E"/>
        </w:rPr>
      </w:pPr>
    </w:p>
    <w:p w14:paraId="23EACDD0" w14:textId="3CA3E056" w:rsidR="00DE2767" w:rsidRDefault="00DE2767" w:rsidP="00A55D5E">
      <w:pPr>
        <w:pStyle w:val="Body"/>
        <w:rPr>
          <w:rFonts w:ascii="Cambria" w:hAnsi="Cambria"/>
          <w:color w:val="2E2E2E"/>
          <w:sz w:val="24"/>
          <w:szCs w:val="24"/>
          <w:u w:color="2E2E2E"/>
        </w:rPr>
      </w:pPr>
    </w:p>
    <w:p w14:paraId="75E227A5" w14:textId="33D9A2A6" w:rsidR="004E02AF" w:rsidRPr="007A7EB7" w:rsidRDefault="007A7EB7" w:rsidP="007A7EB7">
      <w:pPr>
        <w:spacing w:after="240" w:line="480" w:lineRule="auto"/>
        <w:rPr>
          <w:rFonts w:ascii="Cambria" w:hAnsi="Cambria"/>
          <w:sz w:val="24"/>
          <w:szCs w:val="24"/>
        </w:rPr>
      </w:pPr>
      <w:r w:rsidRPr="007A7EB7">
        <w:rPr>
          <w:rFonts w:ascii="Cambria" w:hAnsi="Cambria"/>
          <w:sz w:val="24"/>
          <w:szCs w:val="24"/>
          <w:u w:color="2E2E2E"/>
        </w:rPr>
        <w:t xml:space="preserve">Supplemental Digital Content Table 4. </w:t>
      </w:r>
      <w:r w:rsidRPr="007A7EB7">
        <w:rPr>
          <w:rFonts w:ascii="Cambria" w:hAnsi="Cambria"/>
          <w:b/>
          <w:bCs/>
          <w:sz w:val="24"/>
          <w:szCs w:val="24"/>
          <w:u w:color="2E2E2E"/>
        </w:rPr>
        <w:t>Complete analysis of the comparison between the deep learning model and each of the clinical dry eye disease tests.</w:t>
      </w:r>
      <w:r w:rsidRPr="007A7EB7">
        <w:rPr>
          <w:rFonts w:ascii="Cambria" w:hAnsi="Cambria"/>
          <w:sz w:val="24"/>
          <w:szCs w:val="24"/>
          <w:u w:color="2E2E2E"/>
        </w:rPr>
        <w:t xml:space="preserve"> Statistical significance differences between the deep learning model and corneal fluorescein staining, conjunctival </w:t>
      </w:r>
      <w:proofErr w:type="spellStart"/>
      <w:r w:rsidRPr="007A7EB7">
        <w:rPr>
          <w:rFonts w:ascii="Cambria" w:hAnsi="Cambria"/>
          <w:sz w:val="24"/>
          <w:szCs w:val="24"/>
          <w:u w:color="2E2E2E"/>
        </w:rPr>
        <w:t>lissamine</w:t>
      </w:r>
      <w:proofErr w:type="spellEnd"/>
      <w:r w:rsidRPr="007A7EB7">
        <w:rPr>
          <w:rFonts w:ascii="Cambria" w:hAnsi="Cambria"/>
          <w:sz w:val="24"/>
          <w:szCs w:val="24"/>
          <w:u w:color="2E2E2E"/>
        </w:rPr>
        <w:t xml:space="preserve"> green staining, tear break-up time (TBUT), Schirmer’s test, and Ocular Surface Disease Index (OSDI), using the masked ophthalmologist diagnoses as the gold standard. </w:t>
      </w:r>
      <w:r w:rsidRPr="007A7EB7">
        <w:rPr>
          <w:rFonts w:ascii="Cambria" w:hAnsi="Cambria"/>
          <w:sz w:val="24"/>
          <w:szCs w:val="24"/>
        </w:rPr>
        <w:t xml:space="preserve">The deep learning model agreed with the ophthalmologist significantly more than the corneal fluorescein staining, conjunctival </w:t>
      </w:r>
      <w:proofErr w:type="spellStart"/>
      <w:r w:rsidRPr="007A7EB7">
        <w:rPr>
          <w:rFonts w:ascii="Cambria" w:hAnsi="Cambria"/>
          <w:sz w:val="24"/>
          <w:szCs w:val="24"/>
        </w:rPr>
        <w:t>lissamine</w:t>
      </w:r>
      <w:proofErr w:type="spellEnd"/>
      <w:r w:rsidRPr="007A7EB7">
        <w:rPr>
          <w:rFonts w:ascii="Cambria" w:hAnsi="Cambria"/>
          <w:sz w:val="24"/>
          <w:szCs w:val="24"/>
        </w:rPr>
        <w:t xml:space="preserve"> green staining, and the </w:t>
      </w:r>
      <w:proofErr w:type="spellStart"/>
      <w:r w:rsidRPr="007A7EB7">
        <w:rPr>
          <w:rFonts w:ascii="Cambria" w:hAnsi="Cambria"/>
          <w:sz w:val="24"/>
          <w:szCs w:val="24"/>
        </w:rPr>
        <w:t>Schirmers</w:t>
      </w:r>
      <w:proofErr w:type="spellEnd"/>
      <w:r w:rsidRPr="007A7EB7">
        <w:rPr>
          <w:rFonts w:ascii="Cambria" w:hAnsi="Cambria"/>
          <w:sz w:val="24"/>
          <w:szCs w:val="24"/>
        </w:rPr>
        <w:t xml:space="preserve"> test (P &lt; 0.05). There was no statistical significance between the deep learning model and the OSDI and TBUT.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4E02AF" w14:paraId="7BAB2CCE" w14:textId="77777777" w:rsidTr="004E02AF">
        <w:tc>
          <w:tcPr>
            <w:tcW w:w="2425" w:type="dxa"/>
          </w:tcPr>
          <w:p w14:paraId="38B63D2F" w14:textId="408004DC" w:rsidR="004E02AF" w:rsidRDefault="004E02AF" w:rsidP="00A55D5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/>
                <w:color w:val="2E2E2E"/>
                <w:sz w:val="24"/>
                <w:szCs w:val="24"/>
                <w:u w:color="2E2E2E"/>
              </w:rPr>
            </w:pPr>
            <w:r>
              <w:rPr>
                <w:rFonts w:ascii="Cambria" w:hAnsi="Cambria"/>
                <w:color w:val="2E2E2E"/>
                <w:sz w:val="24"/>
                <w:szCs w:val="24"/>
                <w:u w:color="2E2E2E"/>
              </w:rPr>
              <w:t>Clinical dry eye test</w:t>
            </w:r>
          </w:p>
        </w:tc>
        <w:tc>
          <w:tcPr>
            <w:tcW w:w="6925" w:type="dxa"/>
          </w:tcPr>
          <w:p w14:paraId="42561688" w14:textId="4C3F7E86" w:rsidR="004E02AF" w:rsidRDefault="008F1185" w:rsidP="00A55D5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/>
                <w:color w:val="2E2E2E"/>
                <w:sz w:val="24"/>
                <w:szCs w:val="24"/>
                <w:u w:color="2E2E2E"/>
              </w:rPr>
            </w:pPr>
            <w:r>
              <w:rPr>
                <w:rFonts w:ascii="Cambria" w:hAnsi="Cambria"/>
                <w:color w:val="2E2E2E"/>
                <w:sz w:val="24"/>
                <w:szCs w:val="24"/>
                <w:u w:color="2E2E2E"/>
              </w:rPr>
              <w:t>Analysis</w:t>
            </w:r>
          </w:p>
        </w:tc>
      </w:tr>
      <w:tr w:rsidR="004E02AF" w14:paraId="04AF9040" w14:textId="77777777" w:rsidTr="004E02AF">
        <w:tc>
          <w:tcPr>
            <w:tcW w:w="2425" w:type="dxa"/>
          </w:tcPr>
          <w:p w14:paraId="70E2CD06" w14:textId="64DE5407" w:rsidR="004E02AF" w:rsidRDefault="004E02AF" w:rsidP="00A55D5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/>
                <w:color w:val="2E2E2E"/>
                <w:sz w:val="24"/>
                <w:szCs w:val="24"/>
                <w:u w:color="2E2E2E"/>
              </w:rPr>
            </w:pPr>
            <w:r>
              <w:rPr>
                <w:rFonts w:ascii="Cambria" w:hAnsi="Cambria"/>
                <w:color w:val="2E2E2E"/>
                <w:sz w:val="24"/>
                <w:szCs w:val="24"/>
                <w:u w:color="2E2E2E"/>
              </w:rPr>
              <w:t>C</w:t>
            </w:r>
            <w:r w:rsidRPr="00DE2767">
              <w:rPr>
                <w:rFonts w:ascii="Cambria" w:hAnsi="Cambria"/>
                <w:color w:val="2E2E2E"/>
                <w:sz w:val="24"/>
                <w:szCs w:val="24"/>
                <w:u w:color="2E2E2E"/>
              </w:rPr>
              <w:t>orneal fluorescein staining</w:t>
            </w:r>
          </w:p>
        </w:tc>
        <w:tc>
          <w:tcPr>
            <w:tcW w:w="6925" w:type="dxa"/>
          </w:tcPr>
          <w:p w14:paraId="47E0587D" w14:textId="4D694EE8" w:rsidR="004E02AF" w:rsidRDefault="004E02AF" w:rsidP="004E02AF">
            <w:pPr>
              <w:pStyle w:val="Body"/>
              <w:spacing w:line="480" w:lineRule="auto"/>
              <w:rPr>
                <w:rFonts w:ascii="Cambria" w:hAnsi="Cambria"/>
                <w:color w:val="2E2E2E"/>
                <w:sz w:val="24"/>
                <w:szCs w:val="24"/>
                <w:u w:color="2E2E2E"/>
              </w:rPr>
            </w:pPr>
            <w:r w:rsidRPr="00DE2767">
              <w:rPr>
                <w:rFonts w:ascii="Cambria" w:hAnsi="Cambria"/>
                <w:color w:val="2E2E2E"/>
                <w:sz w:val="24"/>
                <w:szCs w:val="24"/>
                <w:u w:color="2E2E2E"/>
              </w:rPr>
              <w:t xml:space="preserve">Of 22 DED eyes, the deep learning model and corneal fluorescein staining correctly agreed with the ophthalmologist on 7 eyes (31.82%), while the deep learning model was correct for 12 eyes </w:t>
            </w:r>
            <w:r w:rsidRPr="00DE2767">
              <w:rPr>
                <w:rFonts w:ascii="Cambria" w:hAnsi="Cambria"/>
                <w:color w:val="2E2E2E"/>
                <w:sz w:val="24"/>
                <w:szCs w:val="24"/>
                <w:u w:color="2E2E2E"/>
              </w:rPr>
              <w:lastRenderedPageBreak/>
              <w:t>(54.54%) when corneal fluorescein staining was incorrect and corneal fluorescein staining was correct for 0 eyes (0%) when the deep learning model was incorrect. This difference was highly statistically significant (</w:t>
            </w:r>
            <w:r w:rsidRPr="00DE2767">
              <w:rPr>
                <w:rFonts w:ascii="Cambria" w:hAnsi="Cambria"/>
                <w:i/>
                <w:color w:val="2E2E2E"/>
                <w:sz w:val="24"/>
                <w:szCs w:val="24"/>
                <w:u w:color="2E2E2E"/>
              </w:rPr>
              <w:t>P</w:t>
            </w:r>
            <w:r w:rsidRPr="00DE2767">
              <w:rPr>
                <w:rFonts w:ascii="Cambria" w:hAnsi="Cambria"/>
                <w:color w:val="2E2E2E"/>
                <w:sz w:val="24"/>
                <w:szCs w:val="24"/>
                <w:u w:color="2E2E2E"/>
              </w:rPr>
              <w:t xml:space="preserve"> &lt; 0.01).</w:t>
            </w:r>
          </w:p>
        </w:tc>
      </w:tr>
      <w:tr w:rsidR="004E02AF" w14:paraId="03A185F7" w14:textId="77777777" w:rsidTr="004E02AF">
        <w:tc>
          <w:tcPr>
            <w:tcW w:w="2425" w:type="dxa"/>
          </w:tcPr>
          <w:p w14:paraId="5E3D9CBF" w14:textId="06D7497D" w:rsidR="004E02AF" w:rsidRDefault="004E02AF" w:rsidP="00A55D5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/>
                <w:color w:val="2E2E2E"/>
                <w:sz w:val="24"/>
                <w:szCs w:val="24"/>
                <w:u w:color="2E2E2E"/>
              </w:rPr>
            </w:pPr>
            <w:r>
              <w:rPr>
                <w:rFonts w:ascii="Cambria" w:hAnsi="Cambria"/>
                <w:color w:val="2E2E2E"/>
                <w:sz w:val="24"/>
                <w:szCs w:val="24"/>
                <w:u w:color="2E2E2E"/>
              </w:rPr>
              <w:lastRenderedPageBreak/>
              <w:t>C</w:t>
            </w:r>
            <w:r w:rsidRPr="00DE2767">
              <w:rPr>
                <w:rFonts w:ascii="Cambria" w:hAnsi="Cambria"/>
                <w:color w:val="2E2E2E"/>
                <w:sz w:val="24"/>
                <w:szCs w:val="24"/>
                <w:u w:color="2E2E2E"/>
              </w:rPr>
              <w:t xml:space="preserve">orneal </w:t>
            </w:r>
            <w:proofErr w:type="spellStart"/>
            <w:r w:rsidRPr="00DE2767">
              <w:rPr>
                <w:rFonts w:ascii="Cambria" w:hAnsi="Cambria"/>
                <w:color w:val="2E2E2E"/>
                <w:sz w:val="24"/>
                <w:szCs w:val="24"/>
                <w:u w:color="2E2E2E"/>
              </w:rPr>
              <w:t>lissamine</w:t>
            </w:r>
            <w:proofErr w:type="spellEnd"/>
            <w:r w:rsidRPr="00DE2767">
              <w:rPr>
                <w:rFonts w:ascii="Cambria" w:hAnsi="Cambria"/>
                <w:color w:val="2E2E2E"/>
                <w:sz w:val="24"/>
                <w:szCs w:val="24"/>
                <w:u w:color="2E2E2E"/>
              </w:rPr>
              <w:t xml:space="preserve"> green staining</w:t>
            </w:r>
          </w:p>
        </w:tc>
        <w:tc>
          <w:tcPr>
            <w:tcW w:w="6925" w:type="dxa"/>
          </w:tcPr>
          <w:p w14:paraId="7CB33FBF" w14:textId="44856B11" w:rsidR="004E02AF" w:rsidRDefault="004E02AF" w:rsidP="004E02AF">
            <w:pPr>
              <w:pStyle w:val="Body"/>
              <w:spacing w:line="480" w:lineRule="auto"/>
              <w:rPr>
                <w:rFonts w:ascii="Cambria" w:hAnsi="Cambria"/>
                <w:color w:val="2E2E2E"/>
                <w:sz w:val="24"/>
                <w:szCs w:val="24"/>
                <w:u w:color="2E2E2E"/>
              </w:rPr>
            </w:pPr>
            <w:r w:rsidRPr="00DE2767">
              <w:rPr>
                <w:rFonts w:ascii="Cambria" w:hAnsi="Cambria"/>
                <w:color w:val="2E2E2E"/>
                <w:sz w:val="24"/>
                <w:szCs w:val="24"/>
                <w:u w:color="2E2E2E"/>
              </w:rPr>
              <w:t xml:space="preserve">Of 22 DED eyes, the deep learning model and corneal </w:t>
            </w:r>
            <w:proofErr w:type="spellStart"/>
            <w:r w:rsidRPr="00DE2767">
              <w:rPr>
                <w:rFonts w:ascii="Cambria" w:hAnsi="Cambria"/>
                <w:color w:val="2E2E2E"/>
                <w:sz w:val="24"/>
                <w:szCs w:val="24"/>
                <w:u w:color="2E2E2E"/>
              </w:rPr>
              <w:t>lissamine</w:t>
            </w:r>
            <w:proofErr w:type="spellEnd"/>
            <w:r w:rsidRPr="00DE2767">
              <w:rPr>
                <w:rFonts w:ascii="Cambria" w:hAnsi="Cambria"/>
                <w:color w:val="2E2E2E"/>
                <w:sz w:val="24"/>
                <w:szCs w:val="24"/>
                <w:u w:color="2E2E2E"/>
              </w:rPr>
              <w:t xml:space="preserve"> green staining correctly agreed with the ophthalmologist on 4 eyes (18.18%), while the deep learning model was correct for 15 eyes (68.18%) when corneal </w:t>
            </w:r>
            <w:proofErr w:type="spellStart"/>
            <w:r w:rsidRPr="00DE2767">
              <w:rPr>
                <w:rFonts w:ascii="Cambria" w:hAnsi="Cambria"/>
                <w:color w:val="2E2E2E"/>
                <w:sz w:val="24"/>
                <w:szCs w:val="24"/>
                <w:u w:color="2E2E2E"/>
              </w:rPr>
              <w:t>lissamine</w:t>
            </w:r>
            <w:proofErr w:type="spellEnd"/>
            <w:r w:rsidRPr="00DE2767">
              <w:rPr>
                <w:rFonts w:ascii="Cambria" w:hAnsi="Cambria"/>
                <w:color w:val="2E2E2E"/>
                <w:sz w:val="24"/>
                <w:szCs w:val="24"/>
                <w:u w:color="2E2E2E"/>
              </w:rPr>
              <w:t xml:space="preserve"> green staining was incorrect and corneal </w:t>
            </w:r>
            <w:proofErr w:type="spellStart"/>
            <w:r w:rsidRPr="00DE2767">
              <w:rPr>
                <w:rFonts w:ascii="Cambria" w:hAnsi="Cambria"/>
                <w:color w:val="2E2E2E"/>
                <w:sz w:val="24"/>
                <w:szCs w:val="24"/>
                <w:u w:color="2E2E2E"/>
              </w:rPr>
              <w:t>lissamine</w:t>
            </w:r>
            <w:proofErr w:type="spellEnd"/>
            <w:r w:rsidRPr="00DE2767">
              <w:rPr>
                <w:rFonts w:ascii="Cambria" w:hAnsi="Cambria"/>
                <w:color w:val="2E2E2E"/>
                <w:sz w:val="24"/>
                <w:szCs w:val="24"/>
                <w:u w:color="2E2E2E"/>
              </w:rPr>
              <w:t xml:space="preserve"> green staining was correct for 1 </w:t>
            </w:r>
            <w:proofErr w:type="gramStart"/>
            <w:r w:rsidRPr="00DE2767">
              <w:rPr>
                <w:rFonts w:ascii="Cambria" w:hAnsi="Cambria"/>
                <w:color w:val="2E2E2E"/>
                <w:sz w:val="24"/>
                <w:szCs w:val="24"/>
                <w:u w:color="2E2E2E"/>
              </w:rPr>
              <w:t>eyes</w:t>
            </w:r>
            <w:proofErr w:type="gramEnd"/>
            <w:r w:rsidRPr="00DE2767">
              <w:rPr>
                <w:rFonts w:ascii="Cambria" w:hAnsi="Cambria"/>
                <w:color w:val="2E2E2E"/>
                <w:sz w:val="24"/>
                <w:szCs w:val="24"/>
                <w:u w:color="2E2E2E"/>
              </w:rPr>
              <w:t xml:space="preserve"> (4.55%) when the deep learning model was incorrect. This difference was highly statistically significant (</w:t>
            </w:r>
            <w:r w:rsidRPr="00DE2767">
              <w:rPr>
                <w:rFonts w:ascii="Cambria" w:hAnsi="Cambria"/>
                <w:i/>
                <w:color w:val="2E2E2E"/>
                <w:sz w:val="24"/>
                <w:szCs w:val="24"/>
                <w:u w:color="2E2E2E"/>
              </w:rPr>
              <w:t>P</w:t>
            </w:r>
            <w:r w:rsidRPr="00DE2767">
              <w:rPr>
                <w:rFonts w:ascii="Cambria" w:hAnsi="Cambria"/>
                <w:color w:val="2E2E2E"/>
                <w:sz w:val="24"/>
                <w:szCs w:val="24"/>
                <w:u w:color="2E2E2E"/>
              </w:rPr>
              <w:t xml:space="preserve"> &lt; 0.01).</w:t>
            </w:r>
          </w:p>
        </w:tc>
      </w:tr>
      <w:tr w:rsidR="004E02AF" w14:paraId="6139D9AC" w14:textId="77777777" w:rsidTr="004E02AF">
        <w:tc>
          <w:tcPr>
            <w:tcW w:w="2425" w:type="dxa"/>
          </w:tcPr>
          <w:p w14:paraId="669D06B5" w14:textId="10F6D249" w:rsidR="004E02AF" w:rsidRDefault="004E02AF" w:rsidP="00A55D5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/>
                <w:color w:val="2E2E2E"/>
                <w:sz w:val="24"/>
                <w:szCs w:val="24"/>
                <w:u w:color="2E2E2E"/>
              </w:rPr>
            </w:pPr>
            <w:r>
              <w:rPr>
                <w:rFonts w:ascii="Cambria" w:hAnsi="Cambria"/>
                <w:color w:val="2E2E2E"/>
                <w:sz w:val="24"/>
                <w:szCs w:val="24"/>
                <w:u w:color="2E2E2E"/>
              </w:rPr>
              <w:t>Tear breakup time</w:t>
            </w:r>
            <w:r w:rsidR="003541DE">
              <w:rPr>
                <w:rFonts w:ascii="Cambria" w:hAnsi="Cambria"/>
                <w:color w:val="2E2E2E"/>
                <w:sz w:val="24"/>
                <w:szCs w:val="24"/>
                <w:u w:color="2E2E2E"/>
              </w:rPr>
              <w:t xml:space="preserve"> (TBUT)</w:t>
            </w:r>
          </w:p>
        </w:tc>
        <w:tc>
          <w:tcPr>
            <w:tcW w:w="6925" w:type="dxa"/>
          </w:tcPr>
          <w:p w14:paraId="31172D83" w14:textId="5237DF7C" w:rsidR="004E02AF" w:rsidRDefault="004E02AF" w:rsidP="004E02AF">
            <w:pPr>
              <w:pStyle w:val="Body"/>
              <w:spacing w:line="480" w:lineRule="auto"/>
              <w:rPr>
                <w:rFonts w:ascii="Cambria" w:hAnsi="Cambria"/>
                <w:color w:val="2E2E2E"/>
                <w:sz w:val="24"/>
                <w:szCs w:val="24"/>
                <w:u w:color="2E2E2E"/>
              </w:rPr>
            </w:pPr>
            <w:r w:rsidRPr="00DE2767">
              <w:rPr>
                <w:rFonts w:ascii="Cambria" w:hAnsi="Cambria"/>
                <w:color w:val="2E2E2E"/>
                <w:sz w:val="24"/>
                <w:szCs w:val="24"/>
                <w:u w:color="2E2E2E"/>
              </w:rPr>
              <w:t>Of 22 DED eyes, the deep learning model and TBUT correctly agreed with the ophthalmologist on 12 eyes (54.55%), while the deep learning model was correct for 7 eyes (31.82%) when TBUT was incorrect and TBUT was correct for 2 eyes (9.09%) when the deep learning model was incorrect. This difference was not statistically significant (</w:t>
            </w:r>
            <w:r w:rsidRPr="00DE2767">
              <w:rPr>
                <w:rFonts w:ascii="Cambria" w:hAnsi="Cambria"/>
                <w:i/>
                <w:color w:val="2E2E2E"/>
                <w:sz w:val="24"/>
                <w:szCs w:val="24"/>
                <w:u w:color="2E2E2E"/>
              </w:rPr>
              <w:t>P</w:t>
            </w:r>
            <w:r w:rsidRPr="00DE2767">
              <w:rPr>
                <w:rFonts w:ascii="Cambria" w:hAnsi="Cambria"/>
                <w:color w:val="2E2E2E"/>
                <w:sz w:val="24"/>
                <w:szCs w:val="24"/>
                <w:u w:color="2E2E2E"/>
              </w:rPr>
              <w:t xml:space="preserve"> = 0.1824).</w:t>
            </w:r>
          </w:p>
        </w:tc>
      </w:tr>
      <w:tr w:rsidR="004E02AF" w14:paraId="0FCC3FF2" w14:textId="77777777" w:rsidTr="004E02AF">
        <w:tc>
          <w:tcPr>
            <w:tcW w:w="2425" w:type="dxa"/>
          </w:tcPr>
          <w:p w14:paraId="03608896" w14:textId="7830D7B5" w:rsidR="004E02AF" w:rsidRDefault="004E02AF" w:rsidP="00A55D5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/>
                <w:color w:val="2E2E2E"/>
                <w:sz w:val="24"/>
                <w:szCs w:val="24"/>
                <w:u w:color="2E2E2E"/>
              </w:rPr>
            </w:pPr>
            <w:proofErr w:type="spellStart"/>
            <w:r w:rsidRPr="00DE2767">
              <w:rPr>
                <w:rFonts w:ascii="Cambria" w:hAnsi="Cambria"/>
                <w:color w:val="2E2E2E"/>
                <w:sz w:val="24"/>
                <w:szCs w:val="24"/>
                <w:u w:color="2E2E2E"/>
              </w:rPr>
              <w:t>Schirmers</w:t>
            </w:r>
            <w:proofErr w:type="spellEnd"/>
            <w:r w:rsidRPr="00DE2767">
              <w:rPr>
                <w:rFonts w:ascii="Cambria" w:hAnsi="Cambria"/>
                <w:color w:val="2E2E2E"/>
                <w:sz w:val="24"/>
                <w:szCs w:val="24"/>
                <w:u w:color="2E2E2E"/>
              </w:rPr>
              <w:t xml:space="preserve"> test</w:t>
            </w:r>
          </w:p>
        </w:tc>
        <w:tc>
          <w:tcPr>
            <w:tcW w:w="6925" w:type="dxa"/>
          </w:tcPr>
          <w:p w14:paraId="29648197" w14:textId="5E03C8B6" w:rsidR="004E02AF" w:rsidRDefault="004E02AF" w:rsidP="004E02AF">
            <w:pPr>
              <w:pStyle w:val="Body"/>
              <w:spacing w:line="480" w:lineRule="auto"/>
              <w:rPr>
                <w:rFonts w:ascii="Cambria" w:hAnsi="Cambria"/>
                <w:color w:val="2E2E2E"/>
                <w:sz w:val="24"/>
                <w:szCs w:val="24"/>
                <w:u w:color="2E2E2E"/>
              </w:rPr>
            </w:pPr>
            <w:r w:rsidRPr="00DE2767">
              <w:rPr>
                <w:rFonts w:ascii="Cambria" w:hAnsi="Cambria"/>
                <w:color w:val="2E2E2E"/>
                <w:sz w:val="24"/>
                <w:szCs w:val="24"/>
                <w:u w:color="2E2E2E"/>
              </w:rPr>
              <w:t xml:space="preserve">Of 22 DED eyes, the deep learning model and </w:t>
            </w:r>
            <w:proofErr w:type="spellStart"/>
            <w:r w:rsidRPr="00DE2767">
              <w:rPr>
                <w:rFonts w:ascii="Cambria" w:hAnsi="Cambria"/>
                <w:color w:val="2E2E2E"/>
                <w:sz w:val="24"/>
                <w:szCs w:val="24"/>
                <w:u w:color="2E2E2E"/>
              </w:rPr>
              <w:t>Schirmers</w:t>
            </w:r>
            <w:proofErr w:type="spellEnd"/>
            <w:r w:rsidRPr="00DE2767">
              <w:rPr>
                <w:rFonts w:ascii="Cambria" w:hAnsi="Cambria"/>
                <w:color w:val="2E2E2E"/>
                <w:sz w:val="24"/>
                <w:szCs w:val="24"/>
                <w:u w:color="2E2E2E"/>
              </w:rPr>
              <w:t xml:space="preserve"> test correctly agreed with the ophthalmologist on 8 eyes (36.36%), while the deep learning model was correct for 11 eyes (50%) when </w:t>
            </w:r>
            <w:proofErr w:type="spellStart"/>
            <w:r w:rsidRPr="00DE2767">
              <w:rPr>
                <w:rFonts w:ascii="Cambria" w:hAnsi="Cambria"/>
                <w:color w:val="2E2E2E"/>
                <w:sz w:val="24"/>
                <w:szCs w:val="24"/>
                <w:u w:color="2E2E2E"/>
              </w:rPr>
              <w:t>Schirmers</w:t>
            </w:r>
            <w:proofErr w:type="spellEnd"/>
            <w:r w:rsidRPr="00DE2767">
              <w:rPr>
                <w:rFonts w:ascii="Cambria" w:hAnsi="Cambria"/>
                <w:color w:val="2E2E2E"/>
                <w:sz w:val="24"/>
                <w:szCs w:val="24"/>
                <w:u w:color="2E2E2E"/>
              </w:rPr>
              <w:t xml:space="preserve"> test was incorrect and </w:t>
            </w:r>
            <w:proofErr w:type="spellStart"/>
            <w:r w:rsidRPr="00DE2767">
              <w:rPr>
                <w:rFonts w:ascii="Cambria" w:hAnsi="Cambria"/>
                <w:color w:val="2E2E2E"/>
                <w:sz w:val="24"/>
                <w:szCs w:val="24"/>
                <w:u w:color="2E2E2E"/>
              </w:rPr>
              <w:t>Schirmers</w:t>
            </w:r>
            <w:proofErr w:type="spellEnd"/>
            <w:r w:rsidRPr="00DE2767">
              <w:rPr>
                <w:rFonts w:ascii="Cambria" w:hAnsi="Cambria"/>
                <w:color w:val="2E2E2E"/>
                <w:sz w:val="24"/>
                <w:szCs w:val="24"/>
                <w:u w:color="2E2E2E"/>
              </w:rPr>
              <w:t xml:space="preserve"> test was </w:t>
            </w:r>
            <w:r w:rsidRPr="00DE2767">
              <w:rPr>
                <w:rFonts w:ascii="Cambria" w:hAnsi="Cambria"/>
                <w:color w:val="2E2E2E"/>
                <w:sz w:val="24"/>
                <w:szCs w:val="24"/>
                <w:u w:color="2E2E2E"/>
              </w:rPr>
              <w:lastRenderedPageBreak/>
              <w:t>correct for 2 eyes (9.09%) when the deep learning model was incorrect. This difference was statistically significant (</w:t>
            </w:r>
            <w:r w:rsidRPr="00DE2767">
              <w:rPr>
                <w:rFonts w:ascii="Cambria" w:hAnsi="Cambria"/>
                <w:i/>
                <w:color w:val="2E2E2E"/>
                <w:sz w:val="24"/>
                <w:szCs w:val="24"/>
                <w:u w:color="2E2E2E"/>
              </w:rPr>
              <w:t>P</w:t>
            </w:r>
            <w:r w:rsidRPr="00DE2767">
              <w:rPr>
                <w:rFonts w:ascii="Cambria" w:hAnsi="Cambria"/>
                <w:color w:val="2E2E2E"/>
                <w:sz w:val="24"/>
                <w:szCs w:val="24"/>
                <w:u w:color="2E2E2E"/>
              </w:rPr>
              <w:t xml:space="preserve"> &lt; 0.05).</w:t>
            </w:r>
          </w:p>
        </w:tc>
      </w:tr>
      <w:tr w:rsidR="004E02AF" w14:paraId="53E4B1CD" w14:textId="77777777" w:rsidTr="004E02AF">
        <w:trPr>
          <w:trHeight w:val="3491"/>
        </w:trPr>
        <w:tc>
          <w:tcPr>
            <w:tcW w:w="2425" w:type="dxa"/>
          </w:tcPr>
          <w:p w14:paraId="29BDE255" w14:textId="5C9E0ED9" w:rsidR="004E02AF" w:rsidRDefault="004E02AF" w:rsidP="00A55D5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/>
                <w:color w:val="2E2E2E"/>
                <w:sz w:val="24"/>
                <w:szCs w:val="24"/>
                <w:u w:color="2E2E2E"/>
              </w:rPr>
            </w:pPr>
            <w:r>
              <w:rPr>
                <w:rFonts w:ascii="Cambria" w:hAnsi="Cambria"/>
                <w:color w:val="2E2E2E"/>
                <w:sz w:val="24"/>
                <w:szCs w:val="24"/>
                <w:u w:color="2E2E2E"/>
              </w:rPr>
              <w:lastRenderedPageBreak/>
              <w:t>Ocular Surface Disease Index</w:t>
            </w:r>
            <w:r w:rsidR="003541DE">
              <w:rPr>
                <w:rFonts w:ascii="Cambria" w:hAnsi="Cambria"/>
                <w:color w:val="2E2E2E"/>
                <w:sz w:val="24"/>
                <w:szCs w:val="24"/>
                <w:u w:color="2E2E2E"/>
              </w:rPr>
              <w:t xml:space="preserve"> (OSDI)</w:t>
            </w:r>
          </w:p>
        </w:tc>
        <w:tc>
          <w:tcPr>
            <w:tcW w:w="6925" w:type="dxa"/>
          </w:tcPr>
          <w:p w14:paraId="74A0B24A" w14:textId="1BD5394C" w:rsidR="004E02AF" w:rsidRDefault="004E02AF" w:rsidP="004E02AF">
            <w:pPr>
              <w:pStyle w:val="Body"/>
              <w:spacing w:line="480" w:lineRule="auto"/>
              <w:rPr>
                <w:rFonts w:ascii="Cambria" w:hAnsi="Cambria"/>
                <w:color w:val="2E2E2E"/>
                <w:sz w:val="24"/>
                <w:szCs w:val="24"/>
                <w:u w:color="2E2E2E"/>
              </w:rPr>
            </w:pPr>
            <w:r w:rsidRPr="00DE2767">
              <w:rPr>
                <w:rFonts w:ascii="Cambria" w:hAnsi="Cambria"/>
                <w:color w:val="2E2E2E"/>
                <w:sz w:val="24"/>
                <w:szCs w:val="24"/>
                <w:u w:color="2E2E2E"/>
              </w:rPr>
              <w:t>Of 22 DED eyes, the deep learning model and OSDI correctly agreed with the ophthalmologist on 11 eyes (50%), while the deep learning model was correct for 8 eyes (36.36%) when OSDI was incorrect and OSDI was correct for 3 eyes (13.64%) when the deep learning model was incorrect. This difference was not statistically significant (</w:t>
            </w:r>
            <w:r w:rsidRPr="00DE2767">
              <w:rPr>
                <w:rFonts w:ascii="Cambria" w:hAnsi="Cambria"/>
                <w:i/>
                <w:color w:val="2E2E2E"/>
                <w:sz w:val="24"/>
                <w:szCs w:val="24"/>
                <w:u w:color="2E2E2E"/>
              </w:rPr>
              <w:t>P</w:t>
            </w:r>
            <w:r w:rsidRPr="00DE2767">
              <w:rPr>
                <w:rFonts w:ascii="Cambria" w:hAnsi="Cambria"/>
                <w:color w:val="2E2E2E"/>
                <w:sz w:val="24"/>
                <w:szCs w:val="24"/>
                <w:u w:color="2E2E2E"/>
              </w:rPr>
              <w:t xml:space="preserve"> = 0.2278).</w:t>
            </w:r>
          </w:p>
        </w:tc>
      </w:tr>
    </w:tbl>
    <w:p w14:paraId="5BFD7B0B" w14:textId="77777777" w:rsidR="006D65FC" w:rsidRDefault="006D65FC"/>
    <w:sectPr w:rsidR="006D6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D5E"/>
    <w:rsid w:val="000B1616"/>
    <w:rsid w:val="00150106"/>
    <w:rsid w:val="003541DE"/>
    <w:rsid w:val="003F5A07"/>
    <w:rsid w:val="004338C4"/>
    <w:rsid w:val="00476B42"/>
    <w:rsid w:val="00484F11"/>
    <w:rsid w:val="004E02AF"/>
    <w:rsid w:val="006C6D74"/>
    <w:rsid w:val="006D4112"/>
    <w:rsid w:val="006D65FC"/>
    <w:rsid w:val="00705ED2"/>
    <w:rsid w:val="0070769E"/>
    <w:rsid w:val="007A7EB7"/>
    <w:rsid w:val="008566F5"/>
    <w:rsid w:val="008A44F7"/>
    <w:rsid w:val="008F1185"/>
    <w:rsid w:val="00922DCA"/>
    <w:rsid w:val="00A25A1B"/>
    <w:rsid w:val="00A55D5E"/>
    <w:rsid w:val="00BB1468"/>
    <w:rsid w:val="00C20146"/>
    <w:rsid w:val="00C531C2"/>
    <w:rsid w:val="00DE2767"/>
    <w:rsid w:val="00F4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CA2D7"/>
  <w15:chartTrackingRefBased/>
  <w15:docId w15:val="{0E684281-D3ED-4465-BFE5-80C075A1B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8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55D5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</w:rPr>
  </w:style>
  <w:style w:type="table" w:styleId="TableGrid">
    <w:name w:val="Table Grid"/>
    <w:basedOn w:val="TableNormal"/>
    <w:uiPriority w:val="39"/>
    <w:rsid w:val="004E0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0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D60CD2ED204EAFDAF0E3751CDEB7" ma:contentTypeVersion="14" ma:contentTypeDescription="Create a new document." ma:contentTypeScope="" ma:versionID="f9820ac645a07b2c5ae5516f8d2dc5e9">
  <xsd:schema xmlns:xsd="http://www.w3.org/2001/XMLSchema" xmlns:xs="http://www.w3.org/2001/XMLSchema" xmlns:p="http://schemas.microsoft.com/office/2006/metadata/properties" xmlns:ns2="8636c50b-363d-4a7d-adb0-cfd422105622" xmlns:ns3="86f7edec-793f-422f-bf86-565db80f0f0d" targetNamespace="http://schemas.microsoft.com/office/2006/metadata/properties" ma:root="true" ma:fieldsID="d162a9c7cbfac8f916a0ec05efa8f8e9" ns2:_="" ns3:_="">
    <xsd:import namespace="8636c50b-363d-4a7d-adb0-cfd422105622"/>
    <xsd:import namespace="86f7edec-793f-422f-bf86-565db80f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c50b-363d-4a7d-adb0-cfd42210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7edec-793f-422f-bf86-565db80f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9A8856-0272-4546-A53A-112000961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36c50b-363d-4a7d-adb0-cfd422105622"/>
    <ds:schemaRef ds:uri="86f7edec-793f-422f-bf86-565db80f0f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C6B6BF-CC47-4722-9B4F-4EBA041324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F46B01-DA64-4998-A388-2374562FF3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859</Words>
  <Characters>4898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 Chase</dc:creator>
  <cp:keywords/>
  <dc:description/>
  <cp:lastModifiedBy>Lee, Boon</cp:lastModifiedBy>
  <cp:revision>2</cp:revision>
  <dcterms:created xsi:type="dcterms:W3CDTF">2021-10-07T22:19:00Z</dcterms:created>
  <dcterms:modified xsi:type="dcterms:W3CDTF">2021-10-07T22:19:00Z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0x010100B689D60CD2ED204EAFDAF0E3751CDEB7</vt:lpwstr>
  </property>
</Properties>
</file>