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2815" w14:textId="77777777" w:rsidR="00435DEF" w:rsidRDefault="00435DEF" w:rsidP="00435DEF">
      <w:pPr>
        <w:pStyle w:val="Heading1"/>
        <w:spacing w:line="480" w:lineRule="auto"/>
      </w:pPr>
      <w:r>
        <w:t>Supplementary Materials</w:t>
      </w:r>
    </w:p>
    <w:p w14:paraId="5E7B8F1C" w14:textId="7F58ACB5" w:rsidR="00435DEF" w:rsidRPr="00246037" w:rsidRDefault="00435DEF" w:rsidP="00435DEF">
      <w:pPr>
        <w:pStyle w:val="Caption"/>
        <w:spacing w:line="480" w:lineRule="auto"/>
        <w:rPr>
          <w:b/>
          <w:bCs/>
          <w:i w:val="0"/>
          <w:iCs w:val="0"/>
          <w:color w:val="auto"/>
          <w:sz w:val="20"/>
          <w:szCs w:val="20"/>
        </w:rPr>
      </w:pPr>
      <w:bookmarkStart w:id="0" w:name="_Ref66767771"/>
      <w:r w:rsidRPr="00C63303">
        <w:rPr>
          <w:b/>
          <w:bCs/>
          <w:i w:val="0"/>
          <w:iCs w:val="0"/>
          <w:color w:val="auto"/>
          <w:sz w:val="20"/>
          <w:szCs w:val="20"/>
        </w:rPr>
        <w:t>Table</w:t>
      </w:r>
      <w:r w:rsidR="007758B4"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bookmarkEnd w:id="0"/>
      <w:r w:rsidR="007758B4">
        <w:rPr>
          <w:b/>
          <w:bCs/>
          <w:i w:val="0"/>
          <w:iCs w:val="0"/>
          <w:color w:val="auto"/>
          <w:sz w:val="20"/>
          <w:szCs w:val="20"/>
        </w:rPr>
        <w:t>S1</w:t>
      </w:r>
      <w:r>
        <w:rPr>
          <w:b/>
          <w:bCs/>
          <w:i w:val="0"/>
          <w:iCs w:val="0"/>
          <w:color w:val="auto"/>
          <w:sz w:val="20"/>
          <w:szCs w:val="20"/>
        </w:rPr>
        <w:t>. Patient Demographic and Clinical Characteristics</w:t>
      </w:r>
      <w:r w:rsidRPr="00A95105"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</w:p>
    <w:tbl>
      <w:tblPr>
        <w:tblW w:w="14125" w:type="dxa"/>
        <w:tblLayout w:type="fixed"/>
        <w:tblLook w:val="04A0" w:firstRow="1" w:lastRow="0" w:firstColumn="1" w:lastColumn="0" w:noHBand="0" w:noVBand="1"/>
      </w:tblPr>
      <w:tblGrid>
        <w:gridCol w:w="2038"/>
        <w:gridCol w:w="2216"/>
        <w:gridCol w:w="2467"/>
        <w:gridCol w:w="2468"/>
        <w:gridCol w:w="2468"/>
        <w:gridCol w:w="2468"/>
      </w:tblGrid>
      <w:tr w:rsidR="00435DEF" w:rsidRPr="00E62AFB" w14:paraId="151F387C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52E0B1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Characteristic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26BB2F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Statistic or Category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8BC95A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rFonts w:eastAsia="Times New Roman"/>
                <w:b/>
                <w:bCs/>
                <w:color w:val="FFFFFF"/>
                <w:lang w:eastAsia="en-US"/>
              </w:rPr>
              <w:t>a</w:t>
            </w: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mlodipine and atorvastin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C4FF4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rFonts w:eastAsia="Times New Roman"/>
                <w:b/>
                <w:bCs/>
                <w:color w:val="FFFFFF"/>
                <w:lang w:eastAsia="en-US"/>
              </w:rPr>
              <w:t>c</w:t>
            </w: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elecoxib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183278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rFonts w:eastAsia="Times New Roman"/>
                <w:b/>
                <w:bCs/>
                <w:color w:val="FFFFFF"/>
                <w:lang w:eastAsia="en-US"/>
              </w:rPr>
              <w:t>t</w:t>
            </w: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olterodine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F9152B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rFonts w:eastAsia="Times New Roman"/>
                <w:b/>
                <w:bCs/>
                <w:color w:val="FFFFFF"/>
                <w:lang w:eastAsia="en-US"/>
              </w:rPr>
              <w:t>t</w:t>
            </w: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olterodine long-acting</w:t>
            </w:r>
          </w:p>
        </w:tc>
      </w:tr>
      <w:tr w:rsidR="00435DEF" w:rsidRPr="00E62AFB" w14:paraId="1F57E0EB" w14:textId="77777777" w:rsidTr="000A2031">
        <w:trPr>
          <w:trHeight w:val="263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6A62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FFFFFF"/>
                <w:lang w:eastAsia="en-US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9CA8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FFFFFF"/>
                <w:lang w:eastAsia="en-US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7E689E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(N = 12,097)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2448D6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(N = 80,054)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AF25EC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(N = 1,812)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F2A930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(N = 12,732)</w:t>
            </w:r>
          </w:p>
        </w:tc>
      </w:tr>
      <w:tr w:rsidR="00435DEF" w:rsidRPr="00E62AFB" w14:paraId="138BCA0A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5BA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Age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1B89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Mean (SD)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2DC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58.99 (9.34)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674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56.08 (10.73)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2B8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60.33 (13.16)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26F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59.36 (11.84)</w:t>
            </w:r>
          </w:p>
        </w:tc>
      </w:tr>
      <w:tr w:rsidR="00435DEF" w:rsidRPr="00E62AFB" w14:paraId="00BDF337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96F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019C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Median (Q1 to Q3)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A33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59.0 (53.0 to 64.0)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BA1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57.0 (51.0 to 62.0)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C0A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60.0 (52.0 to 71.0)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68C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59.0 (52.0 to 66.0)</w:t>
            </w:r>
          </w:p>
        </w:tc>
      </w:tr>
      <w:tr w:rsidR="00435DEF" w:rsidRPr="00E62AFB" w14:paraId="249BF2EC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32B1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5C23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Range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73A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22.0 to 77.0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DA6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18.0 to 80.0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300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18.0 to 78.0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1CA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18.0 to 80.0</w:t>
            </w:r>
          </w:p>
        </w:tc>
      </w:tr>
      <w:tr w:rsidR="00435DEF" w:rsidRPr="00E62AFB" w14:paraId="785F00F0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0507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Gender,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A75A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Female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D7F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3,902 (32.3%)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5E3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47,604 (59.5%)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552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1,515 (83.6%)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763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10,873 (85.4%)</w:t>
            </w:r>
          </w:p>
        </w:tc>
      </w:tr>
      <w:tr w:rsidR="00435DEF" w:rsidRPr="00E62AFB" w14:paraId="38602A8E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DDE9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350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Male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DB8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8,194 (67.7%)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F56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32,449 (40.5%)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341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297 (16.4%)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77B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1,859 (14.6%)</w:t>
            </w:r>
          </w:p>
        </w:tc>
      </w:tr>
      <w:tr w:rsidR="00435DEF" w:rsidRPr="00E62AFB" w14:paraId="03DAF930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4E38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A2DF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Unknown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076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1 (0.0%)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AB5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 (0.0%)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404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166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 </w:t>
            </w:r>
          </w:p>
        </w:tc>
      </w:tr>
      <w:tr w:rsidR="00435DEF" w:rsidRPr="00E62AFB" w14:paraId="77A0B858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4769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Region,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379F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Northeast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BC9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2,657 (22.0%)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821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16,011 (20.1%)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88E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416 (23.1%)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792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2,807 (22.2%)</w:t>
            </w:r>
          </w:p>
        </w:tc>
      </w:tr>
      <w:tr w:rsidR="00435DEF" w:rsidRPr="00E62AFB" w14:paraId="7860033B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F19E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18BC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Midwest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B22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4,014 (33.3%)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2B1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19,486 (24.5%)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7ED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729 (40.4%)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29D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4,885 (38.6%)</w:t>
            </w:r>
          </w:p>
        </w:tc>
      </w:tr>
      <w:tr w:rsidR="00435DEF" w:rsidRPr="00E62AFB" w14:paraId="38DB6A89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DE61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F119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South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3F5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4,901 (40.6%)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149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37,420 (47.0%)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C81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447 (24.8%)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DF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3,654 (28.8%)</w:t>
            </w:r>
          </w:p>
        </w:tc>
      </w:tr>
      <w:tr w:rsidR="00435DEF" w:rsidRPr="00E62AFB" w14:paraId="6075CDF6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D9B8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3A6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West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4C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492 (4.1%)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32E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6,751 (8.5%)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D85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212 (11.8%)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BCD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1,320 (10.4%)</w:t>
            </w:r>
          </w:p>
        </w:tc>
      </w:tr>
      <w:tr w:rsidR="00435DEF" w:rsidRPr="00E62AFB" w14:paraId="6BA63C3A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3D3F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Health Plan,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5C6D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Commercial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807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7,353 (60.8%)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17E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42,587 (53.2%)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5F5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969 (53.5%)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BB8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6,416 (50.4%)</w:t>
            </w:r>
          </w:p>
        </w:tc>
      </w:tr>
      <w:tr w:rsidR="00435DEF" w:rsidRPr="00E62AFB" w14:paraId="1B99B8EF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6585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8140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Governmental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373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269 (2.2%)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17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2,843 (3.6%)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AF4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220 (12.1%)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2C3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1,126 (8.8%)</w:t>
            </w:r>
          </w:p>
        </w:tc>
      </w:tr>
      <w:tr w:rsidR="00435DEF" w:rsidRPr="00E62AFB" w14:paraId="0B6B3FE9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6DD5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696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Self-Insured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A8B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4,393 (36.3%)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808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33,651 (42.0%)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80E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613 (33.8%)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1C6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5,106 (40.1%)</w:t>
            </w:r>
          </w:p>
        </w:tc>
      </w:tr>
      <w:tr w:rsidR="00435DEF" w:rsidRPr="00E62AFB" w14:paraId="4BA6E6C6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92B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E10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Unknown/Missing/Other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41A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82 (0.7%)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171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973 (1.2%)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FCD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10 (0.6%)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D0D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84 (0.7%)</w:t>
            </w:r>
          </w:p>
        </w:tc>
      </w:tr>
      <w:tr w:rsidR="00435DEF" w:rsidRPr="00E62AFB" w14:paraId="5A56E766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15A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Charlson Comorbidity Index,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1B0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DAD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6,827 (56.4%)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5B8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49,016 (61.2%)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C95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996 (55.0%)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030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7,570 (59.5%)</w:t>
            </w:r>
          </w:p>
        </w:tc>
      </w:tr>
      <w:tr w:rsidR="00435DEF" w:rsidRPr="00E62AFB" w14:paraId="6E73959F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0A1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427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E3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3,360 (27.8%)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6EB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20,366 (25.4%)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1E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433 (23.9%)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89A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2,919 (22.9%)</w:t>
            </w:r>
          </w:p>
        </w:tc>
      </w:tr>
      <w:tr w:rsidR="00435DEF" w:rsidRPr="00E62AFB" w14:paraId="1108EAF8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D951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D4AA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483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808 (6.7%)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14C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5,484 (6.9%)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7D6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170 (9.4%)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400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993 (7.8%)</w:t>
            </w:r>
          </w:p>
        </w:tc>
      </w:tr>
      <w:tr w:rsidR="00435DEF" w:rsidRPr="00E62AFB" w14:paraId="754639A0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D5D5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0685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3+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1AB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1,102 (9.1%)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EF2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5,188 (6.5%)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14C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213 (11.8%)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973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 w:rsidRPr="00E62AFB">
              <w:rPr>
                <w:rFonts w:eastAsia="Times New Roman"/>
                <w:lang w:eastAsia="en-US"/>
              </w:rPr>
              <w:t>1,250 (9.8%)</w:t>
            </w:r>
          </w:p>
        </w:tc>
      </w:tr>
    </w:tbl>
    <w:p w14:paraId="221D99C0" w14:textId="77777777" w:rsidR="00435DEF" w:rsidRDefault="00435DEF" w:rsidP="00435DEF">
      <w:pPr>
        <w:spacing w:after="160" w:line="259" w:lineRule="auto"/>
        <w:rPr>
          <w:b/>
          <w:bCs/>
        </w:rPr>
      </w:pPr>
    </w:p>
    <w:p w14:paraId="64A02082" w14:textId="77777777" w:rsidR="00435DEF" w:rsidRDefault="00435DEF" w:rsidP="00435DE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E0BF92F" w14:textId="07E69D75" w:rsidR="00435DEF" w:rsidRPr="00BE7C99" w:rsidRDefault="00435DEF" w:rsidP="00435DEF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Table</w:t>
      </w:r>
      <w:r w:rsidR="007758B4">
        <w:rPr>
          <w:b/>
          <w:bCs/>
        </w:rPr>
        <w:t xml:space="preserve"> S1</w:t>
      </w:r>
      <w:r>
        <w:rPr>
          <w:b/>
          <w:bCs/>
        </w:rPr>
        <w:t>. Patient Demographic and Clinical Characteristics (Continued)</w:t>
      </w:r>
    </w:p>
    <w:tbl>
      <w:tblPr>
        <w:tblW w:w="14125" w:type="dxa"/>
        <w:tblLayout w:type="fixed"/>
        <w:tblLook w:val="04A0" w:firstRow="1" w:lastRow="0" w:firstColumn="1" w:lastColumn="0" w:noHBand="0" w:noVBand="1"/>
      </w:tblPr>
      <w:tblGrid>
        <w:gridCol w:w="2038"/>
        <w:gridCol w:w="2216"/>
        <w:gridCol w:w="2467"/>
        <w:gridCol w:w="2468"/>
        <w:gridCol w:w="2468"/>
        <w:gridCol w:w="2468"/>
      </w:tblGrid>
      <w:tr w:rsidR="00435DEF" w:rsidRPr="00E62AFB" w14:paraId="3BCFF08E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C6377B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Characteristic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EF5444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Statistic or Category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24967F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phenytoin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25E7C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ziprasidone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3901C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atorvastatin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806E6C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desvenlafaxine</w:t>
            </w:r>
          </w:p>
        </w:tc>
      </w:tr>
      <w:tr w:rsidR="00435DEF" w:rsidRPr="00E62AFB" w14:paraId="7075B1A4" w14:textId="77777777" w:rsidTr="000A2031">
        <w:trPr>
          <w:trHeight w:val="263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C3B19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FFFFFF"/>
                <w:lang w:eastAsia="en-US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3FAD0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FFFFFF"/>
                <w:lang w:eastAsia="en-US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839B10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(N = 869)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8499E4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(N = 6,697)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B4AEFE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(N = 353,504)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4E1408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(N = 25,541)</w:t>
            </w:r>
          </w:p>
        </w:tc>
      </w:tr>
      <w:tr w:rsidR="00435DEF" w:rsidRPr="00E62AFB" w14:paraId="7033D7FC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D3AA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Age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20F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Mean (SD)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4F1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52.36 (14.61)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EBE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43.50 (14.33)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7A4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59.69 (9.55)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81C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47.48 (11.88)</w:t>
            </w:r>
          </w:p>
        </w:tc>
      </w:tr>
      <w:tr w:rsidR="00435DEF" w:rsidRPr="00E62AFB" w14:paraId="4A72E773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CD1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DC0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Median (Q1 to Q3)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734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54.0 (44.0 to 62.0)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0F6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45.0 (33.0 to 54.0)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2E9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60.0 (54.0 to 65.0)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563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49.0 (40.0 to 56.0)</w:t>
            </w:r>
          </w:p>
        </w:tc>
      </w:tr>
      <w:tr w:rsidR="00435DEF" w:rsidRPr="00E62AFB" w14:paraId="0F3FBD8E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975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AFD0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Range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E0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18.0 to 78.0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A69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18.0 to 78.0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A76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18.0 to 77.0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260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18.0 to 80.0</w:t>
            </w:r>
          </w:p>
        </w:tc>
      </w:tr>
      <w:tr w:rsidR="00435DEF" w:rsidRPr="00E62AFB" w14:paraId="5CFF9216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BB97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Gender,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62E1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Female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0F1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418 (48.1%)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4F9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4,618 (69.0%)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D9C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141,267 (40.0%)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682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19,418 (76.0%)</w:t>
            </w:r>
          </w:p>
        </w:tc>
      </w:tr>
      <w:tr w:rsidR="00435DEF" w:rsidRPr="00E62AFB" w14:paraId="5EF2609C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4CFA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FDBD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Male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439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451 (51.9%)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71C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2,079 (31.0%)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10D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212,218 (60.0%)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279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6,123 (24.0%)</w:t>
            </w:r>
          </w:p>
        </w:tc>
      </w:tr>
      <w:tr w:rsidR="00435DEF" w:rsidRPr="00E62AFB" w14:paraId="101D8851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269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B070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Unknown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AD2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88F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DAC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19 (0.0%)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9C0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3,448 (13.6%)</w:t>
            </w:r>
          </w:p>
        </w:tc>
      </w:tr>
      <w:tr w:rsidR="00435DEF" w:rsidRPr="00E62AFB" w14:paraId="502ECB81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368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Region,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041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Northeast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277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239 (27.8%)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D76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2,148 (32.7%)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60F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124,806 (35.5%)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8F5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6,045 (23.8%)</w:t>
            </w:r>
          </w:p>
        </w:tc>
      </w:tr>
      <w:tr w:rsidR="00435DEF" w:rsidRPr="00E62AFB" w14:paraId="09191424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F80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9237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Midwest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281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311 (36.2%)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BC1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1,899 (28.9%)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39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112,969 (32.2%)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5B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0 (0.0%)</w:t>
            </w:r>
          </w:p>
        </w:tc>
      </w:tr>
      <w:tr w:rsidR="00435DEF" w:rsidRPr="00E62AFB" w14:paraId="492FDB5A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7090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02B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South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7F2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244 (28.4%)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A08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1,952 (29.7%)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A02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92,385 (26.3%)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B47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13,824 (54.4%)</w:t>
            </w:r>
          </w:p>
        </w:tc>
      </w:tr>
      <w:tr w:rsidR="00435DEF" w:rsidRPr="00E62AFB" w14:paraId="0B5BDB57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F18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75C1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West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18F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66 (7.7%)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DFB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575 (8.7%)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6D9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21,160 (6.0%)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E1D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2,103 (8.3%)</w:t>
            </w:r>
          </w:p>
        </w:tc>
      </w:tr>
      <w:tr w:rsidR="00435DEF" w:rsidRPr="00E62AFB" w14:paraId="2636FBC0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5C6A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Health Plan,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371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Commercial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F68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513 (59.0%)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6C3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3,846 (57.4%)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456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199,832 (56.5%)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89C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15,035 (58.9%)</w:t>
            </w:r>
          </w:p>
        </w:tc>
      </w:tr>
      <w:tr w:rsidR="00435DEF" w:rsidRPr="00E62AFB" w14:paraId="7A099384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C7C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B44D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Governmental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86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72 (8.3%)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BA1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939 (14.0%)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416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20,156 (5.7%)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A9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538 (2.1%)</w:t>
            </w:r>
          </w:p>
        </w:tc>
      </w:tr>
      <w:tr w:rsidR="00435DEF" w:rsidRPr="00E62AFB" w14:paraId="24A86571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2ED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63C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Self-Insured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539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275 (31.6%)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907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1,878 (28.0%)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D91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129,913 (36.8%)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8C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9,773 (38.3%)</w:t>
            </w:r>
          </w:p>
        </w:tc>
      </w:tr>
      <w:tr w:rsidR="00435DEF" w:rsidRPr="00E62AFB" w14:paraId="68676F36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702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4250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Unknown/Missing/Other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CF1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9 (1.0%)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02B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34 (0.5%)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300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3,603 (1.0%)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2F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195 (0.8%)</w:t>
            </w:r>
          </w:p>
        </w:tc>
      </w:tr>
      <w:tr w:rsidR="00435DEF" w:rsidRPr="00E62AFB" w14:paraId="185AB314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598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Charlson Comorbidity Index,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C9D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E90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568 (65.4%)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02D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4,338 (64.8%)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ABE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190,947 (54.0%)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20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18,753 (73.4%)</w:t>
            </w:r>
          </w:p>
        </w:tc>
      </w:tr>
      <w:tr w:rsidR="00435DEF" w:rsidRPr="00E62AFB" w14:paraId="42E83F1F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B565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DE3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23B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146 (16.8%)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1CF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1,518 (22.7%)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C7A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95,502 (27.0%)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8F9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4,791 (18.8%)</w:t>
            </w:r>
          </w:p>
        </w:tc>
      </w:tr>
      <w:tr w:rsidR="00435DEF" w:rsidRPr="00E62AFB" w14:paraId="20EDF307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4DDE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340A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16C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65 (7.5%)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DF5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425 (6.3%)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B64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28,793 (8.1%)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4E6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977 (3.8%)</w:t>
            </w:r>
          </w:p>
        </w:tc>
      </w:tr>
      <w:tr w:rsidR="00435DEF" w:rsidRPr="00E62AFB" w14:paraId="6308CBD9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280F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C37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3+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2A9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90 (10.4%)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701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416 (6.2%)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E8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38,262 (10.8%)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626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1,020 (4.0%)</w:t>
            </w:r>
          </w:p>
        </w:tc>
      </w:tr>
    </w:tbl>
    <w:p w14:paraId="63812EE7" w14:textId="77777777" w:rsidR="00435DEF" w:rsidRDefault="00435DEF" w:rsidP="00435DEF">
      <w:pPr>
        <w:spacing w:line="480" w:lineRule="auto"/>
      </w:pPr>
    </w:p>
    <w:p w14:paraId="6DF14369" w14:textId="77777777" w:rsidR="00435DEF" w:rsidRDefault="00435DEF" w:rsidP="00435DE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BB3F7C6" w14:textId="3533552A" w:rsidR="00435DEF" w:rsidRPr="00BE7C99" w:rsidRDefault="00435DEF" w:rsidP="00435DEF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Table</w:t>
      </w:r>
      <w:r w:rsidR="007758B4">
        <w:rPr>
          <w:b/>
          <w:bCs/>
        </w:rPr>
        <w:t xml:space="preserve"> S1</w:t>
      </w:r>
      <w:r>
        <w:rPr>
          <w:b/>
          <w:bCs/>
        </w:rPr>
        <w:t>. Patient Demographic and Clinical Characteristics (Continued)</w:t>
      </w:r>
    </w:p>
    <w:tbl>
      <w:tblPr>
        <w:tblW w:w="14125" w:type="dxa"/>
        <w:tblLayout w:type="fixed"/>
        <w:tblLook w:val="04A0" w:firstRow="1" w:lastRow="0" w:firstColumn="1" w:lastColumn="0" w:noHBand="0" w:noVBand="1"/>
      </w:tblPr>
      <w:tblGrid>
        <w:gridCol w:w="2038"/>
        <w:gridCol w:w="2216"/>
        <w:gridCol w:w="2467"/>
        <w:gridCol w:w="2468"/>
        <w:gridCol w:w="2468"/>
        <w:gridCol w:w="2468"/>
      </w:tblGrid>
      <w:tr w:rsidR="00435DEF" w:rsidRPr="00E62AFB" w14:paraId="7706B75C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2353EA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Characteristic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FB21AD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Statistic or Category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EBD439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sirolimus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DD7A1D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eletriptan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468C41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sildenafil (PAH)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236AFE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dofetilide</w:t>
            </w:r>
          </w:p>
        </w:tc>
      </w:tr>
      <w:tr w:rsidR="00435DEF" w:rsidRPr="00E62AFB" w14:paraId="2E1560D0" w14:textId="77777777" w:rsidTr="000A2031">
        <w:trPr>
          <w:trHeight w:val="263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5361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FFFFFF"/>
                <w:lang w:eastAsia="en-US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D8F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FFFFFF"/>
                <w:lang w:eastAsia="en-US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8D82F9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(N = 1,224)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8A6354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(N = 12,944)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B56CFF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(N = 759)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C7420A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(N = 2,531)</w:t>
            </w:r>
          </w:p>
        </w:tc>
      </w:tr>
      <w:tr w:rsidR="00435DEF" w:rsidRPr="00E62AFB" w14:paraId="5077FB78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E39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Age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753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Mean (SD)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C85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50.37 (13.40)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9B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46.77 (10.76)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D7E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57.55 (12.70)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B3A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61.77 (9.62)</w:t>
            </w:r>
          </w:p>
        </w:tc>
      </w:tr>
      <w:tr w:rsidR="00435DEF" w:rsidRPr="00E62AFB" w14:paraId="1AA714DD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FB98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B743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Median (Q1 to Q3)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2BE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53.0 (42.5 to 60.0)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1D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48.0 (40.0 to 55.0)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50C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59.0 (50.0 to 65.0)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CC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62.0 (56.0 to 67.0)</w:t>
            </w:r>
          </w:p>
        </w:tc>
      </w:tr>
      <w:tr w:rsidR="00435DEF" w:rsidRPr="00E62AFB" w14:paraId="74CED9FC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1697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4A1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Range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26C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18.0 to 79.0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72A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18.0 to 83.0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C8F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18.0 to 78.0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2E8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22.0 to 82.0</w:t>
            </w:r>
          </w:p>
        </w:tc>
      </w:tr>
      <w:tr w:rsidR="00435DEF" w:rsidRPr="00E62AFB" w14:paraId="50212713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918E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Gender,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DBE9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Female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65F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470 (38.4%)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8DC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11,425 (88.3%)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D03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473 (62.3%)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1F1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695 (27.5%)</w:t>
            </w:r>
          </w:p>
        </w:tc>
      </w:tr>
      <w:tr w:rsidR="00435DEF" w:rsidRPr="00E62AFB" w14:paraId="68EA8DA3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DCB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558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Male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229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754 (61.6%)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9D7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1,519 (11.7%)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01A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286 (37.7%)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1D3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1,836 (72.5%)</w:t>
            </w:r>
          </w:p>
        </w:tc>
      </w:tr>
      <w:tr w:rsidR="00435DEF" w:rsidRPr="00E62AFB" w14:paraId="58234051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8B1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F7BF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Unknown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3BC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EB9A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276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353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</w:tr>
      <w:tr w:rsidR="00435DEF" w:rsidRPr="00E62AFB" w14:paraId="2AAB7F1A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4C40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Region,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1183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Northeast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956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336 (27.7%)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367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2,306 (17.8%)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F10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170 (22.5%)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F93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792 (31.4%)</w:t>
            </w:r>
          </w:p>
        </w:tc>
      </w:tr>
      <w:tr w:rsidR="00435DEF" w:rsidRPr="00E62AFB" w14:paraId="08B1FD75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D3D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1527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Midwest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84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381 (31.4%)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37E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3,228 (24.9%)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0D2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226 (30.0%)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7D8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616 (24.4%)</w:t>
            </w:r>
          </w:p>
        </w:tc>
      </w:tr>
      <w:tr w:rsidR="00435DEF" w:rsidRPr="00E62AFB" w14:paraId="40121927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3670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44B8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South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457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358 (29.5%)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BE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6,207 (48.0%)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415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252 (33.4%)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E5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880 (34.9%)</w:t>
            </w:r>
          </w:p>
        </w:tc>
      </w:tr>
      <w:tr w:rsidR="00435DEF" w:rsidRPr="00E62AFB" w14:paraId="087F0270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BCD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7AFE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West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065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138 (11.4%)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131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1,203 (9.3%)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2B2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106 (14.1%)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1E9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233 (9.2%)</w:t>
            </w:r>
          </w:p>
        </w:tc>
      </w:tr>
      <w:tr w:rsidR="00435DEF" w:rsidRPr="00E62AFB" w14:paraId="5B3248BE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4108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Health Plan,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882D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Commercial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0FF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722 (59.0%)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87D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7,308 (56.5%)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697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442 (58.2%)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D75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1,401 (55.4%)</w:t>
            </w:r>
          </w:p>
        </w:tc>
      </w:tr>
      <w:tr w:rsidR="00435DEF" w:rsidRPr="00E62AFB" w14:paraId="0527303C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86B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6D87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Governmental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881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69 (5.6%)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C9F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43 (0.3%)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746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60 (7.9%)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4AD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224 (8.9%)</w:t>
            </w:r>
          </w:p>
        </w:tc>
      </w:tr>
      <w:tr w:rsidR="00435DEF" w:rsidRPr="00E62AFB" w14:paraId="799442DA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2E6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5577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Self-Insured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BDB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413 (33.7%)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657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5,384 (41.6%)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DC6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256 (33.7%)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E79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835 (33.0%)</w:t>
            </w:r>
          </w:p>
        </w:tc>
      </w:tr>
      <w:tr w:rsidR="00435DEF" w:rsidRPr="00E62AFB" w14:paraId="6A6B9CAB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8B79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788C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Unknown/Missing/Other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79A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20 (1.6%)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2A5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209 (1.6%)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B8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 (0.1%)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662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71 (2.8%)</w:t>
            </w:r>
          </w:p>
        </w:tc>
      </w:tr>
      <w:tr w:rsidR="00435DEF" w:rsidRPr="00E62AFB" w14:paraId="5846D61C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4189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Charlson Comorbidity Index,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F073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30C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235 (19.2%)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740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9,960 (76.9%)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DE5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115 (15.2%)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EF5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958 (37.9%)</w:t>
            </w:r>
          </w:p>
        </w:tc>
      </w:tr>
      <w:tr w:rsidR="00435DEF" w:rsidRPr="00E62AFB" w14:paraId="56CAEF0F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C84A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89BD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DCB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135 (11.0%)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50F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2,146 (16.6%)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16A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195 (25.7%)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AE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750 (29.6%)</w:t>
            </w:r>
          </w:p>
        </w:tc>
      </w:tr>
      <w:tr w:rsidR="00435DEF" w:rsidRPr="00E62AFB" w14:paraId="0C062331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034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1CD9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B16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311 (25.4%)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D74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517 (4.0%)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436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156 (20.6%)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60C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330 (13.0%)</w:t>
            </w:r>
          </w:p>
        </w:tc>
      </w:tr>
      <w:tr w:rsidR="00435DEF" w:rsidRPr="00E62AFB" w14:paraId="6FB70C39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C14D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912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3+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10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t>543 (44.4%)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6C5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321 (2.5%)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977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293 (38.6%)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1AE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493 (19.5%)</w:t>
            </w:r>
          </w:p>
        </w:tc>
      </w:tr>
    </w:tbl>
    <w:p w14:paraId="5C5CCDA8" w14:textId="77777777" w:rsidR="00435DEF" w:rsidRDefault="00435DEF" w:rsidP="00435DEF">
      <w:pPr>
        <w:spacing w:line="480" w:lineRule="auto"/>
      </w:pPr>
    </w:p>
    <w:p w14:paraId="6F4A960C" w14:textId="77777777" w:rsidR="00435DEF" w:rsidRDefault="00435DEF" w:rsidP="00435DE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B6B3968" w14:textId="0D5706ED" w:rsidR="00435DEF" w:rsidRPr="00BE7C99" w:rsidRDefault="00435DEF" w:rsidP="00435DEF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Table</w:t>
      </w:r>
      <w:r w:rsidR="007758B4">
        <w:rPr>
          <w:b/>
          <w:bCs/>
        </w:rPr>
        <w:t xml:space="preserve"> S1</w:t>
      </w:r>
      <w:r>
        <w:rPr>
          <w:b/>
          <w:bCs/>
        </w:rPr>
        <w:t>. Patient Demographic and Clinical Characteristics (Continued)</w:t>
      </w:r>
    </w:p>
    <w:tbl>
      <w:tblPr>
        <w:tblW w:w="9189" w:type="dxa"/>
        <w:tblLayout w:type="fixed"/>
        <w:tblLook w:val="04A0" w:firstRow="1" w:lastRow="0" w:firstColumn="1" w:lastColumn="0" w:noHBand="0" w:noVBand="1"/>
      </w:tblPr>
      <w:tblGrid>
        <w:gridCol w:w="2038"/>
        <w:gridCol w:w="2216"/>
        <w:gridCol w:w="2467"/>
        <w:gridCol w:w="2468"/>
      </w:tblGrid>
      <w:tr w:rsidR="00435DEF" w:rsidRPr="00E62AFB" w14:paraId="6EA66542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B8605BF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Characteristic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F976EB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FFFFFF"/>
                <w:lang w:eastAsia="en-US"/>
              </w:rPr>
              <w:t>Statistic or Category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F7F45E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sildenafil (MH)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A9D6E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latanoprost</w:t>
            </w:r>
          </w:p>
        </w:tc>
      </w:tr>
      <w:tr w:rsidR="00435DEF" w:rsidRPr="00E62AFB" w14:paraId="778E9072" w14:textId="77777777" w:rsidTr="000A2031">
        <w:trPr>
          <w:trHeight w:val="263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9329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FFFFFF"/>
                <w:lang w:eastAsia="en-US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53ADF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FFFFFF"/>
                <w:lang w:eastAsia="en-US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B5078F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(N = 51,252)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93CAB9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b/>
                <w:bCs/>
                <w:color w:val="FFFFFF"/>
                <w:lang w:eastAsia="en-US"/>
              </w:rPr>
            </w:pPr>
            <w:r>
              <w:rPr>
                <w:b/>
                <w:bCs/>
                <w:color w:val="FFFFFF"/>
              </w:rPr>
              <w:t>(N = 51,359)</w:t>
            </w:r>
          </w:p>
        </w:tc>
      </w:tr>
      <w:tr w:rsidR="00435DEF" w:rsidRPr="00E62AFB" w14:paraId="0BB12625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5D27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Age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5ED5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Mean (SD)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E0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55.60 (8.88)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14B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64.55 (10.60)</w:t>
            </w:r>
          </w:p>
        </w:tc>
      </w:tr>
      <w:tr w:rsidR="00435DEF" w:rsidRPr="00E62AFB" w14:paraId="573A5B9D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0A85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692E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Median (Q1 to Q3)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F3E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56.0 (50.0 to 62.0)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0DC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64.0 (58.0 to 76.0)</w:t>
            </w:r>
          </w:p>
        </w:tc>
      </w:tr>
      <w:tr w:rsidR="00435DEF" w:rsidRPr="00E62AFB" w14:paraId="519E304B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8B7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867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Range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FBA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18.0 to 83.0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755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18.0 to 77.0</w:t>
            </w:r>
          </w:p>
        </w:tc>
      </w:tr>
      <w:tr w:rsidR="00435DEF" w:rsidRPr="00E62AFB" w14:paraId="26D99B08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952C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Gender,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905A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Female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9E98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86 (0.2%)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F52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27,623 (53.8%)</w:t>
            </w:r>
          </w:p>
        </w:tc>
      </w:tr>
      <w:tr w:rsidR="00435DEF" w:rsidRPr="00E62AFB" w14:paraId="68855B29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4EDD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164D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Male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73A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51,166 (99.8%)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5B75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23,730 (46.2%)</w:t>
            </w:r>
          </w:p>
        </w:tc>
      </w:tr>
      <w:tr w:rsidR="00435DEF" w:rsidRPr="00E62AFB" w14:paraId="4BB5272B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34E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1355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Unknown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764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3A5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 (0.0%)</w:t>
            </w:r>
          </w:p>
        </w:tc>
      </w:tr>
      <w:tr w:rsidR="00435DEF" w:rsidRPr="00E62AFB" w14:paraId="46D6661D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6C1E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Region,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B06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Northeast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89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19,200 (37.5%)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7FEC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14,532 (28.6%)</w:t>
            </w:r>
          </w:p>
        </w:tc>
      </w:tr>
      <w:tr w:rsidR="00435DEF" w:rsidRPr="00E62AFB" w14:paraId="5363B9ED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373C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C452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Midwest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8197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14,439 (28.2%)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44D1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16,745 (33.0%)</w:t>
            </w:r>
          </w:p>
        </w:tc>
      </w:tr>
      <w:tr w:rsidR="00435DEF" w:rsidRPr="00E62AFB" w14:paraId="72A411B4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9530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0EF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South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840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14,945 (29.2%)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006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15,796 (31.1%)</w:t>
            </w:r>
          </w:p>
        </w:tc>
      </w:tr>
      <w:tr w:rsidR="00435DEF" w:rsidRPr="00E62AFB" w14:paraId="02168A21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1463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E651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West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EC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2,668 (5.2%)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9B4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3,679 (7.2%)</w:t>
            </w:r>
          </w:p>
        </w:tc>
      </w:tr>
      <w:tr w:rsidR="00435DEF" w:rsidRPr="00E62AFB" w14:paraId="7E9951CD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CD7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Health Plan,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E78F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Commercial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3290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23,356 (45.6%)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A17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24,219 (47.2%)</w:t>
            </w:r>
          </w:p>
        </w:tc>
      </w:tr>
      <w:tr w:rsidR="00435DEF" w:rsidRPr="00E62AFB" w14:paraId="005CF76A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18F0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8594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Governmental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692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445 (0.9%)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476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4,776 (9.3%)</w:t>
            </w:r>
          </w:p>
        </w:tc>
      </w:tr>
      <w:tr w:rsidR="00435DEF" w:rsidRPr="00E62AFB" w14:paraId="5A7F18F2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4B71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EECA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Self-Insured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A13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26,251 (51.2%)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0CAD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22,038 (42.9%)</w:t>
            </w:r>
          </w:p>
        </w:tc>
      </w:tr>
      <w:tr w:rsidR="00435DEF" w:rsidRPr="00E62AFB" w14:paraId="023A581C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DC6C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F347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Unknown/Missing/Other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AEAE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1,200 (2.3%)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126A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326 (0.6%)</w:t>
            </w:r>
          </w:p>
        </w:tc>
      </w:tr>
      <w:tr w:rsidR="00435DEF" w:rsidRPr="00E62AFB" w14:paraId="67935EA8" w14:textId="77777777" w:rsidTr="000A2031">
        <w:trPr>
          <w:trHeight w:val="263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D75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E62AFB">
              <w:rPr>
                <w:rFonts w:eastAsia="Times New Roman"/>
                <w:b/>
                <w:bCs/>
                <w:color w:val="000000"/>
                <w:lang w:eastAsia="en-US"/>
              </w:rPr>
              <w:t>Charlson Comorbidity Index, N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85D7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7A66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34,058 (66.5%)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671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28,954 (56.4%)</w:t>
            </w:r>
          </w:p>
        </w:tc>
      </w:tr>
      <w:tr w:rsidR="00435DEF" w:rsidRPr="00E62AFB" w14:paraId="497E6630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49CC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C6C3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4C3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10,312 (20.1%)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423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12,081 (23.5%)</w:t>
            </w:r>
          </w:p>
        </w:tc>
      </w:tr>
      <w:tr w:rsidR="00435DEF" w:rsidRPr="00E62AFB" w14:paraId="5CAEF512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2558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55A6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6904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2,832 (5.5%)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A2A2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4,216 (8.2%)</w:t>
            </w:r>
          </w:p>
        </w:tc>
      </w:tr>
      <w:tr w:rsidR="00435DEF" w:rsidRPr="00E62AFB" w14:paraId="4ACF4CC1" w14:textId="77777777" w:rsidTr="000A2031">
        <w:trPr>
          <w:trHeight w:val="263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93AC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090B" w14:textId="77777777" w:rsidR="00435DEF" w:rsidRPr="00E62AFB" w:rsidRDefault="00435DEF" w:rsidP="000A203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E62AFB">
              <w:rPr>
                <w:rFonts w:eastAsia="Times New Roman"/>
                <w:color w:val="000000"/>
                <w:lang w:eastAsia="en-US"/>
              </w:rPr>
              <w:t>3+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9D9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4,050 (7.9%)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179B" w14:textId="77777777" w:rsidR="00435DEF" w:rsidRPr="00E62AFB" w:rsidRDefault="00435DEF" w:rsidP="000A2031">
            <w:pPr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t>6,108 (11.9%)</w:t>
            </w:r>
          </w:p>
        </w:tc>
      </w:tr>
    </w:tbl>
    <w:p w14:paraId="0DC071D7" w14:textId="77777777" w:rsidR="00435DEF" w:rsidRDefault="00435DEF" w:rsidP="00435DEF">
      <w:pPr>
        <w:spacing w:line="480" w:lineRule="auto"/>
      </w:pPr>
    </w:p>
    <w:p w14:paraId="2ADC03E6" w14:textId="77777777" w:rsidR="00435DEF" w:rsidRDefault="00435DEF" w:rsidP="00435DEF">
      <w:pPr>
        <w:spacing w:after="160" w:line="259" w:lineRule="auto"/>
        <w:rPr>
          <w:b/>
          <w:bCs/>
        </w:rPr>
      </w:pPr>
      <w:bookmarkStart w:id="1" w:name="_Ref58993804"/>
      <w:r>
        <w:rPr>
          <w:b/>
          <w:bCs/>
          <w:i/>
          <w:iCs/>
        </w:rPr>
        <w:br w:type="page"/>
      </w:r>
    </w:p>
    <w:p w14:paraId="558E4A46" w14:textId="5EB15D54" w:rsidR="00435DEF" w:rsidRPr="00246037" w:rsidRDefault="00435DEF" w:rsidP="00435DEF">
      <w:pPr>
        <w:pStyle w:val="Caption"/>
        <w:spacing w:line="480" w:lineRule="auto"/>
        <w:rPr>
          <w:b/>
          <w:bCs/>
          <w:i w:val="0"/>
          <w:iCs w:val="0"/>
          <w:color w:val="auto"/>
          <w:sz w:val="20"/>
          <w:szCs w:val="20"/>
        </w:rPr>
      </w:pPr>
      <w:r w:rsidRPr="00C63303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Table </w:t>
      </w:r>
      <w:bookmarkEnd w:id="1"/>
      <w:r w:rsidR="007758B4">
        <w:rPr>
          <w:b/>
          <w:bCs/>
          <w:i w:val="0"/>
          <w:iCs w:val="0"/>
          <w:color w:val="auto"/>
          <w:sz w:val="20"/>
          <w:szCs w:val="20"/>
        </w:rPr>
        <w:t>S2</w:t>
      </w:r>
      <w:r>
        <w:rPr>
          <w:b/>
          <w:bCs/>
          <w:i w:val="0"/>
          <w:iCs w:val="0"/>
          <w:color w:val="auto"/>
          <w:sz w:val="20"/>
          <w:szCs w:val="20"/>
        </w:rPr>
        <w:t>. S</w:t>
      </w:r>
      <w:r w:rsidRPr="00A95105">
        <w:rPr>
          <w:b/>
          <w:bCs/>
          <w:i w:val="0"/>
          <w:iCs w:val="0"/>
          <w:color w:val="auto"/>
          <w:sz w:val="20"/>
          <w:szCs w:val="20"/>
        </w:rPr>
        <w:t xml:space="preserve">witch </w:t>
      </w:r>
      <w:r>
        <w:rPr>
          <w:b/>
          <w:bCs/>
          <w:i w:val="0"/>
          <w:iCs w:val="0"/>
          <w:color w:val="auto"/>
          <w:sz w:val="20"/>
          <w:szCs w:val="20"/>
        </w:rPr>
        <w:t>R</w:t>
      </w:r>
      <w:r w:rsidRPr="00A95105">
        <w:rPr>
          <w:b/>
          <w:bCs/>
          <w:i w:val="0"/>
          <w:iCs w:val="0"/>
          <w:color w:val="auto"/>
          <w:sz w:val="20"/>
          <w:szCs w:val="20"/>
        </w:rPr>
        <w:t xml:space="preserve">ates from AG or </w:t>
      </w:r>
      <w:r>
        <w:rPr>
          <w:b/>
          <w:bCs/>
          <w:i w:val="0"/>
          <w:iCs w:val="0"/>
          <w:color w:val="auto"/>
          <w:sz w:val="20"/>
          <w:szCs w:val="20"/>
        </w:rPr>
        <w:t>Non-AG to Brand-Name Products R</w:t>
      </w:r>
      <w:r w:rsidRPr="00A95105">
        <w:rPr>
          <w:b/>
          <w:bCs/>
          <w:i w:val="0"/>
          <w:iCs w:val="0"/>
          <w:color w:val="auto"/>
          <w:sz w:val="20"/>
          <w:szCs w:val="20"/>
        </w:rPr>
        <w:t xml:space="preserve">egardless of </w:t>
      </w:r>
      <w:r>
        <w:rPr>
          <w:b/>
          <w:bCs/>
          <w:i w:val="0"/>
          <w:iCs w:val="0"/>
          <w:color w:val="auto"/>
          <w:sz w:val="20"/>
          <w:szCs w:val="20"/>
        </w:rPr>
        <w:t>P</w:t>
      </w:r>
      <w:r w:rsidRPr="00A95105">
        <w:rPr>
          <w:b/>
          <w:bCs/>
          <w:i w:val="0"/>
          <w:iCs w:val="0"/>
          <w:color w:val="auto"/>
          <w:sz w:val="20"/>
          <w:szCs w:val="20"/>
        </w:rPr>
        <w:t xml:space="preserve">rior </w:t>
      </w:r>
      <w:r>
        <w:rPr>
          <w:b/>
          <w:bCs/>
          <w:i w:val="0"/>
          <w:iCs w:val="0"/>
          <w:color w:val="auto"/>
          <w:sz w:val="20"/>
          <w:szCs w:val="20"/>
        </w:rPr>
        <w:t>E</w:t>
      </w:r>
      <w:r w:rsidRPr="00A95105">
        <w:rPr>
          <w:b/>
          <w:bCs/>
          <w:i w:val="0"/>
          <w:iCs w:val="0"/>
          <w:color w:val="auto"/>
          <w:sz w:val="20"/>
          <w:szCs w:val="20"/>
        </w:rPr>
        <w:t xml:space="preserve">xposure </w:t>
      </w:r>
    </w:p>
    <w:tbl>
      <w:tblPr>
        <w:tblStyle w:val="ListTable3"/>
        <w:tblW w:w="13940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3119"/>
        <w:gridCol w:w="3630"/>
        <w:gridCol w:w="1216"/>
        <w:gridCol w:w="2325"/>
        <w:gridCol w:w="1316"/>
        <w:gridCol w:w="2334"/>
      </w:tblGrid>
      <w:tr w:rsidR="00435DEF" w:rsidRPr="002177A7" w14:paraId="0FEDB61F" w14:textId="77777777" w:rsidTr="000A2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9" w:type="dxa"/>
            <w:vMerge w:val="restart"/>
            <w:hideMark/>
          </w:tcPr>
          <w:p w14:paraId="4EC4305A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rPr>
                <w:rFonts w:eastAsia="Times New Roman"/>
              </w:rPr>
            </w:pPr>
            <w:bookmarkStart w:id="2" w:name="_Ref54003066"/>
            <w:r w:rsidRPr="00AB3011">
              <w:t>Therapeutic Area</w:t>
            </w:r>
          </w:p>
        </w:tc>
        <w:tc>
          <w:tcPr>
            <w:tcW w:w="3630" w:type="dxa"/>
            <w:vMerge w:val="restart"/>
            <w:hideMark/>
          </w:tcPr>
          <w:p w14:paraId="577FCD20" w14:textId="77777777" w:rsidR="00435DEF" w:rsidRPr="009E357C" w:rsidRDefault="00435DEF" w:rsidP="000A203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31AF">
              <w:rPr>
                <w:rFonts w:eastAsia="Times New Roman"/>
                <w:kern w:val="24"/>
              </w:rPr>
              <w:t> </w:t>
            </w:r>
            <w:r w:rsidRPr="00AB3011">
              <w:t>Treatment</w:t>
            </w:r>
          </w:p>
        </w:tc>
        <w:tc>
          <w:tcPr>
            <w:tcW w:w="3541" w:type="dxa"/>
            <w:gridSpan w:val="2"/>
            <w:tcBorders>
              <w:top w:val="single" w:sz="4" w:space="0" w:color="000000" w:themeColor="text1"/>
              <w:bottom w:val="single" w:sz="4" w:space="0" w:color="FFFFFF" w:themeColor="background1"/>
            </w:tcBorders>
            <w:hideMark/>
          </w:tcPr>
          <w:p w14:paraId="5CED3C0F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 xml:space="preserve">AG </w:t>
            </w:r>
            <w:r>
              <w:rPr>
                <w:rFonts w:eastAsia="Times New Roman"/>
                <w:kern w:val="24"/>
              </w:rPr>
              <w:t>U</w:t>
            </w:r>
            <w:r w:rsidRPr="00C831AF">
              <w:rPr>
                <w:rFonts w:eastAsia="Times New Roman"/>
                <w:kern w:val="24"/>
              </w:rPr>
              <w:t>sers</w:t>
            </w:r>
          </w:p>
        </w:tc>
        <w:tc>
          <w:tcPr>
            <w:tcW w:w="3650" w:type="dxa"/>
            <w:gridSpan w:val="2"/>
            <w:tcBorders>
              <w:top w:val="single" w:sz="4" w:space="0" w:color="000000" w:themeColor="text1"/>
              <w:bottom w:val="single" w:sz="4" w:space="0" w:color="FFFFFF" w:themeColor="background1"/>
            </w:tcBorders>
            <w:hideMark/>
          </w:tcPr>
          <w:p w14:paraId="1425F9D2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  <w:kern w:val="24"/>
              </w:rPr>
              <w:t>Non-AG Users</w:t>
            </w:r>
          </w:p>
        </w:tc>
      </w:tr>
      <w:tr w:rsidR="00435DEF" w:rsidRPr="00C831AF" w14:paraId="53813C70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000000" w:themeFill="text1"/>
            <w:hideMark/>
          </w:tcPr>
          <w:p w14:paraId="2D708C05" w14:textId="77777777" w:rsidR="00435DEF" w:rsidRPr="00C831AF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shd w:val="clear" w:color="auto" w:fill="000000" w:themeFill="text1"/>
            <w:hideMark/>
          </w:tcPr>
          <w:p w14:paraId="51B85D9A" w14:textId="77777777" w:rsidR="00435DEF" w:rsidRPr="00C831AF" w:rsidRDefault="00435DEF" w:rsidP="000A203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single" w:sz="4" w:space="0" w:color="FFFFFF" w:themeColor="background1"/>
            </w:tcBorders>
            <w:shd w:val="clear" w:color="auto" w:fill="000000" w:themeFill="text1"/>
            <w:hideMark/>
          </w:tcPr>
          <w:p w14:paraId="28EBC938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color w:val="FFFFFF" w:themeColor="background1"/>
                <w:kern w:val="24"/>
              </w:rPr>
              <w:t>N</w:t>
            </w:r>
          </w:p>
        </w:tc>
        <w:tc>
          <w:tcPr>
            <w:tcW w:w="2325" w:type="dxa"/>
            <w:tcBorders>
              <w:top w:val="single" w:sz="4" w:space="0" w:color="FFFFFF" w:themeColor="background1"/>
            </w:tcBorders>
            <w:shd w:val="clear" w:color="auto" w:fill="000000" w:themeFill="text1"/>
            <w:hideMark/>
          </w:tcPr>
          <w:p w14:paraId="78932EE0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color w:val="FFFFFF" w:themeColor="background1"/>
                <w:kern w:val="24"/>
              </w:rPr>
              <w:t>Switch</w:t>
            </w:r>
            <w:r>
              <w:rPr>
                <w:rFonts w:eastAsia="Times New Roman"/>
                <w:color w:val="FFFFFF" w:themeColor="background1"/>
                <w:kern w:val="24"/>
              </w:rPr>
              <w:t xml:space="preserve"> to Brand</w:t>
            </w:r>
            <w:r w:rsidRPr="00C831AF">
              <w:rPr>
                <w:rFonts w:eastAsia="Times New Roman"/>
                <w:color w:val="FFFFFF" w:themeColor="background1"/>
                <w:kern w:val="24"/>
              </w:rPr>
              <w:t>, N(%)</w:t>
            </w:r>
          </w:p>
        </w:tc>
        <w:tc>
          <w:tcPr>
            <w:tcW w:w="1316" w:type="dxa"/>
            <w:tcBorders>
              <w:top w:val="single" w:sz="4" w:space="0" w:color="FFFFFF" w:themeColor="background1"/>
            </w:tcBorders>
            <w:shd w:val="clear" w:color="auto" w:fill="000000" w:themeFill="text1"/>
            <w:hideMark/>
          </w:tcPr>
          <w:p w14:paraId="417A36CB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color w:val="FFFFFF" w:themeColor="background1"/>
                <w:kern w:val="24"/>
              </w:rPr>
              <w:t>N</w:t>
            </w:r>
          </w:p>
        </w:tc>
        <w:tc>
          <w:tcPr>
            <w:tcW w:w="2334" w:type="dxa"/>
            <w:tcBorders>
              <w:top w:val="single" w:sz="4" w:space="0" w:color="FFFFFF" w:themeColor="background1"/>
            </w:tcBorders>
            <w:shd w:val="clear" w:color="auto" w:fill="000000" w:themeFill="text1"/>
            <w:hideMark/>
          </w:tcPr>
          <w:p w14:paraId="0894E77C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color w:val="FFFFFF" w:themeColor="background1"/>
                <w:kern w:val="24"/>
              </w:rPr>
              <w:t>Switch</w:t>
            </w:r>
            <w:r>
              <w:rPr>
                <w:rFonts w:eastAsia="Times New Roman"/>
                <w:color w:val="FFFFFF" w:themeColor="background1"/>
                <w:kern w:val="24"/>
              </w:rPr>
              <w:t xml:space="preserve"> to Brand</w:t>
            </w:r>
            <w:r w:rsidRPr="00C831AF">
              <w:rPr>
                <w:rFonts w:eastAsia="Times New Roman"/>
                <w:color w:val="FFFFFF" w:themeColor="background1"/>
                <w:kern w:val="24"/>
              </w:rPr>
              <w:t>, N(%)</w:t>
            </w:r>
          </w:p>
        </w:tc>
      </w:tr>
      <w:tr w:rsidR="00435DEF" w:rsidRPr="00C831AF" w14:paraId="2FB92340" w14:textId="77777777" w:rsidTr="000A20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1FF87DF7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C831AF">
              <w:rPr>
                <w:kern w:val="24"/>
              </w:rPr>
              <w:t>Ophthalmology</w:t>
            </w:r>
          </w:p>
        </w:tc>
        <w:tc>
          <w:tcPr>
            <w:tcW w:w="3630" w:type="dxa"/>
            <w:hideMark/>
          </w:tcPr>
          <w:p w14:paraId="1B052814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l</w:t>
            </w:r>
            <w:r w:rsidRPr="000D499D">
              <w:t>atanoprost</w:t>
            </w:r>
          </w:p>
        </w:tc>
        <w:tc>
          <w:tcPr>
            <w:tcW w:w="1216" w:type="dxa"/>
            <w:hideMark/>
          </w:tcPr>
          <w:p w14:paraId="2FDF3559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44,032</w:t>
            </w:r>
          </w:p>
        </w:tc>
        <w:tc>
          <w:tcPr>
            <w:tcW w:w="2325" w:type="dxa"/>
            <w:hideMark/>
          </w:tcPr>
          <w:p w14:paraId="210E6602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403 (0.9%)</w:t>
            </w:r>
          </w:p>
        </w:tc>
        <w:tc>
          <w:tcPr>
            <w:tcW w:w="1316" w:type="dxa"/>
            <w:hideMark/>
          </w:tcPr>
          <w:p w14:paraId="406C29ED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114,611</w:t>
            </w:r>
          </w:p>
        </w:tc>
        <w:tc>
          <w:tcPr>
            <w:tcW w:w="2334" w:type="dxa"/>
            <w:hideMark/>
          </w:tcPr>
          <w:p w14:paraId="109142B7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971 (0.8%)</w:t>
            </w:r>
          </w:p>
        </w:tc>
      </w:tr>
      <w:tr w:rsidR="00435DEF" w:rsidRPr="00C831AF" w14:paraId="7CDD6334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hideMark/>
          </w:tcPr>
          <w:p w14:paraId="6C8A0DA3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C831AF">
              <w:rPr>
                <w:kern w:val="24"/>
              </w:rPr>
              <w:t>Cardiovascular</w:t>
            </w:r>
          </w:p>
        </w:tc>
        <w:tc>
          <w:tcPr>
            <w:tcW w:w="3630" w:type="dxa"/>
            <w:hideMark/>
          </w:tcPr>
          <w:p w14:paraId="073A19AF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a</w:t>
            </w:r>
            <w:r w:rsidRPr="000D499D">
              <w:t>mlodipine and atorvastatin</w:t>
            </w:r>
          </w:p>
        </w:tc>
        <w:tc>
          <w:tcPr>
            <w:tcW w:w="1216" w:type="dxa"/>
            <w:hideMark/>
          </w:tcPr>
          <w:p w14:paraId="5AF7FE9A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812</w:t>
            </w:r>
          </w:p>
        </w:tc>
        <w:tc>
          <w:tcPr>
            <w:tcW w:w="2325" w:type="dxa"/>
            <w:hideMark/>
          </w:tcPr>
          <w:p w14:paraId="76EF4457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10 (1.2%)</w:t>
            </w:r>
          </w:p>
        </w:tc>
        <w:tc>
          <w:tcPr>
            <w:tcW w:w="1316" w:type="dxa"/>
            <w:hideMark/>
          </w:tcPr>
          <w:p w14:paraId="541DBB1C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10,324</w:t>
            </w:r>
          </w:p>
        </w:tc>
        <w:tc>
          <w:tcPr>
            <w:tcW w:w="2334" w:type="dxa"/>
            <w:hideMark/>
          </w:tcPr>
          <w:p w14:paraId="13A0049B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667 (6.5%)</w:t>
            </w:r>
          </w:p>
        </w:tc>
      </w:tr>
      <w:tr w:rsidR="00435DEF" w:rsidRPr="00C831AF" w14:paraId="479CBC61" w14:textId="77777777" w:rsidTr="000A20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433CB3C" w14:textId="77777777" w:rsidR="00435DEF" w:rsidRPr="00C831AF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3630" w:type="dxa"/>
            <w:hideMark/>
          </w:tcPr>
          <w:p w14:paraId="620894B0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a</w:t>
            </w:r>
            <w:r w:rsidRPr="000D499D">
              <w:t>torvastatin</w:t>
            </w:r>
          </w:p>
        </w:tc>
        <w:tc>
          <w:tcPr>
            <w:tcW w:w="1216" w:type="dxa"/>
            <w:hideMark/>
          </w:tcPr>
          <w:p w14:paraId="7E3D003F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177,977</w:t>
            </w:r>
          </w:p>
        </w:tc>
        <w:tc>
          <w:tcPr>
            <w:tcW w:w="2325" w:type="dxa"/>
            <w:hideMark/>
          </w:tcPr>
          <w:p w14:paraId="053F68B3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264 (0.1%)</w:t>
            </w:r>
          </w:p>
        </w:tc>
        <w:tc>
          <w:tcPr>
            <w:tcW w:w="1316" w:type="dxa"/>
            <w:hideMark/>
          </w:tcPr>
          <w:p w14:paraId="6CA05F96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1,549,872</w:t>
            </w:r>
          </w:p>
        </w:tc>
        <w:tc>
          <w:tcPr>
            <w:tcW w:w="2334" w:type="dxa"/>
            <w:hideMark/>
          </w:tcPr>
          <w:p w14:paraId="5F7FDF0C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12,325 (0.8%)</w:t>
            </w:r>
          </w:p>
        </w:tc>
      </w:tr>
      <w:tr w:rsidR="00435DEF" w:rsidRPr="00C831AF" w14:paraId="662DB7E7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2F3BA17" w14:textId="77777777" w:rsidR="00435DEF" w:rsidRPr="00C831AF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3630" w:type="dxa"/>
            <w:hideMark/>
          </w:tcPr>
          <w:p w14:paraId="3B36F0ED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d</w:t>
            </w:r>
            <w:r w:rsidRPr="000D499D">
              <w:t>ofetilide</w:t>
            </w:r>
          </w:p>
        </w:tc>
        <w:tc>
          <w:tcPr>
            <w:tcW w:w="1216" w:type="dxa"/>
            <w:hideMark/>
          </w:tcPr>
          <w:p w14:paraId="45C59581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799</w:t>
            </w:r>
          </w:p>
        </w:tc>
        <w:tc>
          <w:tcPr>
            <w:tcW w:w="2325" w:type="dxa"/>
            <w:hideMark/>
          </w:tcPr>
          <w:p w14:paraId="480554CC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36 (4.5%)</w:t>
            </w:r>
          </w:p>
        </w:tc>
        <w:tc>
          <w:tcPr>
            <w:tcW w:w="1316" w:type="dxa"/>
            <w:hideMark/>
          </w:tcPr>
          <w:p w14:paraId="0F92F546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1,717</w:t>
            </w:r>
          </w:p>
        </w:tc>
        <w:tc>
          <w:tcPr>
            <w:tcW w:w="2334" w:type="dxa"/>
            <w:hideMark/>
          </w:tcPr>
          <w:p w14:paraId="13D825C5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106 (6.2%)</w:t>
            </w:r>
          </w:p>
        </w:tc>
      </w:tr>
      <w:tr w:rsidR="00435DEF" w:rsidRPr="00C831AF" w14:paraId="0BDFED8C" w14:textId="77777777" w:rsidTr="000A20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hideMark/>
          </w:tcPr>
          <w:p w14:paraId="02F501BF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C831AF">
              <w:rPr>
                <w:kern w:val="24"/>
              </w:rPr>
              <w:t>CNS</w:t>
            </w:r>
          </w:p>
        </w:tc>
        <w:tc>
          <w:tcPr>
            <w:tcW w:w="3630" w:type="dxa"/>
            <w:hideMark/>
          </w:tcPr>
          <w:p w14:paraId="0C50B449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phenytoin</w:t>
            </w:r>
          </w:p>
        </w:tc>
        <w:tc>
          <w:tcPr>
            <w:tcW w:w="1216" w:type="dxa"/>
            <w:hideMark/>
          </w:tcPr>
          <w:p w14:paraId="0F211B55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572</w:t>
            </w:r>
          </w:p>
        </w:tc>
        <w:tc>
          <w:tcPr>
            <w:tcW w:w="2325" w:type="dxa"/>
            <w:hideMark/>
          </w:tcPr>
          <w:p w14:paraId="042248F1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30 (5.2%)</w:t>
            </w:r>
          </w:p>
        </w:tc>
        <w:tc>
          <w:tcPr>
            <w:tcW w:w="1316" w:type="dxa"/>
            <w:hideMark/>
          </w:tcPr>
          <w:p w14:paraId="3254EB34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618</w:t>
            </w:r>
          </w:p>
        </w:tc>
        <w:tc>
          <w:tcPr>
            <w:tcW w:w="2334" w:type="dxa"/>
            <w:hideMark/>
          </w:tcPr>
          <w:p w14:paraId="7ECFFB12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40 (6.5%)</w:t>
            </w:r>
          </w:p>
        </w:tc>
      </w:tr>
      <w:tr w:rsidR="00435DEF" w:rsidRPr="00C831AF" w14:paraId="6107A7D0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8A8C371" w14:textId="77777777" w:rsidR="00435DEF" w:rsidRPr="00C831AF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3630" w:type="dxa"/>
            <w:hideMark/>
          </w:tcPr>
          <w:p w14:paraId="6D5E86A3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venlafaxine</w:t>
            </w:r>
          </w:p>
        </w:tc>
        <w:tc>
          <w:tcPr>
            <w:tcW w:w="1216" w:type="dxa"/>
            <w:hideMark/>
          </w:tcPr>
          <w:p w14:paraId="5E600B15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17,052</w:t>
            </w:r>
          </w:p>
        </w:tc>
        <w:tc>
          <w:tcPr>
            <w:tcW w:w="2325" w:type="dxa"/>
            <w:hideMark/>
          </w:tcPr>
          <w:p w14:paraId="259605D0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387 (2.3%)</w:t>
            </w:r>
          </w:p>
        </w:tc>
        <w:tc>
          <w:tcPr>
            <w:tcW w:w="1316" w:type="dxa"/>
            <w:hideMark/>
          </w:tcPr>
          <w:p w14:paraId="0769C698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447,951</w:t>
            </w:r>
          </w:p>
        </w:tc>
        <w:tc>
          <w:tcPr>
            <w:tcW w:w="2334" w:type="dxa"/>
            <w:hideMark/>
          </w:tcPr>
          <w:p w14:paraId="7FF47A60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6,922 (1.5%)</w:t>
            </w:r>
          </w:p>
        </w:tc>
      </w:tr>
      <w:tr w:rsidR="00435DEF" w:rsidRPr="00C831AF" w14:paraId="0F59E3A7" w14:textId="77777777" w:rsidTr="000A20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DBDC8F9" w14:textId="77777777" w:rsidR="00435DEF" w:rsidRPr="00C831AF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3630" w:type="dxa"/>
            <w:hideMark/>
          </w:tcPr>
          <w:p w14:paraId="74D406AB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z</w:t>
            </w:r>
            <w:r w:rsidRPr="000D499D">
              <w:t>iprasidone</w:t>
            </w:r>
          </w:p>
        </w:tc>
        <w:tc>
          <w:tcPr>
            <w:tcW w:w="1216" w:type="dxa"/>
            <w:hideMark/>
          </w:tcPr>
          <w:p w14:paraId="0510C509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2,729</w:t>
            </w:r>
          </w:p>
        </w:tc>
        <w:tc>
          <w:tcPr>
            <w:tcW w:w="2325" w:type="dxa"/>
            <w:hideMark/>
          </w:tcPr>
          <w:p w14:paraId="6F63A7EF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43 (1.6%)</w:t>
            </w:r>
          </w:p>
        </w:tc>
        <w:tc>
          <w:tcPr>
            <w:tcW w:w="1316" w:type="dxa"/>
            <w:hideMark/>
          </w:tcPr>
          <w:p w14:paraId="5D2E6878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20,160</w:t>
            </w:r>
          </w:p>
        </w:tc>
        <w:tc>
          <w:tcPr>
            <w:tcW w:w="2334" w:type="dxa"/>
            <w:hideMark/>
          </w:tcPr>
          <w:p w14:paraId="586AAC1E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187 (0.9%)</w:t>
            </w:r>
          </w:p>
        </w:tc>
      </w:tr>
      <w:tr w:rsidR="00435DEF" w:rsidRPr="00C831AF" w14:paraId="51A45F9B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67F2E9A" w14:textId="77777777" w:rsidR="00435DEF" w:rsidRPr="00C831AF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3630" w:type="dxa"/>
            <w:hideMark/>
          </w:tcPr>
          <w:p w14:paraId="582B6E82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gabapentin</w:t>
            </w:r>
          </w:p>
        </w:tc>
        <w:tc>
          <w:tcPr>
            <w:tcW w:w="1216" w:type="dxa"/>
            <w:hideMark/>
          </w:tcPr>
          <w:p w14:paraId="153B63A5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167,147</w:t>
            </w:r>
          </w:p>
        </w:tc>
        <w:tc>
          <w:tcPr>
            <w:tcW w:w="2325" w:type="dxa"/>
            <w:hideMark/>
          </w:tcPr>
          <w:p w14:paraId="226A726E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275 (0.2%)</w:t>
            </w:r>
          </w:p>
        </w:tc>
        <w:tc>
          <w:tcPr>
            <w:tcW w:w="1316" w:type="dxa"/>
            <w:hideMark/>
          </w:tcPr>
          <w:p w14:paraId="68B4B65B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1,505,160</w:t>
            </w:r>
          </w:p>
        </w:tc>
        <w:tc>
          <w:tcPr>
            <w:tcW w:w="2334" w:type="dxa"/>
            <w:hideMark/>
          </w:tcPr>
          <w:p w14:paraId="77C4BD70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1,100 (0.1%)</w:t>
            </w:r>
          </w:p>
        </w:tc>
      </w:tr>
      <w:tr w:rsidR="00435DEF" w:rsidRPr="00C831AF" w14:paraId="31B6D007" w14:textId="77777777" w:rsidTr="000A20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9F4A922" w14:textId="77777777" w:rsidR="00435DEF" w:rsidRPr="00C831AF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3630" w:type="dxa"/>
            <w:hideMark/>
          </w:tcPr>
          <w:p w14:paraId="2A093F71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desvenlafaxine</w:t>
            </w:r>
          </w:p>
        </w:tc>
        <w:tc>
          <w:tcPr>
            <w:tcW w:w="1216" w:type="dxa"/>
            <w:hideMark/>
          </w:tcPr>
          <w:p w14:paraId="3FD38D78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3,828</w:t>
            </w:r>
          </w:p>
        </w:tc>
        <w:tc>
          <w:tcPr>
            <w:tcW w:w="2325" w:type="dxa"/>
            <w:hideMark/>
          </w:tcPr>
          <w:p w14:paraId="31E71002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218 (5.7%)</w:t>
            </w:r>
          </w:p>
        </w:tc>
        <w:tc>
          <w:tcPr>
            <w:tcW w:w="1316" w:type="dxa"/>
            <w:hideMark/>
          </w:tcPr>
          <w:p w14:paraId="085DE749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18,825</w:t>
            </w:r>
          </w:p>
        </w:tc>
        <w:tc>
          <w:tcPr>
            <w:tcW w:w="2334" w:type="dxa"/>
            <w:hideMark/>
          </w:tcPr>
          <w:p w14:paraId="157E84BC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755 (4.0%)</w:t>
            </w:r>
          </w:p>
        </w:tc>
      </w:tr>
      <w:tr w:rsidR="00435DEF" w:rsidRPr="00C831AF" w14:paraId="4939E07E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D576B11" w14:textId="77777777" w:rsidR="00435DEF" w:rsidRPr="00C831AF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3630" w:type="dxa"/>
            <w:hideMark/>
          </w:tcPr>
          <w:p w14:paraId="2DB352CE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eletriptan</w:t>
            </w:r>
          </w:p>
        </w:tc>
        <w:tc>
          <w:tcPr>
            <w:tcW w:w="1216" w:type="dxa"/>
            <w:hideMark/>
          </w:tcPr>
          <w:p w14:paraId="537C6454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4,477</w:t>
            </w:r>
          </w:p>
        </w:tc>
        <w:tc>
          <w:tcPr>
            <w:tcW w:w="2325" w:type="dxa"/>
            <w:hideMark/>
          </w:tcPr>
          <w:p w14:paraId="6621CCE5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156 (3.5%)</w:t>
            </w:r>
          </w:p>
        </w:tc>
        <w:tc>
          <w:tcPr>
            <w:tcW w:w="1316" w:type="dxa"/>
            <w:hideMark/>
          </w:tcPr>
          <w:p w14:paraId="39BE59FD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8,313</w:t>
            </w:r>
          </w:p>
        </w:tc>
        <w:tc>
          <w:tcPr>
            <w:tcW w:w="2334" w:type="dxa"/>
            <w:hideMark/>
          </w:tcPr>
          <w:p w14:paraId="568F0EDC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296 (3.6%)</w:t>
            </w:r>
          </w:p>
        </w:tc>
      </w:tr>
      <w:tr w:rsidR="00435DEF" w:rsidRPr="00C831AF" w14:paraId="4251ABA4" w14:textId="77777777" w:rsidTr="000A20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C66220E" w14:textId="77777777" w:rsidR="00435DEF" w:rsidRPr="00C831AF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3630" w:type="dxa"/>
            <w:hideMark/>
          </w:tcPr>
          <w:p w14:paraId="05355C97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alprazolam</w:t>
            </w:r>
          </w:p>
        </w:tc>
        <w:tc>
          <w:tcPr>
            <w:tcW w:w="1216" w:type="dxa"/>
            <w:hideMark/>
          </w:tcPr>
          <w:p w14:paraId="6B2DB6BD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362,611</w:t>
            </w:r>
          </w:p>
        </w:tc>
        <w:tc>
          <w:tcPr>
            <w:tcW w:w="2325" w:type="dxa"/>
            <w:hideMark/>
          </w:tcPr>
          <w:p w14:paraId="53C85F1B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949 (0.3%)</w:t>
            </w:r>
          </w:p>
        </w:tc>
        <w:tc>
          <w:tcPr>
            <w:tcW w:w="1316" w:type="dxa"/>
            <w:hideMark/>
          </w:tcPr>
          <w:p w14:paraId="48F55EC2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1,807,427</w:t>
            </w:r>
          </w:p>
        </w:tc>
        <w:tc>
          <w:tcPr>
            <w:tcW w:w="2334" w:type="dxa"/>
            <w:hideMark/>
          </w:tcPr>
          <w:p w14:paraId="08410B0D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3,402 (0.2%)</w:t>
            </w:r>
          </w:p>
        </w:tc>
      </w:tr>
      <w:tr w:rsidR="00435DEF" w:rsidRPr="00C831AF" w14:paraId="7EFA2F61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2329C14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C831AF">
              <w:rPr>
                <w:kern w:val="24"/>
              </w:rPr>
              <w:t>Men’s Health</w:t>
            </w:r>
          </w:p>
        </w:tc>
        <w:tc>
          <w:tcPr>
            <w:tcW w:w="3630" w:type="dxa"/>
            <w:hideMark/>
          </w:tcPr>
          <w:p w14:paraId="7A9A7B83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sildenafil</w:t>
            </w:r>
          </w:p>
        </w:tc>
        <w:tc>
          <w:tcPr>
            <w:tcW w:w="1216" w:type="dxa"/>
            <w:hideMark/>
          </w:tcPr>
          <w:p w14:paraId="13813F0A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12,210</w:t>
            </w:r>
          </w:p>
        </w:tc>
        <w:tc>
          <w:tcPr>
            <w:tcW w:w="2325" w:type="dxa"/>
            <w:hideMark/>
          </w:tcPr>
          <w:p w14:paraId="605C0C37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305 (2.5%)</w:t>
            </w:r>
          </w:p>
        </w:tc>
        <w:tc>
          <w:tcPr>
            <w:tcW w:w="1316" w:type="dxa"/>
            <w:hideMark/>
          </w:tcPr>
          <w:p w14:paraId="464D92EA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18,678</w:t>
            </w:r>
          </w:p>
        </w:tc>
        <w:tc>
          <w:tcPr>
            <w:tcW w:w="2334" w:type="dxa"/>
            <w:hideMark/>
          </w:tcPr>
          <w:p w14:paraId="2909FB4B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491 (2.6%)</w:t>
            </w:r>
          </w:p>
        </w:tc>
      </w:tr>
      <w:tr w:rsidR="00435DEF" w:rsidRPr="00C831AF" w14:paraId="6A09778E" w14:textId="77777777" w:rsidTr="000A20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hideMark/>
          </w:tcPr>
          <w:p w14:paraId="5EF892D9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C831AF">
              <w:rPr>
                <w:kern w:val="24"/>
              </w:rPr>
              <w:t>Urinary</w:t>
            </w:r>
          </w:p>
        </w:tc>
        <w:tc>
          <w:tcPr>
            <w:tcW w:w="3630" w:type="dxa"/>
            <w:hideMark/>
          </w:tcPr>
          <w:p w14:paraId="01267D5B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tolterodine</w:t>
            </w:r>
          </w:p>
        </w:tc>
        <w:tc>
          <w:tcPr>
            <w:tcW w:w="1216" w:type="dxa"/>
            <w:hideMark/>
          </w:tcPr>
          <w:p w14:paraId="3CA3BC76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9,174</w:t>
            </w:r>
          </w:p>
        </w:tc>
        <w:tc>
          <w:tcPr>
            <w:tcW w:w="2325" w:type="dxa"/>
            <w:hideMark/>
          </w:tcPr>
          <w:p w14:paraId="7081E1BE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40 (0.4%)</w:t>
            </w:r>
          </w:p>
        </w:tc>
        <w:tc>
          <w:tcPr>
            <w:tcW w:w="1316" w:type="dxa"/>
            <w:hideMark/>
          </w:tcPr>
          <w:p w14:paraId="41BE2A63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3,417</w:t>
            </w:r>
          </w:p>
        </w:tc>
        <w:tc>
          <w:tcPr>
            <w:tcW w:w="2334" w:type="dxa"/>
            <w:hideMark/>
          </w:tcPr>
          <w:p w14:paraId="376CF540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8 (0.2%)</w:t>
            </w:r>
          </w:p>
        </w:tc>
      </w:tr>
      <w:tr w:rsidR="00435DEF" w:rsidRPr="00C831AF" w14:paraId="18E3F1D5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83C8497" w14:textId="77777777" w:rsidR="00435DEF" w:rsidRPr="00C831AF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3630" w:type="dxa"/>
            <w:hideMark/>
          </w:tcPr>
          <w:p w14:paraId="14B74DF4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tolterodine extended release</w:t>
            </w:r>
          </w:p>
        </w:tc>
        <w:tc>
          <w:tcPr>
            <w:tcW w:w="1216" w:type="dxa"/>
            <w:hideMark/>
          </w:tcPr>
          <w:p w14:paraId="57364CDA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16,134</w:t>
            </w:r>
          </w:p>
        </w:tc>
        <w:tc>
          <w:tcPr>
            <w:tcW w:w="2325" w:type="dxa"/>
            <w:hideMark/>
          </w:tcPr>
          <w:p w14:paraId="592F1E69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414 (2.6%)</w:t>
            </w:r>
          </w:p>
        </w:tc>
        <w:tc>
          <w:tcPr>
            <w:tcW w:w="1316" w:type="dxa"/>
            <w:hideMark/>
          </w:tcPr>
          <w:p w14:paraId="7FAE8C77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21,721</w:t>
            </w:r>
          </w:p>
        </w:tc>
        <w:tc>
          <w:tcPr>
            <w:tcW w:w="2334" w:type="dxa"/>
            <w:hideMark/>
          </w:tcPr>
          <w:p w14:paraId="664FA7C4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180 (0.8%)</w:t>
            </w:r>
          </w:p>
        </w:tc>
      </w:tr>
      <w:tr w:rsidR="00435DEF" w:rsidRPr="00C831AF" w14:paraId="7A694865" w14:textId="77777777" w:rsidTr="000A20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BC133DE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C831AF">
              <w:rPr>
                <w:kern w:val="24"/>
              </w:rPr>
              <w:t>Pain</w:t>
            </w:r>
          </w:p>
        </w:tc>
        <w:tc>
          <w:tcPr>
            <w:tcW w:w="3630" w:type="dxa"/>
            <w:hideMark/>
          </w:tcPr>
          <w:p w14:paraId="3DEFD465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celecoxib</w:t>
            </w:r>
          </w:p>
        </w:tc>
        <w:tc>
          <w:tcPr>
            <w:tcW w:w="1216" w:type="dxa"/>
            <w:hideMark/>
          </w:tcPr>
          <w:p w14:paraId="34B3ED33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26,557</w:t>
            </w:r>
          </w:p>
        </w:tc>
        <w:tc>
          <w:tcPr>
            <w:tcW w:w="2325" w:type="dxa"/>
            <w:hideMark/>
          </w:tcPr>
          <w:p w14:paraId="759F9471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295 (1.1%)</w:t>
            </w:r>
          </w:p>
        </w:tc>
        <w:tc>
          <w:tcPr>
            <w:tcW w:w="1316" w:type="dxa"/>
            <w:hideMark/>
          </w:tcPr>
          <w:p w14:paraId="060EA7DE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238,646</w:t>
            </w:r>
          </w:p>
        </w:tc>
        <w:tc>
          <w:tcPr>
            <w:tcW w:w="2334" w:type="dxa"/>
            <w:hideMark/>
          </w:tcPr>
          <w:p w14:paraId="7B4AAA04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1,712 (0.7%)</w:t>
            </w:r>
          </w:p>
        </w:tc>
      </w:tr>
      <w:tr w:rsidR="00435DEF" w:rsidRPr="00C831AF" w14:paraId="0B232C77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340B4F17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C831AF">
              <w:rPr>
                <w:kern w:val="24"/>
              </w:rPr>
              <w:t>Immunosuppression</w:t>
            </w:r>
          </w:p>
        </w:tc>
        <w:tc>
          <w:tcPr>
            <w:tcW w:w="3630" w:type="dxa"/>
            <w:hideMark/>
          </w:tcPr>
          <w:p w14:paraId="30E5FDB2" w14:textId="77777777" w:rsidR="00435DEF" w:rsidRPr="00C831AF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sirolimus</w:t>
            </w:r>
          </w:p>
        </w:tc>
        <w:tc>
          <w:tcPr>
            <w:tcW w:w="1216" w:type="dxa"/>
            <w:hideMark/>
          </w:tcPr>
          <w:p w14:paraId="0242756D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968</w:t>
            </w:r>
          </w:p>
        </w:tc>
        <w:tc>
          <w:tcPr>
            <w:tcW w:w="2325" w:type="dxa"/>
            <w:hideMark/>
          </w:tcPr>
          <w:p w14:paraId="4A9F8F51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rFonts w:eastAsia="Times New Roman"/>
                <w:kern w:val="24"/>
              </w:rPr>
              <w:t>32 (3.3%)</w:t>
            </w:r>
          </w:p>
        </w:tc>
        <w:tc>
          <w:tcPr>
            <w:tcW w:w="1316" w:type="dxa"/>
            <w:hideMark/>
          </w:tcPr>
          <w:p w14:paraId="664A0386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602</w:t>
            </w:r>
          </w:p>
        </w:tc>
        <w:tc>
          <w:tcPr>
            <w:tcW w:w="2334" w:type="dxa"/>
            <w:hideMark/>
          </w:tcPr>
          <w:p w14:paraId="40760824" w14:textId="77777777" w:rsidR="00435DEF" w:rsidRPr="00C831AF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C831AF">
              <w:rPr>
                <w:kern w:val="24"/>
              </w:rPr>
              <w:t>23 (3.8%)</w:t>
            </w:r>
          </w:p>
        </w:tc>
      </w:tr>
    </w:tbl>
    <w:p w14:paraId="5F6D8D79" w14:textId="77777777" w:rsidR="00435DEF" w:rsidRDefault="00435DEF" w:rsidP="00435DEF">
      <w:pPr>
        <w:spacing w:line="480" w:lineRule="auto"/>
        <w:rPr>
          <w:b/>
          <w:bCs/>
        </w:rPr>
      </w:pPr>
      <w:r w:rsidRPr="009E5C14">
        <w:rPr>
          <w:i/>
          <w:iCs/>
        </w:rPr>
        <w:t>Note: AG=authorized generics; non-AG= non-authorized generics</w:t>
      </w:r>
    </w:p>
    <w:p w14:paraId="08D9364C" w14:textId="0F2DF235" w:rsidR="00435DEF" w:rsidRPr="001214DD" w:rsidRDefault="00435DEF" w:rsidP="00435DEF">
      <w:pPr>
        <w:pStyle w:val="Caption"/>
        <w:keepNext/>
        <w:spacing w:after="0" w:line="480" w:lineRule="auto"/>
        <w:rPr>
          <w:b/>
          <w:bCs/>
          <w:i w:val="0"/>
          <w:iCs w:val="0"/>
          <w:color w:val="auto"/>
          <w:sz w:val="20"/>
          <w:szCs w:val="20"/>
        </w:rPr>
      </w:pPr>
      <w:bookmarkStart w:id="3" w:name="_Ref58993881"/>
      <w:r w:rsidRPr="001214DD">
        <w:rPr>
          <w:b/>
          <w:bCs/>
          <w:i w:val="0"/>
          <w:iCs w:val="0"/>
          <w:color w:val="auto"/>
          <w:sz w:val="20"/>
          <w:szCs w:val="20"/>
        </w:rPr>
        <w:lastRenderedPageBreak/>
        <w:t xml:space="preserve">Table </w:t>
      </w:r>
      <w:bookmarkEnd w:id="2"/>
      <w:bookmarkEnd w:id="3"/>
      <w:r w:rsidR="007758B4">
        <w:rPr>
          <w:b/>
          <w:bCs/>
          <w:i w:val="0"/>
          <w:iCs w:val="0"/>
          <w:color w:val="auto"/>
          <w:sz w:val="20"/>
          <w:szCs w:val="20"/>
        </w:rPr>
        <w:t>S3</w:t>
      </w:r>
      <w:r>
        <w:rPr>
          <w:b/>
          <w:bCs/>
          <w:i w:val="0"/>
          <w:iCs w:val="0"/>
          <w:color w:val="auto"/>
          <w:sz w:val="20"/>
          <w:szCs w:val="20"/>
        </w:rPr>
        <w:t>.</w:t>
      </w:r>
      <w:r w:rsidRPr="001214DD">
        <w:rPr>
          <w:b/>
          <w:bCs/>
          <w:i w:val="0"/>
          <w:iCs w:val="0"/>
          <w:color w:val="auto"/>
          <w:sz w:val="20"/>
          <w:szCs w:val="20"/>
        </w:rPr>
        <w:t xml:space="preserve"> Adherence of People who had a Switchback Versus People without Switchback</w:t>
      </w:r>
    </w:p>
    <w:tbl>
      <w:tblPr>
        <w:tblStyle w:val="ListTable3"/>
        <w:tblW w:w="5000" w:type="pct"/>
        <w:tblLook w:val="04A0" w:firstRow="1" w:lastRow="0" w:firstColumn="1" w:lastColumn="0" w:noHBand="0" w:noVBand="1"/>
      </w:tblPr>
      <w:tblGrid>
        <w:gridCol w:w="2967"/>
        <w:gridCol w:w="3568"/>
        <w:gridCol w:w="666"/>
        <w:gridCol w:w="2505"/>
        <w:gridCol w:w="866"/>
        <w:gridCol w:w="2378"/>
      </w:tblGrid>
      <w:tr w:rsidR="00435DEF" w:rsidRPr="00AB3011" w14:paraId="67DCDFFE" w14:textId="77777777" w:rsidTr="000A2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46" w:type="pct"/>
            <w:vMerge w:val="restart"/>
            <w:hideMark/>
          </w:tcPr>
          <w:p w14:paraId="1004C533" w14:textId="77777777" w:rsidR="00435DEF" w:rsidRPr="00F93520" w:rsidRDefault="00435DEF" w:rsidP="000A2031">
            <w:pPr>
              <w:overflowPunct w:val="0"/>
              <w:spacing w:line="240" w:lineRule="auto"/>
              <w:jc w:val="center"/>
              <w:textAlignment w:val="baseline"/>
              <w:rPr>
                <w:rFonts w:eastAsia="Times New Roman"/>
              </w:rPr>
            </w:pPr>
            <w:r w:rsidRPr="00AB3011">
              <w:t>Therapeutic Area</w:t>
            </w:r>
          </w:p>
        </w:tc>
        <w:tc>
          <w:tcPr>
            <w:tcW w:w="1378" w:type="pct"/>
            <w:vMerge w:val="restart"/>
            <w:hideMark/>
          </w:tcPr>
          <w:p w14:paraId="220DE2DC" w14:textId="77777777" w:rsidR="00435DEF" w:rsidRPr="009E357C" w:rsidRDefault="00435DEF" w:rsidP="000A203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3520">
              <w:rPr>
                <w:rFonts w:eastAsia="Times New Roman"/>
                <w:kern w:val="24"/>
              </w:rPr>
              <w:t> </w:t>
            </w:r>
            <w:r w:rsidRPr="00AB3011">
              <w:t>Treatment</w:t>
            </w:r>
          </w:p>
        </w:tc>
        <w:tc>
          <w:tcPr>
            <w:tcW w:w="1224" w:type="pct"/>
            <w:gridSpan w:val="2"/>
            <w:tcBorders>
              <w:top w:val="single" w:sz="4" w:space="0" w:color="000000" w:themeColor="text1"/>
              <w:bottom w:val="single" w:sz="4" w:space="0" w:color="FFFFFF" w:themeColor="background1"/>
            </w:tcBorders>
            <w:hideMark/>
          </w:tcPr>
          <w:p w14:paraId="09C4E7A5" w14:textId="77777777" w:rsidR="00435DEF" w:rsidRPr="00F93520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F93520">
              <w:rPr>
                <w:rFonts w:eastAsia="Times New Roman"/>
                <w:kern w:val="24"/>
              </w:rPr>
              <w:t>Any Switchback</w:t>
            </w:r>
            <w:r w:rsidRPr="00AB3011">
              <w:rPr>
                <w:rFonts w:eastAsia="Times New Roman"/>
                <w:kern w:val="24"/>
              </w:rPr>
              <w:t xml:space="preserve"> </w:t>
            </w:r>
          </w:p>
        </w:tc>
        <w:tc>
          <w:tcPr>
            <w:tcW w:w="1252" w:type="pct"/>
            <w:gridSpan w:val="2"/>
            <w:tcBorders>
              <w:top w:val="single" w:sz="4" w:space="0" w:color="000000" w:themeColor="text1"/>
              <w:bottom w:val="single" w:sz="4" w:space="0" w:color="FFFFFF" w:themeColor="background1"/>
            </w:tcBorders>
            <w:hideMark/>
          </w:tcPr>
          <w:p w14:paraId="61F7509F" w14:textId="77777777" w:rsidR="00435DEF" w:rsidRPr="00F93520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F93520">
              <w:rPr>
                <w:rFonts w:eastAsia="Times New Roman"/>
                <w:kern w:val="24"/>
              </w:rPr>
              <w:t xml:space="preserve">No Switchback </w:t>
            </w:r>
          </w:p>
        </w:tc>
      </w:tr>
      <w:tr w:rsidR="00435DEF" w:rsidRPr="00AB3011" w14:paraId="3EF1F77B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/>
            <w:hideMark/>
          </w:tcPr>
          <w:p w14:paraId="1F89F342" w14:textId="77777777" w:rsidR="00435DEF" w:rsidRPr="00F93520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378" w:type="pct"/>
            <w:vMerge/>
            <w:hideMark/>
          </w:tcPr>
          <w:p w14:paraId="0A45F89B" w14:textId="77777777" w:rsidR="00435DEF" w:rsidRPr="00F93520" w:rsidRDefault="00435DEF" w:rsidP="000A203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  <w:tc>
          <w:tcPr>
            <w:tcW w:w="257" w:type="pct"/>
            <w:tcBorders>
              <w:top w:val="single" w:sz="4" w:space="0" w:color="FFFFFF" w:themeColor="background1"/>
            </w:tcBorders>
            <w:shd w:val="clear" w:color="auto" w:fill="000000" w:themeFill="text1"/>
            <w:hideMark/>
          </w:tcPr>
          <w:p w14:paraId="395F0CAE" w14:textId="77777777" w:rsidR="00435DEF" w:rsidRPr="00F93520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F93520">
              <w:rPr>
                <w:rFonts w:eastAsia="Times New Roman"/>
                <w:color w:val="FFFFFF" w:themeColor="background1"/>
                <w:kern w:val="24"/>
              </w:rPr>
              <w:t>N</w:t>
            </w:r>
          </w:p>
        </w:tc>
        <w:tc>
          <w:tcPr>
            <w:tcW w:w="966" w:type="pct"/>
            <w:tcBorders>
              <w:top w:val="single" w:sz="4" w:space="0" w:color="FFFFFF" w:themeColor="background1"/>
            </w:tcBorders>
            <w:shd w:val="clear" w:color="auto" w:fill="000000" w:themeFill="text1"/>
            <w:hideMark/>
          </w:tcPr>
          <w:p w14:paraId="0E7635CC" w14:textId="77777777" w:rsidR="00435DEF" w:rsidRPr="00F93520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F93520">
              <w:rPr>
                <w:rFonts w:eastAsia="Times New Roman"/>
                <w:color w:val="FFFFFF" w:themeColor="background1"/>
                <w:kern w:val="24"/>
              </w:rPr>
              <w:t>PDC</w:t>
            </w:r>
            <w:r>
              <w:rPr>
                <w:rFonts w:eastAsia="Times New Roman"/>
                <w:color w:val="FFFFFF" w:themeColor="background1"/>
                <w:kern w:val="24"/>
              </w:rPr>
              <w:t xml:space="preserve"> during the Switchback period </w:t>
            </w:r>
            <w:r w:rsidRPr="00F93520">
              <w:rPr>
                <w:rFonts w:eastAsia="Times New Roman"/>
                <w:color w:val="FFFFFF" w:themeColor="background1"/>
                <w:kern w:val="24"/>
              </w:rPr>
              <w:t>Mean (SD)</w:t>
            </w:r>
          </w:p>
        </w:tc>
        <w:tc>
          <w:tcPr>
            <w:tcW w:w="334" w:type="pct"/>
            <w:tcBorders>
              <w:top w:val="single" w:sz="4" w:space="0" w:color="FFFFFF" w:themeColor="background1"/>
            </w:tcBorders>
            <w:shd w:val="clear" w:color="auto" w:fill="000000" w:themeFill="text1"/>
            <w:hideMark/>
          </w:tcPr>
          <w:p w14:paraId="67FA8AA1" w14:textId="77777777" w:rsidR="00435DEF" w:rsidRPr="00F93520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F93520">
              <w:rPr>
                <w:rFonts w:eastAsia="Times New Roman"/>
                <w:color w:val="FFFFFF" w:themeColor="background1"/>
                <w:kern w:val="24"/>
              </w:rPr>
              <w:t>N</w:t>
            </w:r>
          </w:p>
        </w:tc>
        <w:tc>
          <w:tcPr>
            <w:tcW w:w="917" w:type="pct"/>
            <w:tcBorders>
              <w:top w:val="single" w:sz="4" w:space="0" w:color="FFFFFF" w:themeColor="background1"/>
            </w:tcBorders>
            <w:shd w:val="clear" w:color="auto" w:fill="000000" w:themeFill="text1"/>
            <w:hideMark/>
          </w:tcPr>
          <w:p w14:paraId="11A5332F" w14:textId="77777777" w:rsidR="00435DEF" w:rsidRPr="00F93520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F93520">
              <w:rPr>
                <w:rFonts w:eastAsia="Times New Roman"/>
                <w:color w:val="FFFFFF" w:themeColor="background1"/>
                <w:kern w:val="24"/>
              </w:rPr>
              <w:t>PDC</w:t>
            </w:r>
            <w:r>
              <w:rPr>
                <w:rFonts w:eastAsia="Times New Roman"/>
                <w:color w:val="FFFFFF" w:themeColor="background1"/>
                <w:kern w:val="24"/>
              </w:rPr>
              <w:t xml:space="preserve"> in the 1</w:t>
            </w:r>
            <w:r w:rsidRPr="00574500">
              <w:rPr>
                <w:rFonts w:eastAsia="Times New Roman"/>
                <w:color w:val="FFFFFF" w:themeColor="background1"/>
                <w:kern w:val="24"/>
                <w:vertAlign w:val="superscript"/>
              </w:rPr>
              <w:t>st</w:t>
            </w:r>
            <w:r>
              <w:rPr>
                <w:rFonts w:eastAsia="Times New Roman"/>
                <w:color w:val="FFFFFF" w:themeColor="background1"/>
                <w:kern w:val="24"/>
              </w:rPr>
              <w:t xml:space="preserve"> month</w:t>
            </w:r>
            <w:r w:rsidRPr="00574500">
              <w:rPr>
                <w:rFonts w:eastAsia="Times New Roman"/>
                <w:color w:val="FFFFFF" w:themeColor="background1"/>
                <w:kern w:val="24"/>
                <w:vertAlign w:val="superscript"/>
              </w:rPr>
              <w:t>a</w:t>
            </w:r>
            <w:r>
              <w:rPr>
                <w:rFonts w:eastAsia="Times New Roman"/>
                <w:color w:val="FFFFFF" w:themeColor="background1"/>
                <w:kern w:val="24"/>
              </w:rPr>
              <w:t>,</w:t>
            </w:r>
          </w:p>
          <w:p w14:paraId="09A94CBF" w14:textId="77777777" w:rsidR="00435DEF" w:rsidRPr="00F93520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F93520">
              <w:rPr>
                <w:rFonts w:eastAsia="Times New Roman"/>
                <w:color w:val="FFFFFF" w:themeColor="background1"/>
                <w:kern w:val="24"/>
              </w:rPr>
              <w:t>Mean (SD)</w:t>
            </w:r>
          </w:p>
        </w:tc>
      </w:tr>
      <w:tr w:rsidR="00435DEF" w:rsidRPr="00AB3011" w14:paraId="3B55F6E5" w14:textId="77777777" w:rsidTr="000A203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hideMark/>
          </w:tcPr>
          <w:p w14:paraId="63AFF715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192285">
              <w:rPr>
                <w:kern w:val="24"/>
              </w:rPr>
              <w:t>Ophthalmology</w:t>
            </w:r>
          </w:p>
        </w:tc>
        <w:tc>
          <w:tcPr>
            <w:tcW w:w="1378" w:type="pct"/>
            <w:hideMark/>
          </w:tcPr>
          <w:p w14:paraId="70A6D2D1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l</w:t>
            </w:r>
            <w:r w:rsidRPr="000D499D">
              <w:t>atanoprost</w:t>
            </w:r>
          </w:p>
        </w:tc>
        <w:tc>
          <w:tcPr>
            <w:tcW w:w="257" w:type="pct"/>
            <w:hideMark/>
          </w:tcPr>
          <w:p w14:paraId="4AF2953C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682</w:t>
            </w:r>
          </w:p>
        </w:tc>
        <w:tc>
          <w:tcPr>
            <w:tcW w:w="966" w:type="pct"/>
            <w:hideMark/>
          </w:tcPr>
          <w:p w14:paraId="5753FBA2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0.87 (0.22)</w:t>
            </w:r>
          </w:p>
        </w:tc>
        <w:tc>
          <w:tcPr>
            <w:tcW w:w="334" w:type="pct"/>
            <w:hideMark/>
          </w:tcPr>
          <w:p w14:paraId="4BE951B7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37,405</w:t>
            </w:r>
          </w:p>
        </w:tc>
        <w:tc>
          <w:tcPr>
            <w:tcW w:w="917" w:type="pct"/>
            <w:hideMark/>
          </w:tcPr>
          <w:p w14:paraId="50F0A77B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0.94 (0.13)</w:t>
            </w:r>
          </w:p>
        </w:tc>
      </w:tr>
      <w:tr w:rsidR="00435DEF" w:rsidRPr="00AB3011" w14:paraId="362695AD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 w:val="restart"/>
            <w:hideMark/>
          </w:tcPr>
          <w:p w14:paraId="6BED8788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192285">
              <w:rPr>
                <w:kern w:val="24"/>
              </w:rPr>
              <w:t>Cardiovascular</w:t>
            </w:r>
          </w:p>
        </w:tc>
        <w:tc>
          <w:tcPr>
            <w:tcW w:w="1378" w:type="pct"/>
            <w:hideMark/>
          </w:tcPr>
          <w:p w14:paraId="12754C2B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a</w:t>
            </w:r>
            <w:r w:rsidRPr="000D499D">
              <w:t>mlodipine and atorvastatin</w:t>
            </w:r>
          </w:p>
        </w:tc>
        <w:tc>
          <w:tcPr>
            <w:tcW w:w="257" w:type="pct"/>
            <w:hideMark/>
          </w:tcPr>
          <w:p w14:paraId="38F7C67E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443</w:t>
            </w:r>
          </w:p>
        </w:tc>
        <w:tc>
          <w:tcPr>
            <w:tcW w:w="966" w:type="pct"/>
            <w:hideMark/>
          </w:tcPr>
          <w:p w14:paraId="1486A472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0.93 (0.13)</w:t>
            </w:r>
          </w:p>
        </w:tc>
        <w:tc>
          <w:tcPr>
            <w:tcW w:w="334" w:type="pct"/>
            <w:hideMark/>
          </w:tcPr>
          <w:p w14:paraId="0C5F66A2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7,193</w:t>
            </w:r>
          </w:p>
        </w:tc>
        <w:tc>
          <w:tcPr>
            <w:tcW w:w="917" w:type="pct"/>
            <w:hideMark/>
          </w:tcPr>
          <w:p w14:paraId="42F117B0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1.00 (0.06)</w:t>
            </w:r>
          </w:p>
        </w:tc>
      </w:tr>
      <w:tr w:rsidR="00435DEF" w:rsidRPr="00AB3011" w14:paraId="72DBD4D4" w14:textId="77777777" w:rsidTr="000A203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/>
            <w:hideMark/>
          </w:tcPr>
          <w:p w14:paraId="0148E66B" w14:textId="77777777" w:rsidR="00435DEF" w:rsidRPr="00192285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378" w:type="pct"/>
            <w:hideMark/>
          </w:tcPr>
          <w:p w14:paraId="64BC3ECE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a</w:t>
            </w:r>
            <w:r w:rsidRPr="000D499D">
              <w:t>torvastatin</w:t>
            </w:r>
          </w:p>
        </w:tc>
        <w:tc>
          <w:tcPr>
            <w:tcW w:w="257" w:type="pct"/>
            <w:hideMark/>
          </w:tcPr>
          <w:p w14:paraId="24C25DEC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5,838</w:t>
            </w:r>
          </w:p>
        </w:tc>
        <w:tc>
          <w:tcPr>
            <w:tcW w:w="966" w:type="pct"/>
            <w:hideMark/>
          </w:tcPr>
          <w:p w14:paraId="4F99FA0E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0.92 (0.17)</w:t>
            </w:r>
          </w:p>
        </w:tc>
        <w:tc>
          <w:tcPr>
            <w:tcW w:w="334" w:type="pct"/>
            <w:hideMark/>
          </w:tcPr>
          <w:p w14:paraId="611AC453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239,230</w:t>
            </w:r>
          </w:p>
        </w:tc>
        <w:tc>
          <w:tcPr>
            <w:tcW w:w="917" w:type="pct"/>
            <w:hideMark/>
          </w:tcPr>
          <w:p w14:paraId="5AEA8ACE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1.00 (0.05)</w:t>
            </w:r>
          </w:p>
        </w:tc>
      </w:tr>
      <w:tr w:rsidR="00435DEF" w:rsidRPr="00AB3011" w14:paraId="51CEA7F7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/>
            <w:hideMark/>
          </w:tcPr>
          <w:p w14:paraId="7680BA9B" w14:textId="77777777" w:rsidR="00435DEF" w:rsidRPr="00192285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378" w:type="pct"/>
            <w:hideMark/>
          </w:tcPr>
          <w:p w14:paraId="4383B43C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d</w:t>
            </w:r>
            <w:r w:rsidRPr="000D499D">
              <w:t>ofetilide</w:t>
            </w:r>
          </w:p>
        </w:tc>
        <w:tc>
          <w:tcPr>
            <w:tcW w:w="257" w:type="pct"/>
            <w:hideMark/>
          </w:tcPr>
          <w:p w14:paraId="2EA6393D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105</w:t>
            </w:r>
          </w:p>
        </w:tc>
        <w:tc>
          <w:tcPr>
            <w:tcW w:w="966" w:type="pct"/>
            <w:hideMark/>
          </w:tcPr>
          <w:p w14:paraId="39EEB207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0.92 (0.16)</w:t>
            </w:r>
          </w:p>
        </w:tc>
        <w:tc>
          <w:tcPr>
            <w:tcW w:w="334" w:type="pct"/>
            <w:hideMark/>
          </w:tcPr>
          <w:p w14:paraId="15307A5B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1,409</w:t>
            </w:r>
          </w:p>
        </w:tc>
        <w:tc>
          <w:tcPr>
            <w:tcW w:w="917" w:type="pct"/>
            <w:hideMark/>
          </w:tcPr>
          <w:p w14:paraId="7FD2B74B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1.00 (0.05)</w:t>
            </w:r>
          </w:p>
        </w:tc>
      </w:tr>
      <w:tr w:rsidR="00435DEF" w:rsidRPr="00AB3011" w14:paraId="2DBDA978" w14:textId="77777777" w:rsidTr="000A203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/>
            <w:hideMark/>
          </w:tcPr>
          <w:p w14:paraId="000E81FB" w14:textId="77777777" w:rsidR="00435DEF" w:rsidRPr="00192285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378" w:type="pct"/>
            <w:hideMark/>
          </w:tcPr>
          <w:p w14:paraId="479D2617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s</w:t>
            </w:r>
            <w:r w:rsidRPr="000D499D">
              <w:t>ildenafil</w:t>
            </w:r>
          </w:p>
        </w:tc>
        <w:tc>
          <w:tcPr>
            <w:tcW w:w="257" w:type="pct"/>
            <w:hideMark/>
          </w:tcPr>
          <w:p w14:paraId="72CB2B20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15</w:t>
            </w:r>
          </w:p>
        </w:tc>
        <w:tc>
          <w:tcPr>
            <w:tcW w:w="966" w:type="pct"/>
            <w:hideMark/>
          </w:tcPr>
          <w:p w14:paraId="7742723E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0.90 (0.23)</w:t>
            </w:r>
          </w:p>
        </w:tc>
        <w:tc>
          <w:tcPr>
            <w:tcW w:w="334" w:type="pct"/>
            <w:hideMark/>
          </w:tcPr>
          <w:p w14:paraId="4B25AC09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473</w:t>
            </w:r>
          </w:p>
        </w:tc>
        <w:tc>
          <w:tcPr>
            <w:tcW w:w="917" w:type="pct"/>
            <w:hideMark/>
          </w:tcPr>
          <w:p w14:paraId="7F45A451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0.99 (0.06)</w:t>
            </w:r>
          </w:p>
        </w:tc>
      </w:tr>
      <w:tr w:rsidR="00435DEF" w:rsidRPr="00AB3011" w14:paraId="4B41C274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 w:val="restart"/>
            <w:hideMark/>
          </w:tcPr>
          <w:p w14:paraId="601B25C0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C63303">
              <w:t>CNS</w:t>
            </w:r>
          </w:p>
        </w:tc>
        <w:tc>
          <w:tcPr>
            <w:tcW w:w="1378" w:type="pct"/>
            <w:hideMark/>
          </w:tcPr>
          <w:p w14:paraId="0C8429B2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p</w:t>
            </w:r>
            <w:r w:rsidRPr="000D499D">
              <w:t>henytoin</w:t>
            </w:r>
          </w:p>
        </w:tc>
        <w:tc>
          <w:tcPr>
            <w:tcW w:w="257" w:type="pct"/>
            <w:hideMark/>
          </w:tcPr>
          <w:p w14:paraId="45403734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35</w:t>
            </w:r>
          </w:p>
        </w:tc>
        <w:tc>
          <w:tcPr>
            <w:tcW w:w="966" w:type="pct"/>
            <w:hideMark/>
          </w:tcPr>
          <w:p w14:paraId="4B929FCE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0.95 (0.08)</w:t>
            </w:r>
          </w:p>
        </w:tc>
        <w:tc>
          <w:tcPr>
            <w:tcW w:w="334" w:type="pct"/>
            <w:hideMark/>
          </w:tcPr>
          <w:p w14:paraId="53097A7A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312</w:t>
            </w:r>
          </w:p>
        </w:tc>
        <w:tc>
          <w:tcPr>
            <w:tcW w:w="917" w:type="pct"/>
            <w:hideMark/>
          </w:tcPr>
          <w:p w14:paraId="2DAC6F97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1.00 (0.08)</w:t>
            </w:r>
          </w:p>
        </w:tc>
      </w:tr>
      <w:tr w:rsidR="00435DEF" w:rsidRPr="00AB3011" w14:paraId="34A0A89E" w14:textId="77777777" w:rsidTr="000A203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/>
            <w:hideMark/>
          </w:tcPr>
          <w:p w14:paraId="34CDCABC" w14:textId="77777777" w:rsidR="00435DEF" w:rsidRPr="00192285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378" w:type="pct"/>
            <w:hideMark/>
          </w:tcPr>
          <w:p w14:paraId="55E76C08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z</w:t>
            </w:r>
            <w:r w:rsidRPr="000D499D">
              <w:t>iprasidone</w:t>
            </w:r>
          </w:p>
        </w:tc>
        <w:tc>
          <w:tcPr>
            <w:tcW w:w="257" w:type="pct"/>
            <w:hideMark/>
          </w:tcPr>
          <w:p w14:paraId="2A2851AA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178</w:t>
            </w:r>
          </w:p>
        </w:tc>
        <w:tc>
          <w:tcPr>
            <w:tcW w:w="966" w:type="pct"/>
            <w:hideMark/>
          </w:tcPr>
          <w:p w14:paraId="67D1A9AB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0.94 (0.15)</w:t>
            </w:r>
          </w:p>
        </w:tc>
        <w:tc>
          <w:tcPr>
            <w:tcW w:w="334" w:type="pct"/>
            <w:hideMark/>
          </w:tcPr>
          <w:p w14:paraId="7166E6D3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4,180</w:t>
            </w:r>
          </w:p>
        </w:tc>
        <w:tc>
          <w:tcPr>
            <w:tcW w:w="917" w:type="pct"/>
            <w:hideMark/>
          </w:tcPr>
          <w:p w14:paraId="13B22776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0.99 (0.08)</w:t>
            </w:r>
          </w:p>
        </w:tc>
      </w:tr>
      <w:tr w:rsidR="00435DEF" w:rsidRPr="00AB3011" w14:paraId="3503CDA3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/>
            <w:hideMark/>
          </w:tcPr>
          <w:p w14:paraId="12718B92" w14:textId="77777777" w:rsidR="00435DEF" w:rsidRPr="00192285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378" w:type="pct"/>
            <w:hideMark/>
          </w:tcPr>
          <w:p w14:paraId="29040F2C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d</w:t>
            </w:r>
            <w:r w:rsidRPr="000D499D">
              <w:t>esvenlafaxine</w:t>
            </w:r>
          </w:p>
        </w:tc>
        <w:tc>
          <w:tcPr>
            <w:tcW w:w="257" w:type="pct"/>
            <w:hideMark/>
          </w:tcPr>
          <w:p w14:paraId="1BC6C821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217</w:t>
            </w:r>
          </w:p>
        </w:tc>
        <w:tc>
          <w:tcPr>
            <w:tcW w:w="966" w:type="pct"/>
            <w:hideMark/>
          </w:tcPr>
          <w:p w14:paraId="33F855DB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0.93 (0.14)</w:t>
            </w:r>
          </w:p>
        </w:tc>
        <w:tc>
          <w:tcPr>
            <w:tcW w:w="334" w:type="pct"/>
            <w:hideMark/>
          </w:tcPr>
          <w:p w14:paraId="5902916B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3,700</w:t>
            </w:r>
          </w:p>
        </w:tc>
        <w:tc>
          <w:tcPr>
            <w:tcW w:w="917" w:type="pct"/>
            <w:hideMark/>
          </w:tcPr>
          <w:p w14:paraId="52918E10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1.00 (0.05)</w:t>
            </w:r>
          </w:p>
        </w:tc>
      </w:tr>
      <w:tr w:rsidR="00435DEF" w:rsidRPr="00AB3011" w14:paraId="2263A513" w14:textId="77777777" w:rsidTr="000A203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/>
            <w:hideMark/>
          </w:tcPr>
          <w:p w14:paraId="6DF4A72D" w14:textId="77777777" w:rsidR="00435DEF" w:rsidRPr="00192285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378" w:type="pct"/>
            <w:hideMark/>
          </w:tcPr>
          <w:p w14:paraId="5DBE55B1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e</w:t>
            </w:r>
            <w:r w:rsidRPr="000D499D">
              <w:t>letriptan</w:t>
            </w:r>
          </w:p>
        </w:tc>
        <w:tc>
          <w:tcPr>
            <w:tcW w:w="257" w:type="pct"/>
            <w:hideMark/>
          </w:tcPr>
          <w:p w14:paraId="69EA5A50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rFonts w:eastAsia="Times New Roman"/>
                <w:kern w:val="24"/>
              </w:rPr>
              <w:t>188</w:t>
            </w:r>
          </w:p>
        </w:tc>
        <w:tc>
          <w:tcPr>
            <w:tcW w:w="966" w:type="pct"/>
            <w:hideMark/>
          </w:tcPr>
          <w:p w14:paraId="5E97A84C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0.69 (0.32)</w:t>
            </w:r>
          </w:p>
        </w:tc>
        <w:tc>
          <w:tcPr>
            <w:tcW w:w="334" w:type="pct"/>
            <w:hideMark/>
          </w:tcPr>
          <w:p w14:paraId="7B204166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6,776</w:t>
            </w:r>
          </w:p>
        </w:tc>
        <w:tc>
          <w:tcPr>
            <w:tcW w:w="917" w:type="pct"/>
            <w:hideMark/>
          </w:tcPr>
          <w:p w14:paraId="1F79E56F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0.72 (0.33)</w:t>
            </w:r>
          </w:p>
        </w:tc>
      </w:tr>
      <w:tr w:rsidR="00435DEF" w:rsidRPr="00AB3011" w14:paraId="12F06429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hideMark/>
          </w:tcPr>
          <w:p w14:paraId="63C083E5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192285">
              <w:rPr>
                <w:kern w:val="24"/>
              </w:rPr>
              <w:t>Men’s Health</w:t>
            </w:r>
          </w:p>
        </w:tc>
        <w:tc>
          <w:tcPr>
            <w:tcW w:w="1378" w:type="pct"/>
            <w:hideMark/>
          </w:tcPr>
          <w:p w14:paraId="6B90D8A8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s</w:t>
            </w:r>
            <w:r w:rsidRPr="000D499D">
              <w:t>ildenafil</w:t>
            </w:r>
          </w:p>
        </w:tc>
        <w:tc>
          <w:tcPr>
            <w:tcW w:w="257" w:type="pct"/>
            <w:hideMark/>
          </w:tcPr>
          <w:p w14:paraId="2ED49786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221</w:t>
            </w:r>
          </w:p>
        </w:tc>
        <w:tc>
          <w:tcPr>
            <w:tcW w:w="966" w:type="pct"/>
            <w:hideMark/>
          </w:tcPr>
          <w:p w14:paraId="2CC5B823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0.74 (0.31)</w:t>
            </w:r>
          </w:p>
        </w:tc>
        <w:tc>
          <w:tcPr>
            <w:tcW w:w="334" w:type="pct"/>
            <w:hideMark/>
          </w:tcPr>
          <w:p w14:paraId="3835E2FE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17,280</w:t>
            </w:r>
          </w:p>
        </w:tc>
        <w:tc>
          <w:tcPr>
            <w:tcW w:w="917" w:type="pct"/>
            <w:hideMark/>
          </w:tcPr>
          <w:p w14:paraId="065200AB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0.71 (0.36)</w:t>
            </w:r>
          </w:p>
        </w:tc>
      </w:tr>
      <w:tr w:rsidR="00435DEF" w:rsidRPr="00AB3011" w14:paraId="2B7B87F7" w14:textId="77777777" w:rsidTr="000A203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 w:val="restart"/>
            <w:hideMark/>
          </w:tcPr>
          <w:p w14:paraId="2B3F29AD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192285">
              <w:rPr>
                <w:kern w:val="24"/>
              </w:rPr>
              <w:t>Urinary</w:t>
            </w:r>
          </w:p>
        </w:tc>
        <w:tc>
          <w:tcPr>
            <w:tcW w:w="1378" w:type="pct"/>
            <w:hideMark/>
          </w:tcPr>
          <w:p w14:paraId="312E8ED7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t</w:t>
            </w:r>
            <w:r w:rsidRPr="000D499D">
              <w:t>olterodine</w:t>
            </w:r>
          </w:p>
        </w:tc>
        <w:tc>
          <w:tcPr>
            <w:tcW w:w="257" w:type="pct"/>
            <w:hideMark/>
          </w:tcPr>
          <w:p w14:paraId="622AA266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28</w:t>
            </w:r>
          </w:p>
        </w:tc>
        <w:tc>
          <w:tcPr>
            <w:tcW w:w="966" w:type="pct"/>
            <w:hideMark/>
          </w:tcPr>
          <w:p w14:paraId="18A50A29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0.96 (0.10)</w:t>
            </w:r>
          </w:p>
        </w:tc>
        <w:tc>
          <w:tcPr>
            <w:tcW w:w="334" w:type="pct"/>
            <w:hideMark/>
          </w:tcPr>
          <w:p w14:paraId="0E8377FA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850</w:t>
            </w:r>
          </w:p>
        </w:tc>
        <w:tc>
          <w:tcPr>
            <w:tcW w:w="917" w:type="pct"/>
            <w:hideMark/>
          </w:tcPr>
          <w:p w14:paraId="649E6452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0.99 (0.08)</w:t>
            </w:r>
          </w:p>
        </w:tc>
      </w:tr>
      <w:tr w:rsidR="00435DEF" w:rsidRPr="00AB3011" w14:paraId="106D8E42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vMerge/>
            <w:hideMark/>
          </w:tcPr>
          <w:p w14:paraId="3D1BD0F8" w14:textId="77777777" w:rsidR="00435DEF" w:rsidRPr="00192285" w:rsidRDefault="00435DEF" w:rsidP="000A2031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378" w:type="pct"/>
            <w:hideMark/>
          </w:tcPr>
          <w:p w14:paraId="6F2C8372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t</w:t>
            </w:r>
            <w:r w:rsidRPr="000D499D">
              <w:t>olterodine</w:t>
            </w:r>
            <w:r>
              <w:t xml:space="preserve"> long-acting</w:t>
            </w:r>
          </w:p>
        </w:tc>
        <w:tc>
          <w:tcPr>
            <w:tcW w:w="257" w:type="pct"/>
            <w:hideMark/>
          </w:tcPr>
          <w:p w14:paraId="19BBA5F3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245</w:t>
            </w:r>
          </w:p>
        </w:tc>
        <w:tc>
          <w:tcPr>
            <w:tcW w:w="966" w:type="pct"/>
            <w:hideMark/>
          </w:tcPr>
          <w:p w14:paraId="4EDA26BB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0.95 (0.09)</w:t>
            </w:r>
          </w:p>
        </w:tc>
        <w:tc>
          <w:tcPr>
            <w:tcW w:w="334" w:type="pct"/>
            <w:hideMark/>
          </w:tcPr>
          <w:p w14:paraId="220CAA67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7,018</w:t>
            </w:r>
          </w:p>
        </w:tc>
        <w:tc>
          <w:tcPr>
            <w:tcW w:w="917" w:type="pct"/>
            <w:hideMark/>
          </w:tcPr>
          <w:p w14:paraId="5AF1FC6B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1.00 (0.05)</w:t>
            </w:r>
          </w:p>
        </w:tc>
      </w:tr>
      <w:tr w:rsidR="00435DEF" w:rsidRPr="00AB3011" w14:paraId="69DBCD1C" w14:textId="77777777" w:rsidTr="000A203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hideMark/>
          </w:tcPr>
          <w:p w14:paraId="55F73758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192285">
              <w:rPr>
                <w:kern w:val="24"/>
              </w:rPr>
              <w:t>Pain</w:t>
            </w:r>
          </w:p>
        </w:tc>
        <w:tc>
          <w:tcPr>
            <w:tcW w:w="1378" w:type="pct"/>
            <w:hideMark/>
          </w:tcPr>
          <w:p w14:paraId="0812FBBF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c</w:t>
            </w:r>
            <w:r w:rsidRPr="000D499D">
              <w:t>elecoxib</w:t>
            </w:r>
          </w:p>
        </w:tc>
        <w:tc>
          <w:tcPr>
            <w:tcW w:w="257" w:type="pct"/>
            <w:hideMark/>
          </w:tcPr>
          <w:p w14:paraId="5B507A85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794</w:t>
            </w:r>
          </w:p>
        </w:tc>
        <w:tc>
          <w:tcPr>
            <w:tcW w:w="966" w:type="pct"/>
            <w:hideMark/>
          </w:tcPr>
          <w:p w14:paraId="397919A2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0.91 (0.16)</w:t>
            </w:r>
          </w:p>
        </w:tc>
        <w:tc>
          <w:tcPr>
            <w:tcW w:w="334" w:type="pct"/>
            <w:hideMark/>
          </w:tcPr>
          <w:p w14:paraId="75D9231B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44,111</w:t>
            </w:r>
          </w:p>
        </w:tc>
        <w:tc>
          <w:tcPr>
            <w:tcW w:w="917" w:type="pct"/>
            <w:hideMark/>
          </w:tcPr>
          <w:p w14:paraId="2624B90C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0.99 (0.09)</w:t>
            </w:r>
          </w:p>
        </w:tc>
      </w:tr>
      <w:tr w:rsidR="00435DEF" w:rsidRPr="00AB3011" w14:paraId="06A0A7CB" w14:textId="77777777" w:rsidTr="000A2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hideMark/>
          </w:tcPr>
          <w:p w14:paraId="30589D84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rPr>
                <w:rFonts w:eastAsia="Times New Roman"/>
              </w:rPr>
            </w:pPr>
            <w:r w:rsidRPr="00192285">
              <w:rPr>
                <w:kern w:val="24"/>
              </w:rPr>
              <w:t>Immunosuppression</w:t>
            </w:r>
          </w:p>
        </w:tc>
        <w:tc>
          <w:tcPr>
            <w:tcW w:w="1378" w:type="pct"/>
            <w:hideMark/>
          </w:tcPr>
          <w:p w14:paraId="529F8B79" w14:textId="77777777" w:rsidR="00435DEF" w:rsidRPr="00192285" w:rsidRDefault="00435DEF" w:rsidP="000A2031">
            <w:pPr>
              <w:overflowPunct w:val="0"/>
              <w:spacing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t>s</w:t>
            </w:r>
            <w:r w:rsidRPr="000D499D">
              <w:t>irolimus</w:t>
            </w:r>
          </w:p>
        </w:tc>
        <w:tc>
          <w:tcPr>
            <w:tcW w:w="257" w:type="pct"/>
            <w:hideMark/>
          </w:tcPr>
          <w:p w14:paraId="4DB6757A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38</w:t>
            </w:r>
          </w:p>
        </w:tc>
        <w:tc>
          <w:tcPr>
            <w:tcW w:w="966" w:type="pct"/>
            <w:hideMark/>
          </w:tcPr>
          <w:p w14:paraId="6BC59EF6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0.97 (0.09)</w:t>
            </w:r>
          </w:p>
        </w:tc>
        <w:tc>
          <w:tcPr>
            <w:tcW w:w="334" w:type="pct"/>
            <w:hideMark/>
          </w:tcPr>
          <w:p w14:paraId="177034D0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489</w:t>
            </w:r>
          </w:p>
        </w:tc>
        <w:tc>
          <w:tcPr>
            <w:tcW w:w="917" w:type="pct"/>
            <w:hideMark/>
          </w:tcPr>
          <w:p w14:paraId="46A6C356" w14:textId="77777777" w:rsidR="00435DEF" w:rsidRPr="00192285" w:rsidRDefault="00435DEF" w:rsidP="000A2031">
            <w:pPr>
              <w:overflowPunct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192285">
              <w:rPr>
                <w:kern w:val="24"/>
              </w:rPr>
              <w:t>1.00 (0.06)</w:t>
            </w:r>
          </w:p>
        </w:tc>
      </w:tr>
    </w:tbl>
    <w:p w14:paraId="249CA581" w14:textId="1299C509" w:rsidR="00435DEF" w:rsidRDefault="00435DEF" w:rsidP="00487624">
      <w:pPr>
        <w:spacing w:line="480" w:lineRule="auto"/>
      </w:pPr>
      <w:r w:rsidRPr="00574500">
        <w:rPr>
          <w:vertAlign w:val="superscript"/>
        </w:rPr>
        <w:t>a</w:t>
      </w:r>
      <w:r w:rsidRPr="00574500">
        <w:t>1st month refers to the first month since switching from branded to generics/authorized gener</w:t>
      </w:r>
      <w:r>
        <w:t>ics</w:t>
      </w:r>
    </w:p>
    <w:sectPr w:rsidR="00435DEF" w:rsidSect="00435DEF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EF"/>
    <w:rsid w:val="00062119"/>
    <w:rsid w:val="00435DEF"/>
    <w:rsid w:val="00487624"/>
    <w:rsid w:val="007758B4"/>
    <w:rsid w:val="00B1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63FE"/>
  <w15:chartTrackingRefBased/>
  <w15:docId w15:val="{0A2AEC53-EE3D-3D49-8876-09355DA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EF"/>
    <w:pPr>
      <w:spacing w:line="276" w:lineRule="auto"/>
    </w:pPr>
    <w:rPr>
      <w:rFonts w:ascii="Times New Roman" w:eastAsiaTheme="minorEastAsia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DEF"/>
    <w:pPr>
      <w:keepNext/>
      <w:keepLines/>
      <w:spacing w:before="240" w:line="259" w:lineRule="auto"/>
      <w:outlineLvl w:val="0"/>
    </w:pPr>
    <w:rPr>
      <w:rFonts w:eastAsiaTheme="maj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DEF"/>
    <w:rPr>
      <w:rFonts w:ascii="Times New Roman" w:eastAsiaTheme="majorEastAsia" w:hAnsi="Times New Roman" w:cs="Times New Roman"/>
      <w:b/>
      <w:bCs/>
      <w:lang w:eastAsia="zh-CN"/>
    </w:rPr>
  </w:style>
  <w:style w:type="table" w:styleId="ListTable3">
    <w:name w:val="List Table 3"/>
    <w:basedOn w:val="TableNormal"/>
    <w:uiPriority w:val="48"/>
    <w:rsid w:val="00435DEF"/>
    <w:rPr>
      <w:rFonts w:eastAsiaTheme="minorEastAsia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35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DE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35DEF"/>
    <w:rPr>
      <w:rFonts w:ascii="Times New Roman" w:eastAsiaTheme="minorEastAsia" w:hAnsi="Times New Roman" w:cs="Times New Roman"/>
      <w:sz w:val="20"/>
      <w:szCs w:val="20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435D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35DEF"/>
  </w:style>
  <w:style w:type="paragraph" w:styleId="Revision">
    <w:name w:val="Revision"/>
    <w:hidden/>
    <w:uiPriority w:val="99"/>
    <w:semiHidden/>
    <w:rsid w:val="007758B4"/>
    <w:rPr>
      <w:rFonts w:ascii="Times New Roman" w:eastAsiaTheme="minorEastAsia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251"/>
    <w:rPr>
      <w:rFonts w:ascii="Times New Roman" w:eastAsiaTheme="minorEastAsia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Kaminski, Allysen Agena</dc:creator>
  <cp:keywords/>
  <dc:description/>
  <cp:lastModifiedBy>Claudia Bartle</cp:lastModifiedBy>
  <cp:revision>4</cp:revision>
  <dcterms:created xsi:type="dcterms:W3CDTF">2022-02-04T14:20:00Z</dcterms:created>
  <dcterms:modified xsi:type="dcterms:W3CDTF">2022-02-27T22:08:00Z</dcterms:modified>
</cp:coreProperties>
</file>