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C3" w:rsidRDefault="00AD04C3" w:rsidP="00AD04C3">
      <w:pP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333333"/>
          <w:highlight w:val="white"/>
        </w:rPr>
        <w:t>Appendix. Demographic and clinical outcome of study subjects</w:t>
      </w: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1620"/>
        <w:gridCol w:w="1315"/>
        <w:gridCol w:w="1300"/>
        <w:gridCol w:w="960"/>
        <w:gridCol w:w="1375"/>
        <w:gridCol w:w="1620"/>
      </w:tblGrid>
      <w:tr w:rsidR="00AD04C3" w:rsidRPr="006D5FA8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Nerves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Block Relief (%)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 Week Relief (%)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SST (volt)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 Month Relief (%)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Relief Duration (months)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L1-5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L3-L5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LTFU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LTFU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L2-5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L3-L5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L3-L5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B/L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L4-L5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L2-5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L2-5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L2-5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B/L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B/L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B/L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L3-5, Lt L45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L2-5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L2-4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L3-L5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T12-L3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T12, L1-4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B/L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L3-L5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B/L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L2-5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L2-5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L3-L5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L4-5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L2-5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deceased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deceased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L3-L5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LTFU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LTFU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L2-5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B/L L2-5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B/L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B/L L2-5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L2-5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L1-3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L2-5, Lt L3-4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AD04C3" w:rsidTr="00DC5B9F">
        <w:trPr>
          <w:trHeight w:val="300"/>
        </w:trPr>
        <w:tc>
          <w:tcPr>
            <w:tcW w:w="805" w:type="dxa"/>
            <w:shd w:val="clear" w:color="auto" w:fill="auto"/>
            <w:vAlign w:val="center"/>
          </w:tcPr>
          <w:p w:rsidR="00AD04C3" w:rsidRPr="006D5FA8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5FA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Rt L3-L5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D04C3" w:rsidRDefault="00AD04C3" w:rsidP="00DC5B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36</w:t>
            </w:r>
          </w:p>
        </w:tc>
      </w:tr>
    </w:tbl>
    <w:p w:rsidR="00AD04C3" w:rsidRDefault="00AD04C3" w:rsidP="00AD04C3">
      <w:pPr>
        <w:rPr>
          <w:rFonts w:ascii="Arial" w:eastAsia="Arial" w:hAnsi="Arial" w:cs="Arial"/>
          <w:color w:val="000000"/>
          <w:highlight w:val="white"/>
        </w:rPr>
      </w:pPr>
    </w:p>
    <w:p w:rsidR="00AD04C3" w:rsidRDefault="00AD04C3" w:rsidP="00AD04C3">
      <w:pPr>
        <w:rPr>
          <w:rFonts w:ascii="Arial" w:eastAsia="Arial" w:hAnsi="Arial" w:cs="Arial"/>
          <w:color w:val="333333"/>
          <w:highlight w:val="white"/>
        </w:rPr>
      </w:pPr>
      <w:r>
        <w:rPr>
          <w:rFonts w:ascii="Arial" w:eastAsia="Arial" w:hAnsi="Arial" w:cs="Arial"/>
          <w:color w:val="333333"/>
          <w:highlight w:val="white"/>
        </w:rPr>
        <w:t xml:space="preserve">Block Relief: the percentage pain relief after diagnostic block; SST: sensory stimulation threshold; 2 Week RFA Relief: the percentage pain relief 2 weeks after denervation; </w:t>
      </w:r>
      <w:r w:rsidRPr="005C7653">
        <w:rPr>
          <w:rFonts w:ascii="Arial" w:eastAsia="Arial" w:hAnsi="Arial" w:cs="Arial"/>
          <w:color w:val="333333"/>
          <w:highlight w:val="white"/>
        </w:rPr>
        <w:t xml:space="preserve">6 Month Relief: </w:t>
      </w:r>
      <w:r>
        <w:rPr>
          <w:rFonts w:ascii="Arial" w:eastAsia="Arial" w:hAnsi="Arial" w:cs="Arial"/>
          <w:color w:val="333333"/>
          <w:highlight w:val="white"/>
        </w:rPr>
        <w:t>the percentage pain relief 6 months after denervation;</w:t>
      </w:r>
      <w:r w:rsidRPr="005C7653">
        <w:rPr>
          <w:rFonts w:ascii="Arial" w:eastAsia="Arial" w:hAnsi="Arial" w:cs="Arial"/>
          <w:color w:val="333333"/>
          <w:highlight w:val="white"/>
        </w:rPr>
        <w:t xml:space="preserve"> Relief Duration: duration of pain relief from the RF denervation; </w:t>
      </w:r>
      <w:r>
        <w:rPr>
          <w:rFonts w:ascii="Arial" w:eastAsia="Arial" w:hAnsi="Arial" w:cs="Arial"/>
          <w:color w:val="333333"/>
          <w:highlight w:val="white"/>
        </w:rPr>
        <w:t>95% CI: 95% confidence interval. LTFU: lost to follow-up</w:t>
      </w:r>
    </w:p>
    <w:p w:rsidR="00755183" w:rsidRPr="00C55D31" w:rsidRDefault="00755183">
      <w:pPr>
        <w:rPr>
          <w:rFonts w:ascii="Arial" w:eastAsia="Arial" w:hAnsi="Arial" w:cs="Arial"/>
          <w:color w:val="333333"/>
          <w:highlight w:val="white"/>
        </w:rPr>
      </w:pPr>
      <w:bookmarkStart w:id="0" w:name="_GoBack"/>
      <w:bookmarkEnd w:id="0"/>
    </w:p>
    <w:sectPr w:rsidR="00755183" w:rsidRPr="00C55D31" w:rsidSect="009010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C26" w:rsidRDefault="00B61C26">
      <w:pPr>
        <w:spacing w:after="0" w:line="240" w:lineRule="auto"/>
      </w:pPr>
      <w:r>
        <w:separator/>
      </w:r>
    </w:p>
  </w:endnote>
  <w:endnote w:type="continuationSeparator" w:id="0">
    <w:p w:rsidR="00B61C26" w:rsidRDefault="00B6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7073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34E5" w:rsidRDefault="006134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4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34E5" w:rsidRDefault="00613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C26" w:rsidRDefault="00B61C26">
      <w:pPr>
        <w:spacing w:after="0" w:line="240" w:lineRule="auto"/>
      </w:pPr>
      <w:r>
        <w:separator/>
      </w:r>
    </w:p>
  </w:footnote>
  <w:footnote w:type="continuationSeparator" w:id="0">
    <w:p w:rsidR="00B61C26" w:rsidRDefault="00B61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F3"/>
    <w:rsid w:val="00016525"/>
    <w:rsid w:val="00021649"/>
    <w:rsid w:val="003E60A2"/>
    <w:rsid w:val="004328F5"/>
    <w:rsid w:val="0051342C"/>
    <w:rsid w:val="0059108C"/>
    <w:rsid w:val="006134E5"/>
    <w:rsid w:val="006D5FA8"/>
    <w:rsid w:val="006F3E00"/>
    <w:rsid w:val="00755183"/>
    <w:rsid w:val="009010F3"/>
    <w:rsid w:val="00AD04C3"/>
    <w:rsid w:val="00B61C26"/>
    <w:rsid w:val="00C55D31"/>
    <w:rsid w:val="00D12596"/>
    <w:rsid w:val="00D50BC2"/>
    <w:rsid w:val="00DF74E8"/>
    <w:rsid w:val="00E3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9C2CB-139F-4F9B-9026-354592F2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0F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0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0F3"/>
    <w:rPr>
      <w:rFonts w:eastAsiaTheme="minorEastAsia"/>
    </w:rPr>
  </w:style>
  <w:style w:type="character" w:styleId="LineNumber">
    <w:name w:val="line number"/>
    <w:basedOn w:val="DefaultParagraphFont"/>
    <w:uiPriority w:val="99"/>
    <w:semiHidden/>
    <w:unhideWhenUsed/>
    <w:rsid w:val="009010F3"/>
  </w:style>
  <w:style w:type="paragraph" w:styleId="BalloonText">
    <w:name w:val="Balloon Text"/>
    <w:basedOn w:val="Normal"/>
    <w:link w:val="BalloonTextChar"/>
    <w:uiPriority w:val="99"/>
    <w:semiHidden/>
    <w:unhideWhenUsed/>
    <w:rsid w:val="003E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A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02A8-7CE7-4D3E-AF08-65E920DB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Shi, Weibin</dc:creator>
  <cp:keywords/>
  <dc:description/>
  <cp:lastModifiedBy>Weibin Shi</cp:lastModifiedBy>
  <cp:revision>2</cp:revision>
  <dcterms:created xsi:type="dcterms:W3CDTF">2021-06-22T12:31:00Z</dcterms:created>
  <dcterms:modified xsi:type="dcterms:W3CDTF">2021-06-22T12:31:00Z</dcterms:modified>
</cp:coreProperties>
</file>