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E020" w14:textId="77777777" w:rsidR="008B0A3A" w:rsidRPr="00B064EF" w:rsidRDefault="008B0A3A" w:rsidP="008B0A3A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OLE_LINK44"/>
      <w:bookmarkStart w:id="1" w:name="OLE_LINK45"/>
      <w:bookmarkStart w:id="2" w:name="OLE_LINK21"/>
      <w:bookmarkStart w:id="3" w:name="OLE_LINK22"/>
      <w:bookmarkStart w:id="4" w:name="OLE_LINK3"/>
      <w:bookmarkStart w:id="5" w:name="OLE_LINK4"/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Title: The Usefulness of FEF</w:t>
      </w:r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vertAlign w:val="subscript"/>
        </w:rPr>
        <w:t>25-75</w:t>
      </w:r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in Predicting </w:t>
      </w:r>
      <w:bookmarkEnd w:id="0"/>
      <w:bookmarkEnd w:id="1"/>
      <w:bookmarkEnd w:id="2"/>
      <w:bookmarkEnd w:id="3"/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Airway Hyperresponsiveness to Mannitol</w:t>
      </w:r>
    </w:p>
    <w:bookmarkEnd w:id="4"/>
    <w:bookmarkEnd w:id="5"/>
    <w:p w14:paraId="7696084F" w14:textId="77777777" w:rsidR="008B0A3A" w:rsidRPr="00B064EF" w:rsidRDefault="008B0A3A" w:rsidP="008B0A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Running title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: FEF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25-75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predicting airway hyperresponsiveness</w:t>
      </w:r>
    </w:p>
    <w:p w14:paraId="74C9B2FC" w14:textId="77777777" w:rsidR="008B0A3A" w:rsidRPr="00B064EF" w:rsidRDefault="008B0A3A" w:rsidP="008B0A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46A26" w14:textId="77777777" w:rsidR="008B0A3A" w:rsidRPr="00B064EF" w:rsidRDefault="008B0A3A" w:rsidP="008B0A3A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Authors</w:t>
      </w:r>
    </w:p>
    <w:p w14:paraId="4AB64309" w14:textId="77777777" w:rsidR="00461433" w:rsidRPr="00627349" w:rsidRDefault="00461433" w:rsidP="004614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27349">
        <w:rPr>
          <w:rFonts w:ascii="Times New Roman" w:hAnsi="Times New Roman" w:cs="Times New Roman"/>
          <w:sz w:val="24"/>
          <w:szCs w:val="24"/>
        </w:rPr>
        <w:t>Youlim Kim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7349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627349">
        <w:rPr>
          <w:rFonts w:ascii="Times New Roman" w:hAnsi="Times New Roman" w:cs="Times New Roman"/>
          <w:sz w:val="24"/>
          <w:szCs w:val="24"/>
        </w:rPr>
        <w:t>, Hyun Lee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627349">
        <w:rPr>
          <w:rFonts w:ascii="Times New Roman" w:hAnsi="Times New Roman" w:cs="Times New Roman"/>
          <w:sz w:val="24"/>
          <w:szCs w:val="24"/>
        </w:rPr>
        <w:t>, Sung Jun Chung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627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349">
        <w:rPr>
          <w:rFonts w:ascii="Times New Roman" w:hAnsi="Times New Roman" w:cs="Times New Roman"/>
          <w:sz w:val="24"/>
          <w:szCs w:val="24"/>
        </w:rPr>
        <w:t>Yoomi</w:t>
      </w:r>
      <w:proofErr w:type="spellEnd"/>
      <w:r w:rsidRPr="00627349">
        <w:rPr>
          <w:rFonts w:ascii="Times New Roman" w:hAnsi="Times New Roman" w:cs="Times New Roman"/>
          <w:sz w:val="24"/>
          <w:szCs w:val="24"/>
        </w:rPr>
        <w:t xml:space="preserve"> Yeo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sz w:val="24"/>
          <w:szCs w:val="24"/>
        </w:rPr>
        <w:t>, Tai Sun Park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sz w:val="24"/>
          <w:szCs w:val="24"/>
        </w:rPr>
        <w:t>, Dong Won Park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sz w:val="24"/>
          <w:szCs w:val="24"/>
        </w:rPr>
        <w:t xml:space="preserve">, </w:t>
      </w:r>
      <w:r w:rsidRPr="00627349">
        <w:rPr>
          <w:rFonts w:ascii="Times New Roman" w:eastAsia="Times New Roman" w:hAnsi="Times New Roman" w:cs="Times New Roman"/>
          <w:sz w:val="24"/>
          <w:szCs w:val="24"/>
        </w:rPr>
        <w:t xml:space="preserve">Kyung </w:t>
      </w:r>
      <w:proofErr w:type="spellStart"/>
      <w:r w:rsidRPr="00627349">
        <w:rPr>
          <w:rFonts w:ascii="Times New Roman" w:eastAsia="Times New Roman" w:hAnsi="Times New Roman" w:cs="Times New Roman"/>
          <w:sz w:val="24"/>
          <w:szCs w:val="24"/>
        </w:rPr>
        <w:t>Hoon</w:t>
      </w:r>
      <w:proofErr w:type="spellEnd"/>
      <w:r w:rsidRPr="00627349">
        <w:rPr>
          <w:rFonts w:ascii="Times New Roman" w:eastAsia="Times New Roman" w:hAnsi="Times New Roman" w:cs="Times New Roman"/>
          <w:sz w:val="24"/>
          <w:szCs w:val="24"/>
        </w:rPr>
        <w:t xml:space="preserve"> Min</w:t>
      </w:r>
      <w:r w:rsidRPr="006273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27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7349">
        <w:rPr>
          <w:rFonts w:ascii="Times New Roman" w:hAnsi="Times New Roman" w:cs="Times New Roman"/>
          <w:sz w:val="24"/>
          <w:szCs w:val="24"/>
        </w:rPr>
        <w:t>Sang-</w:t>
      </w:r>
      <w:proofErr w:type="spellStart"/>
      <w:r w:rsidRPr="00627349">
        <w:rPr>
          <w:rFonts w:ascii="Times New Roman" w:hAnsi="Times New Roman" w:cs="Times New Roman"/>
          <w:sz w:val="24"/>
          <w:szCs w:val="24"/>
        </w:rPr>
        <w:t>Heon</w:t>
      </w:r>
      <w:proofErr w:type="spellEnd"/>
      <w:r w:rsidRPr="00627349">
        <w:rPr>
          <w:rFonts w:ascii="Times New Roman" w:hAnsi="Times New Roman" w:cs="Times New Roman"/>
          <w:sz w:val="24"/>
          <w:szCs w:val="24"/>
        </w:rPr>
        <w:t xml:space="preserve"> Kim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sz w:val="24"/>
          <w:szCs w:val="24"/>
        </w:rPr>
        <w:t>, Tae-Hyung Kim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sz w:val="24"/>
          <w:szCs w:val="24"/>
        </w:rPr>
        <w:t>, Jang Won Sohn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7349">
        <w:rPr>
          <w:rFonts w:ascii="Times New Roman" w:hAnsi="Times New Roman" w:cs="Times New Roman"/>
          <w:sz w:val="24"/>
          <w:szCs w:val="24"/>
        </w:rPr>
        <w:t>, Ji-Yong Moon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Pr="00627349">
        <w:rPr>
          <w:rFonts w:ascii="Times New Roman" w:hAnsi="Times New Roman" w:cs="Times New Roman"/>
          <w:b/>
          <w:sz w:val="24"/>
          <w:szCs w:val="24"/>
        </w:rPr>
        <w:t>,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27349">
        <w:rPr>
          <w:rFonts w:ascii="Times New Roman" w:hAnsi="Times New Roman" w:cs="Times New Roman"/>
          <w:sz w:val="24"/>
          <w:szCs w:val="24"/>
        </w:rPr>
        <w:t>and</w:t>
      </w:r>
      <w:r w:rsidRPr="00627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349">
        <w:rPr>
          <w:rFonts w:ascii="Times New Roman" w:hAnsi="Times New Roman" w:cs="Times New Roman"/>
          <w:sz w:val="24"/>
          <w:szCs w:val="24"/>
        </w:rPr>
        <w:t xml:space="preserve">Ho </w:t>
      </w:r>
      <w:proofErr w:type="spellStart"/>
      <w:r w:rsidRPr="00627349">
        <w:rPr>
          <w:rFonts w:ascii="Times New Roman" w:hAnsi="Times New Roman" w:cs="Times New Roman"/>
          <w:sz w:val="24"/>
          <w:szCs w:val="24"/>
        </w:rPr>
        <w:t>Joo</w:t>
      </w:r>
      <w:proofErr w:type="spellEnd"/>
      <w:r w:rsidRPr="00627349">
        <w:rPr>
          <w:rFonts w:ascii="Times New Roman" w:hAnsi="Times New Roman" w:cs="Times New Roman"/>
          <w:sz w:val="24"/>
          <w:szCs w:val="24"/>
        </w:rPr>
        <w:t xml:space="preserve"> Yoon</w:t>
      </w: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Pr="006273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666EEC" w14:textId="77777777" w:rsidR="00461433" w:rsidRPr="00627349" w:rsidRDefault="00461433" w:rsidP="004614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7349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627349">
        <w:rPr>
          <w:rFonts w:ascii="Times New Roman" w:hAnsi="Times New Roman" w:cs="Times New Roman"/>
          <w:sz w:val="24"/>
          <w:szCs w:val="24"/>
        </w:rPr>
        <w:t>These authors contributed equally to this work.</w:t>
      </w:r>
    </w:p>
    <w:p w14:paraId="0CBA5B95" w14:textId="77777777" w:rsidR="00461433" w:rsidRPr="00627349" w:rsidRDefault="00461433" w:rsidP="004614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734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27349">
        <w:rPr>
          <w:rFonts w:ascii="Times New Roman" w:hAnsi="Times New Roman" w:cs="Times New Roman"/>
          <w:sz w:val="24"/>
          <w:szCs w:val="24"/>
        </w:rPr>
        <w:t xml:space="preserve">These authors contributed equally to this work. </w:t>
      </w:r>
    </w:p>
    <w:p w14:paraId="5B447DD1" w14:textId="1853FDFD" w:rsidR="008B0A3A" w:rsidRPr="00461433" w:rsidRDefault="008B0A3A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438363" w14:textId="5E145ACF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EC9BFA" w14:textId="0928AB6D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4533C2" w14:textId="11DF9E67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CC91E3" w14:textId="25057B59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59BC8D" w14:textId="33A36868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E928F0" w14:textId="71D439C7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B98924" w14:textId="69CF2209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59AC21" w14:textId="6D2D474D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154297" w14:textId="33A8912B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5F144" w14:textId="7E95A4F3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E60A05" w14:textId="54E2BDDC" w:rsidR="00B064EF" w:rsidRDefault="00B064EF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9A857A" w14:textId="77777777" w:rsidR="00461433" w:rsidRDefault="00461433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0D67AE" w14:textId="26E59C97" w:rsidR="00B81BAB" w:rsidRPr="00B064EF" w:rsidRDefault="008B0A3A" w:rsidP="008B0A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Online data supplement</w:t>
      </w:r>
    </w:p>
    <w:p w14:paraId="51BE8BC0" w14:textId="77777777" w:rsidR="001223A3" w:rsidRPr="00B064EF" w:rsidRDefault="001223A3" w:rsidP="001A1EE0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Table S1. The baseline characteristics of study population with normal spirometry</w:t>
      </w:r>
    </w:p>
    <w:tbl>
      <w:tblPr>
        <w:tblStyle w:val="TableGrid"/>
        <w:tblpPr w:leftFromText="142" w:rightFromText="142" w:vertAnchor="text" w:horzAnchor="margin" w:tblpY="216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1444"/>
        <w:gridCol w:w="1343"/>
        <w:gridCol w:w="1351"/>
        <w:gridCol w:w="1344"/>
      </w:tblGrid>
      <w:tr w:rsidR="00B064EF" w:rsidRPr="00B064EF" w14:paraId="49595F76" w14:textId="77777777" w:rsidTr="007921BF">
        <w:trPr>
          <w:trHeight w:val="495"/>
        </w:trPr>
        <w:tc>
          <w:tcPr>
            <w:tcW w:w="3461" w:type="dxa"/>
            <w:tcBorders>
              <w:bottom w:val="single" w:sz="12" w:space="0" w:color="auto"/>
            </w:tcBorders>
          </w:tcPr>
          <w:p w14:paraId="1604230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7BFF0E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</w:t>
            </w:r>
          </w:p>
          <w:p w14:paraId="598973F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(n=302)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0933488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AHR</w:t>
            </w:r>
          </w:p>
          <w:p w14:paraId="0F71ABC0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(n=40)</w:t>
            </w: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14:paraId="16D6964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Non-AHR</w:t>
            </w:r>
          </w:p>
          <w:p w14:paraId="414FFE1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(n=262)</w:t>
            </w:r>
          </w:p>
        </w:tc>
        <w:tc>
          <w:tcPr>
            <w:tcW w:w="1344" w:type="dxa"/>
            <w:tcBorders>
              <w:bottom w:val="single" w:sz="12" w:space="0" w:color="auto"/>
            </w:tcBorders>
          </w:tcPr>
          <w:p w14:paraId="34D42342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value*</w:t>
            </w:r>
          </w:p>
        </w:tc>
      </w:tr>
      <w:tr w:rsidR="00B064EF" w:rsidRPr="00B064EF" w14:paraId="293ABE87" w14:textId="77777777" w:rsidTr="007921BF">
        <w:trPr>
          <w:trHeight w:val="382"/>
        </w:trPr>
        <w:tc>
          <w:tcPr>
            <w:tcW w:w="3461" w:type="dxa"/>
            <w:tcBorders>
              <w:bottom w:val="nil"/>
            </w:tcBorders>
          </w:tcPr>
          <w:p w14:paraId="04B00C7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1444" w:type="dxa"/>
            <w:tcBorders>
              <w:bottom w:val="nil"/>
            </w:tcBorders>
          </w:tcPr>
          <w:p w14:paraId="70DAAF2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50.4 ± 18.5</w:t>
            </w:r>
          </w:p>
        </w:tc>
        <w:tc>
          <w:tcPr>
            <w:tcW w:w="1343" w:type="dxa"/>
            <w:tcBorders>
              <w:bottom w:val="nil"/>
            </w:tcBorders>
          </w:tcPr>
          <w:p w14:paraId="107D81E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44.4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18.1</w:t>
            </w:r>
          </w:p>
        </w:tc>
        <w:tc>
          <w:tcPr>
            <w:tcW w:w="1351" w:type="dxa"/>
            <w:tcBorders>
              <w:bottom w:val="nil"/>
            </w:tcBorders>
          </w:tcPr>
          <w:p w14:paraId="39ED003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51.4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18.4</w:t>
            </w:r>
          </w:p>
        </w:tc>
        <w:tc>
          <w:tcPr>
            <w:tcW w:w="1344" w:type="dxa"/>
            <w:tcBorders>
              <w:bottom w:val="nil"/>
            </w:tcBorders>
          </w:tcPr>
          <w:p w14:paraId="542EFA07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0.027</w:t>
            </w:r>
          </w:p>
        </w:tc>
      </w:tr>
      <w:tr w:rsidR="00B064EF" w:rsidRPr="00B064EF" w14:paraId="37EE367B" w14:textId="77777777" w:rsidTr="007921BF">
        <w:trPr>
          <w:trHeight w:val="363"/>
        </w:trPr>
        <w:tc>
          <w:tcPr>
            <w:tcW w:w="3461" w:type="dxa"/>
            <w:tcBorders>
              <w:top w:val="nil"/>
              <w:bottom w:val="nil"/>
            </w:tcBorders>
          </w:tcPr>
          <w:p w14:paraId="4DAC0EA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 (male)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CBB96D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397162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63940F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0D7E0E10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64EF" w:rsidRPr="00B064EF" w14:paraId="59BBD54C" w14:textId="77777777" w:rsidTr="007921BF">
        <w:trPr>
          <w:trHeight w:val="356"/>
        </w:trPr>
        <w:tc>
          <w:tcPr>
            <w:tcW w:w="3461" w:type="dxa"/>
            <w:tcBorders>
              <w:top w:val="nil"/>
              <w:bottom w:val="nil"/>
            </w:tcBorders>
          </w:tcPr>
          <w:p w14:paraId="48ACEF2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Height (meter)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D5F057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161.8 ± 9.4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1620B8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162.0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9.8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960738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161.7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9.3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243D2B8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0.874</w:t>
            </w:r>
          </w:p>
        </w:tc>
      </w:tr>
      <w:tr w:rsidR="00B064EF" w:rsidRPr="00B064EF" w14:paraId="6BDFFE34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15F2BD1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Weight (kilogram) 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C4D1E8F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62.5 ± 11.2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59A0972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61.8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12.1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1694EC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62.7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11.1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10000582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0.635</w:t>
            </w:r>
          </w:p>
        </w:tc>
      </w:tr>
      <w:tr w:rsidR="00B064EF" w:rsidRPr="00B064EF" w14:paraId="6C9BEC78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0B27F0A7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Body mass index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647EF8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23.8 ±3.5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0BD55C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2.6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5A917D0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23.9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3.5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1A7744E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0.408</w:t>
            </w:r>
          </w:p>
        </w:tc>
      </w:tr>
      <w:tr w:rsidR="00B064EF" w:rsidRPr="00B064EF" w14:paraId="50110A10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34CBB68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Cough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6260122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 (65.9)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B062FA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(60.0)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75EB2E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 (66.8)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4702C37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0.399</w:t>
            </w:r>
          </w:p>
        </w:tc>
      </w:tr>
      <w:tr w:rsidR="00B064EF" w:rsidRPr="00B064EF" w14:paraId="06AB8061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38BBE83F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Sputum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BC989F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 (47.4)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DBE6A60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(40.0)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D03ADB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 (48.5)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012BC18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0.317</w:t>
            </w:r>
          </w:p>
        </w:tc>
      </w:tr>
      <w:tr w:rsidR="00B064EF" w:rsidRPr="00B064EF" w14:paraId="149E483B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7C68CF2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Chest tightness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BDFB5D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(13.2)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04FA2D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(5.0)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A26F29C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(14.5)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4336491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0.099</w:t>
            </w:r>
          </w:p>
        </w:tc>
      </w:tr>
      <w:tr w:rsidR="00B064EF" w:rsidRPr="00B064EF" w14:paraId="601BFBEE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1745A93F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Wheezing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67A96FF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(9.9)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7FFAEEC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(22.5)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6E657F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(8.0)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7DCA975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0.004</w:t>
            </w:r>
          </w:p>
        </w:tc>
      </w:tr>
      <w:tr w:rsidR="00B064EF" w:rsidRPr="00B064EF" w14:paraId="5C91F350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2C9CBCE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Dyspnea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407521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 (30.1)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7E51F5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(47.5)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BEFFE0F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(27.5)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30F25AC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</w:t>
            </w:r>
          </w:p>
        </w:tc>
      </w:tr>
      <w:tr w:rsidR="00B064EF" w:rsidRPr="00B064EF" w14:paraId="108D4D18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66302E8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Smoking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1761BE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B1865F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420CD620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017F6D3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0.987</w:t>
            </w:r>
          </w:p>
        </w:tc>
      </w:tr>
      <w:tr w:rsidR="00B064EF" w:rsidRPr="00B064EF" w14:paraId="2AFA9261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17D3461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Never smoker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F34EAC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 (70.3)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C1FFDF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(71.9)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25EE63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 (69.9)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0DB31A0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64EF" w:rsidRPr="00B064EF" w14:paraId="3C5E7DA5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69CE6C2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Ex-smoker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F18EB7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(13.0)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A0EFEE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(12.5)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5C553A8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(13.0)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4CB44F9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64EF" w:rsidRPr="00B064EF" w14:paraId="19636D54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1006ED5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Current smoker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4CC30F7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(16.8)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87F786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(15.6)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D3BE1D0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(17.0)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6D52B7D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64EF" w:rsidRPr="00B064EF" w14:paraId="7EFBED9A" w14:textId="77777777" w:rsidTr="007921BF">
        <w:trPr>
          <w:trHeight w:val="373"/>
        </w:trPr>
        <w:tc>
          <w:tcPr>
            <w:tcW w:w="3461" w:type="dxa"/>
            <w:tcBorders>
              <w:top w:val="nil"/>
              <w:bottom w:val="nil"/>
            </w:tcBorders>
          </w:tcPr>
          <w:p w14:paraId="1665E83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Allergic sensitization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E8B32E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(20.2)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D2C40A7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(54.1)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45B908C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(14.2)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6691B5E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064EF" w:rsidRPr="00B064EF" w14:paraId="61B02FA3" w14:textId="77777777" w:rsidTr="007921BF">
        <w:trPr>
          <w:trHeight w:val="366"/>
        </w:trPr>
        <w:tc>
          <w:tcPr>
            <w:tcW w:w="3461" w:type="dxa"/>
            <w:tcBorders>
              <w:top w:val="nil"/>
              <w:bottom w:val="nil"/>
            </w:tcBorders>
          </w:tcPr>
          <w:p w14:paraId="21D71DD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Asthma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A176EF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(15.1)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15C8BE2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(70.3)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66F4DD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(7.1)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570B25A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064EF" w:rsidRPr="00B064EF" w14:paraId="182E3800" w14:textId="77777777" w:rsidTr="007921BF">
        <w:trPr>
          <w:trHeight w:val="372"/>
        </w:trPr>
        <w:tc>
          <w:tcPr>
            <w:tcW w:w="3461" w:type="dxa"/>
            <w:tcBorders>
              <w:top w:val="nil"/>
              <w:bottom w:val="nil"/>
            </w:tcBorders>
          </w:tcPr>
          <w:p w14:paraId="3F20745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COPD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B1C8F5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(0.3)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1B4C77C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(2.5)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F55E50C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(0)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5D40C0B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0.133</w:t>
            </w:r>
          </w:p>
        </w:tc>
      </w:tr>
      <w:tr w:rsidR="00B064EF" w:rsidRPr="00B064EF" w14:paraId="50CBECA8" w14:textId="77777777" w:rsidTr="007921BF">
        <w:trPr>
          <w:trHeight w:val="365"/>
        </w:trPr>
        <w:tc>
          <w:tcPr>
            <w:tcW w:w="3461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402713B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Spirometric</w:t>
            </w:r>
            <w:proofErr w:type="spellEnd"/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values</w:t>
            </w:r>
          </w:p>
        </w:tc>
        <w:tc>
          <w:tcPr>
            <w:tcW w:w="1444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62C4AC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5C3D21A2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0403B4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B2F4DE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64EF" w:rsidRPr="00B064EF" w14:paraId="384A5AE2" w14:textId="77777777" w:rsidTr="007921BF">
        <w:trPr>
          <w:trHeight w:val="365"/>
        </w:trPr>
        <w:tc>
          <w:tcPr>
            <w:tcW w:w="3461" w:type="dxa"/>
            <w:tcBorders>
              <w:top w:val="single" w:sz="12" w:space="0" w:color="auto"/>
              <w:bottom w:val="nil"/>
            </w:tcBorders>
          </w:tcPr>
          <w:p w14:paraId="3A42D827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</w:t>
            </w:r>
          </w:p>
        </w:tc>
        <w:tc>
          <w:tcPr>
            <w:tcW w:w="1444" w:type="dxa"/>
            <w:tcBorders>
              <w:top w:val="single" w:sz="12" w:space="0" w:color="auto"/>
              <w:bottom w:val="nil"/>
            </w:tcBorders>
          </w:tcPr>
          <w:p w14:paraId="316B11F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2.87 ±0.82</w:t>
            </w:r>
          </w:p>
        </w:tc>
        <w:tc>
          <w:tcPr>
            <w:tcW w:w="1343" w:type="dxa"/>
            <w:tcBorders>
              <w:top w:val="single" w:sz="12" w:space="0" w:color="auto"/>
              <w:bottom w:val="nil"/>
            </w:tcBorders>
          </w:tcPr>
          <w:p w14:paraId="739CA9E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2.94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0.89</w:t>
            </w:r>
          </w:p>
        </w:tc>
        <w:tc>
          <w:tcPr>
            <w:tcW w:w="1351" w:type="dxa"/>
            <w:tcBorders>
              <w:top w:val="single" w:sz="12" w:space="0" w:color="auto"/>
              <w:bottom w:val="nil"/>
            </w:tcBorders>
          </w:tcPr>
          <w:p w14:paraId="5C2F3B8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2.86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0.81</w:t>
            </w:r>
          </w:p>
        </w:tc>
        <w:tc>
          <w:tcPr>
            <w:tcW w:w="1344" w:type="dxa"/>
            <w:tcBorders>
              <w:top w:val="single" w:sz="12" w:space="0" w:color="auto"/>
              <w:bottom w:val="nil"/>
            </w:tcBorders>
          </w:tcPr>
          <w:p w14:paraId="1B0C0C8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0.566</w:t>
            </w:r>
          </w:p>
        </w:tc>
      </w:tr>
      <w:tr w:rsidR="00B064EF" w:rsidRPr="00B064EF" w14:paraId="1244D0B0" w14:textId="77777777" w:rsidTr="007921BF">
        <w:trPr>
          <w:trHeight w:val="365"/>
        </w:trPr>
        <w:tc>
          <w:tcPr>
            <w:tcW w:w="3461" w:type="dxa"/>
            <w:tcBorders>
              <w:top w:val="nil"/>
              <w:bottom w:val="nil"/>
            </w:tcBorders>
          </w:tcPr>
          <w:p w14:paraId="178D6BE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% of predicted value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770D0D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96.1 ± 11.2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E09694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94.2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12.7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A17BA9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96.4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10.9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3B5DA30C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0.243</w:t>
            </w:r>
          </w:p>
        </w:tc>
      </w:tr>
      <w:tr w:rsidR="00B064EF" w:rsidRPr="00B064EF" w14:paraId="33D458EA" w14:textId="77777777" w:rsidTr="007921BF">
        <w:trPr>
          <w:trHeight w:val="365"/>
        </w:trPr>
        <w:tc>
          <w:tcPr>
            <w:tcW w:w="3461" w:type="dxa"/>
            <w:tcBorders>
              <w:top w:val="nil"/>
              <w:bottom w:val="nil"/>
            </w:tcBorders>
          </w:tcPr>
          <w:p w14:paraId="7506B4C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FVC, L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D52CD2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3.55 ± 0.98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C9613E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3.76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1.06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485AB7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3.52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0.96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470F5FA0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0.145</w:t>
            </w:r>
          </w:p>
        </w:tc>
      </w:tr>
      <w:tr w:rsidR="00B064EF" w:rsidRPr="00B064EF" w14:paraId="47F30A96" w14:textId="77777777" w:rsidTr="007921BF">
        <w:trPr>
          <w:trHeight w:val="365"/>
        </w:trPr>
        <w:tc>
          <w:tcPr>
            <w:tcW w:w="3461" w:type="dxa"/>
            <w:tcBorders>
              <w:top w:val="nil"/>
              <w:bottom w:val="nil"/>
            </w:tcBorders>
          </w:tcPr>
          <w:p w14:paraId="7463D00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FVC, % of predicted value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430F0F7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95.0 ± 12.7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4990BC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99.4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16.5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E656ED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94.3 ± 11.9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64591121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0.067</w:t>
            </w:r>
          </w:p>
        </w:tc>
      </w:tr>
      <w:tr w:rsidR="00B064EF" w:rsidRPr="00B064EF" w14:paraId="4513798E" w14:textId="77777777" w:rsidTr="007921BF">
        <w:trPr>
          <w:trHeight w:val="365"/>
        </w:trPr>
        <w:tc>
          <w:tcPr>
            <w:tcW w:w="3461" w:type="dxa"/>
            <w:tcBorders>
              <w:top w:val="nil"/>
              <w:bottom w:val="nil"/>
            </w:tcBorders>
          </w:tcPr>
          <w:p w14:paraId="51E9F009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/FVC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6AA776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80.8 ± 6.07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4B3F7CC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78.1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5.49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736223B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81.2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6.06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62CBF218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</w:t>
            </w:r>
          </w:p>
        </w:tc>
      </w:tr>
      <w:tr w:rsidR="00B064EF" w:rsidRPr="00B064EF" w14:paraId="2EDB27E1" w14:textId="77777777" w:rsidTr="007921BF">
        <w:trPr>
          <w:trHeight w:val="365"/>
        </w:trPr>
        <w:tc>
          <w:tcPr>
            <w:tcW w:w="3461" w:type="dxa"/>
            <w:tcBorders>
              <w:top w:val="nil"/>
              <w:bottom w:val="nil"/>
            </w:tcBorders>
          </w:tcPr>
          <w:p w14:paraId="172B199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FEF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25-75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L/sec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B80DFD6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2.87 ± 1.08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A1800D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2.64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1.09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5E5FC53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2.90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1.08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330DAE0E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0.147</w:t>
            </w:r>
          </w:p>
        </w:tc>
      </w:tr>
      <w:tr w:rsidR="00B064EF" w:rsidRPr="00B064EF" w14:paraId="3479153B" w14:textId="77777777" w:rsidTr="007921BF">
        <w:trPr>
          <w:trHeight w:val="365"/>
        </w:trPr>
        <w:tc>
          <w:tcPr>
            <w:tcW w:w="3461" w:type="dxa"/>
            <w:tcBorders>
              <w:top w:val="nil"/>
            </w:tcBorders>
          </w:tcPr>
          <w:p w14:paraId="28959F95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FEF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25-75</w:t>
            </w: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% of predicted value</w:t>
            </w:r>
          </w:p>
        </w:tc>
        <w:tc>
          <w:tcPr>
            <w:tcW w:w="1444" w:type="dxa"/>
            <w:tcBorders>
              <w:top w:val="nil"/>
            </w:tcBorders>
          </w:tcPr>
          <w:p w14:paraId="0F17DD7D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95.9 ± 25.9</w:t>
            </w:r>
          </w:p>
        </w:tc>
        <w:tc>
          <w:tcPr>
            <w:tcW w:w="1343" w:type="dxa"/>
            <w:tcBorders>
              <w:top w:val="nil"/>
            </w:tcBorders>
          </w:tcPr>
          <w:p w14:paraId="2198CD6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81.7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20.0</w:t>
            </w:r>
          </w:p>
        </w:tc>
        <w:tc>
          <w:tcPr>
            <w:tcW w:w="1351" w:type="dxa"/>
            <w:tcBorders>
              <w:top w:val="nil"/>
            </w:tcBorders>
          </w:tcPr>
          <w:p w14:paraId="7E0C4C04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98.1 </w:t>
            </w:r>
            <w:r w:rsidRPr="00B064E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 26.0</w:t>
            </w:r>
          </w:p>
        </w:tc>
        <w:tc>
          <w:tcPr>
            <w:tcW w:w="1344" w:type="dxa"/>
            <w:tcBorders>
              <w:top w:val="nil"/>
            </w:tcBorders>
          </w:tcPr>
          <w:p w14:paraId="38CD3BBA" w14:textId="77777777" w:rsidR="001223A3" w:rsidRPr="00B064EF" w:rsidRDefault="001223A3" w:rsidP="001A1E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</w:tbl>
    <w:p w14:paraId="243036ED" w14:textId="77777777" w:rsidR="001223A3" w:rsidRPr="00B064EF" w:rsidRDefault="001223A3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NOTE. Data are presented as n (%) or mean ± SD </w:t>
      </w:r>
    </w:p>
    <w:p w14:paraId="68B7E84E" w14:textId="77777777" w:rsidR="001223A3" w:rsidRPr="00B064EF" w:rsidRDefault="001223A3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*P value was calculated by comparison of the AHR group and the non-AHR group.</w:t>
      </w:r>
    </w:p>
    <w:p w14:paraId="64C8019D" w14:textId="67020D99" w:rsidR="00E16326" w:rsidRPr="00B064EF" w:rsidRDefault="001223A3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Abbreviations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: AHR, airway hyperresponsiveness; COPD, chronic obstructive pulmonary disease; FEV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, forced expiratory volume in 1 second; FVC, forced vital capacity; FEF</w:t>
      </w:r>
      <w:r w:rsidRPr="00B064EF">
        <w:rPr>
          <w:rStyle w:val="A19"/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25-75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, forced expiratory flow between 25 and 75% of vital capacity</w:t>
      </w:r>
    </w:p>
    <w:p w14:paraId="54D083DE" w14:textId="5E5FBAF5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424A5" w14:textId="634E8709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F4DD8" w14:textId="387A2EB0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DD9E6" w14:textId="257D1CBB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3F30C" w14:textId="374FE748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8796B" w14:textId="3606C38E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8F594" w14:textId="6D42042E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75B9D" w14:textId="67725619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DE289" w14:textId="34C8795D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4A53A" w14:textId="23A35DA4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C1F90" w14:textId="7C63BFFC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91D3C" w14:textId="537355D8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13183" w14:textId="4AC53399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595997" w14:textId="5C2F8ACA" w:rsidR="00B81BAB" w:rsidRPr="00B064EF" w:rsidRDefault="00574417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6EC5AB3" wp14:editId="3412CB33">
            <wp:extent cx="5731510" cy="5295900"/>
            <wp:effectExtent l="0" t="0" r="2540" b="0"/>
            <wp:docPr id="3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20C0E98E-2D74-45E8-BC3C-785D77D660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20C0E98E-2D74-45E8-BC3C-785D77D660CE}"/>
                        </a:ext>
                      </a:extLst>
                    </pic:cNvPr>
                    <pic:cNvPicPr/>
                  </pic:nvPicPr>
                  <pic:blipFill rotWithShape="1">
                    <a:blip r:embed="rId6"/>
                    <a:srcRect l="15188" t="11059" r="15957" b="3969"/>
                    <a:stretch/>
                  </pic:blipFill>
                  <pic:spPr>
                    <a:xfrm>
                      <a:off x="0" y="0"/>
                      <a:ext cx="573151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DEC3" w14:textId="77777777" w:rsidR="00B81BAB" w:rsidRPr="00B064EF" w:rsidRDefault="00B81BAB" w:rsidP="00B81BAB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Supplementary Figure 1. ROC curve of FEF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25-75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%pred for predicting AHR (total study population)</w:t>
      </w:r>
    </w:p>
    <w:p w14:paraId="5D71ACEA" w14:textId="77777777" w:rsidR="00B81BAB" w:rsidRPr="00B064EF" w:rsidRDefault="00B81BAB" w:rsidP="00B81BAB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ROC, 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receiver operating characteristic; 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FEF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25-75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, forced expiratory flow between 25% and 75% of vital capacity; AHR, airway hyperresponsiveness</w:t>
      </w:r>
    </w:p>
    <w:p w14:paraId="6D03712F" w14:textId="77777777" w:rsidR="00B81BAB" w:rsidRPr="00B064EF" w:rsidRDefault="00B81BAB" w:rsidP="00B81BAB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5C26F" w14:textId="50A798FD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F64FB" w14:textId="57C1935A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EB6F1" w14:textId="58FD0DD2" w:rsidR="00B81BAB" w:rsidRPr="00B064EF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EED41" w14:textId="77777777" w:rsidR="00B81BAB" w:rsidRPr="00B064EF" w:rsidRDefault="00B81BAB" w:rsidP="00B81BAB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5286A" w14:textId="66E39F35" w:rsidR="00B81BAB" w:rsidRDefault="00B81BAB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0C74850" wp14:editId="13CFDCDB">
            <wp:extent cx="5731510" cy="5038090"/>
            <wp:effectExtent l="0" t="0" r="2540" b="0"/>
            <wp:docPr id="1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3D1EB64D-CAD9-4083-853F-D1D2CF14A4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3D1EB64D-CAD9-4083-853F-D1D2CF14A4BC}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l="15385" t="10802" r="15385" b="4299"/>
                    <a:stretch/>
                  </pic:blipFill>
                  <pic:spPr>
                    <a:xfrm>
                      <a:off x="0" y="0"/>
                      <a:ext cx="5731510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8D71" w14:textId="77777777" w:rsidR="00574417" w:rsidRPr="00B064EF" w:rsidRDefault="00574417" w:rsidP="00574417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Supplementary Figure 2. ROC curve of FEF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25-75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%pred for predicting AHR (subjects with normal spirometry)</w:t>
      </w:r>
    </w:p>
    <w:p w14:paraId="0E09CEA4" w14:textId="77777777" w:rsidR="00574417" w:rsidRPr="00B064EF" w:rsidRDefault="00574417" w:rsidP="00574417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ROC, 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receiver operating characteristic; 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FEF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25-75</w:t>
      </w:r>
      <w:r w:rsidRPr="00B064EF">
        <w:rPr>
          <w:rFonts w:ascii="Times New Roman" w:hAnsi="Times New Roman" w:cs="Times New Roman"/>
          <w:color w:val="000000" w:themeColor="text1"/>
          <w:sz w:val="24"/>
          <w:szCs w:val="24"/>
        </w:rPr>
        <w:t>, forced expiratory flow between 25% and 75% of vital capacity; AHR, airway hyperresponsiveness</w:t>
      </w:r>
    </w:p>
    <w:p w14:paraId="455FAB9D" w14:textId="77777777" w:rsidR="00574417" w:rsidRPr="00B064EF" w:rsidRDefault="00574417" w:rsidP="001A1EE0">
      <w:pPr>
        <w:wordWrap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4417" w:rsidRPr="00B064EF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B3E7" w14:textId="77777777" w:rsidR="003209D4" w:rsidRDefault="003209D4" w:rsidP="003A4BE1">
      <w:pPr>
        <w:spacing w:after="0" w:line="240" w:lineRule="auto"/>
      </w:pPr>
      <w:r>
        <w:separator/>
      </w:r>
    </w:p>
  </w:endnote>
  <w:endnote w:type="continuationSeparator" w:id="0">
    <w:p w14:paraId="2DB39567" w14:textId="77777777" w:rsidR="003209D4" w:rsidRDefault="003209D4" w:rsidP="003A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7 Cn Lt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89181"/>
      <w:docPartObj>
        <w:docPartGallery w:val="Page Numbers (Bottom of Page)"/>
        <w:docPartUnique/>
      </w:docPartObj>
    </w:sdtPr>
    <w:sdtEndPr/>
    <w:sdtContent>
      <w:p w14:paraId="2F492CF5" w14:textId="77777777" w:rsidR="001223A3" w:rsidRDefault="001223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0279">
          <w:rPr>
            <w:noProof/>
            <w:lang w:val="ko-KR"/>
          </w:rPr>
          <w:t>1</w:t>
        </w:r>
        <w:r>
          <w:fldChar w:fldCharType="end"/>
        </w:r>
      </w:p>
    </w:sdtContent>
  </w:sdt>
  <w:p w14:paraId="254E923D" w14:textId="77777777" w:rsidR="001223A3" w:rsidRPr="0095368D" w:rsidRDefault="00122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549C" w14:textId="77777777" w:rsidR="003209D4" w:rsidRDefault="003209D4" w:rsidP="003A4BE1">
      <w:pPr>
        <w:spacing w:after="0" w:line="240" w:lineRule="auto"/>
      </w:pPr>
      <w:r>
        <w:separator/>
      </w:r>
    </w:p>
  </w:footnote>
  <w:footnote w:type="continuationSeparator" w:id="0">
    <w:p w14:paraId="7B3E88C7" w14:textId="77777777" w:rsidR="003209D4" w:rsidRDefault="003209D4" w:rsidP="003A4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3MDQ1MjK2MDMwNjdR0lEKTi0uzszPAykwrwUAW8NXdSwAAAA="/>
  </w:docVars>
  <w:rsids>
    <w:rsidRoot w:val="006B41E2"/>
    <w:rsid w:val="00120863"/>
    <w:rsid w:val="001223A3"/>
    <w:rsid w:val="00142416"/>
    <w:rsid w:val="001A1EE0"/>
    <w:rsid w:val="002D0979"/>
    <w:rsid w:val="003209D4"/>
    <w:rsid w:val="003A4BE1"/>
    <w:rsid w:val="003F773F"/>
    <w:rsid w:val="00423D5E"/>
    <w:rsid w:val="00461433"/>
    <w:rsid w:val="004B53BF"/>
    <w:rsid w:val="00574417"/>
    <w:rsid w:val="006B41E2"/>
    <w:rsid w:val="006F24EC"/>
    <w:rsid w:val="00815A4E"/>
    <w:rsid w:val="0088008C"/>
    <w:rsid w:val="008B0A3A"/>
    <w:rsid w:val="008D3745"/>
    <w:rsid w:val="008F2915"/>
    <w:rsid w:val="00B064EF"/>
    <w:rsid w:val="00B81BAB"/>
    <w:rsid w:val="00C55DC9"/>
    <w:rsid w:val="00CF50D0"/>
    <w:rsid w:val="00DA0098"/>
    <w:rsid w:val="00E16326"/>
    <w:rsid w:val="00F866D1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D5103D"/>
  <w15:chartTrackingRefBased/>
  <w15:docId w15:val="{3ECC4555-ED8A-40E7-9E4D-33530B6C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E2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9">
    <w:name w:val="A19"/>
    <w:uiPriority w:val="99"/>
    <w:rsid w:val="006B41E2"/>
    <w:rPr>
      <w:rFonts w:cs="Univers LT Std 47 Cn Lt"/>
      <w:color w:val="000000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3A4B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A4BE1"/>
  </w:style>
  <w:style w:type="paragraph" w:styleId="Footer">
    <w:name w:val="footer"/>
    <w:basedOn w:val="Normal"/>
    <w:link w:val="FooterChar"/>
    <w:uiPriority w:val="99"/>
    <w:unhideWhenUsed/>
    <w:rsid w:val="003A4B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A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Youlim</dc:creator>
  <cp:keywords/>
  <dc:description/>
  <cp:lastModifiedBy>Lee, Boon</cp:lastModifiedBy>
  <cp:revision>2</cp:revision>
  <dcterms:created xsi:type="dcterms:W3CDTF">2021-10-04T06:02:00Z</dcterms:created>
  <dcterms:modified xsi:type="dcterms:W3CDTF">2021-10-04T06:02:00Z</dcterms:modified>
</cp:coreProperties>
</file>