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8C" w:rsidRPr="00D66B8C" w:rsidRDefault="00D66B8C" w:rsidP="00D66B8C">
      <w:pPr>
        <w:tabs>
          <w:tab w:val="left" w:pos="2455"/>
        </w:tabs>
        <w:rPr>
          <w:rFonts w:ascii="Times New Roman" w:hAnsi="Times New Roman" w:cs="Times New Roman"/>
          <w:bCs/>
          <w:sz w:val="18"/>
          <w:szCs w:val="18"/>
        </w:rPr>
      </w:pPr>
      <w:r w:rsidRPr="00D66B8C">
        <w:rPr>
          <w:rFonts w:ascii="Times New Roman" w:hAnsi="Times New Roman" w:cs="Times New Roman"/>
          <w:bCs/>
          <w:color w:val="000000"/>
          <w:sz w:val="18"/>
          <w:szCs w:val="18"/>
        </w:rPr>
        <w:t>Supplementary Table 1</w:t>
      </w:r>
      <w:r w:rsidRPr="00D66B8C">
        <w:rPr>
          <w:rFonts w:ascii="Times New Roman" w:hAnsi="Times New Roman" w:cs="Times New Roman"/>
          <w:sz w:val="18"/>
          <w:szCs w:val="18"/>
        </w:rPr>
        <w:t xml:space="preserve">. </w:t>
      </w:r>
      <w:r w:rsidRPr="00D66B8C">
        <w:rPr>
          <w:rFonts w:ascii="Times New Roman" w:hAnsi="Times New Roman" w:cs="Times New Roman"/>
          <w:bCs/>
          <w:sz w:val="18"/>
          <w:szCs w:val="18"/>
        </w:rPr>
        <w:t xml:space="preserve">The association between AG and all-cause mortality in </w:t>
      </w:r>
      <w:r w:rsidRPr="00D66B8C">
        <w:rPr>
          <w:rFonts w:ascii="Times New Roman" w:hAnsi="Times New Roman" w:cs="Times New Roman"/>
          <w:sz w:val="18"/>
          <w:szCs w:val="18"/>
        </w:rPr>
        <w:t>non-DIC patients</w:t>
      </w:r>
      <w:r w:rsidRPr="00D66B8C">
        <w:rPr>
          <w:rFonts w:ascii="Times New Roman" w:hAnsi="Times New Roman" w:cs="Times New Roman"/>
          <w:bCs/>
          <w:sz w:val="18"/>
          <w:szCs w:val="18"/>
        </w:rPr>
        <w:t xml:space="preserve"> of MIMIC-III.</w:t>
      </w:r>
    </w:p>
    <w:tbl>
      <w:tblPr>
        <w:tblStyle w:val="a5"/>
        <w:tblW w:w="8755" w:type="dxa"/>
        <w:tblLook w:val="04A0"/>
      </w:tblPr>
      <w:tblGrid>
        <w:gridCol w:w="2093"/>
        <w:gridCol w:w="2268"/>
        <w:gridCol w:w="2268"/>
        <w:gridCol w:w="2126"/>
      </w:tblGrid>
      <w:tr w:rsidR="00D66B8C" w:rsidRPr="00D66B8C" w:rsidTr="002C2C38">
        <w:tc>
          <w:tcPr>
            <w:tcW w:w="209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Exposure</w:t>
            </w:r>
          </w:p>
        </w:tc>
        <w:tc>
          <w:tcPr>
            <w:tcW w:w="226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Non-adjusted model</w:t>
            </w:r>
          </w:p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HR, 95%CI, P</w:t>
            </w:r>
          </w:p>
        </w:tc>
        <w:tc>
          <w:tcPr>
            <w:tcW w:w="226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Minimally-adjusted model</w:t>
            </w:r>
          </w:p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HR, 95%CI, P</w:t>
            </w:r>
          </w:p>
        </w:tc>
        <w:tc>
          <w:tcPr>
            <w:tcW w:w="212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Fully-adjusted model</w:t>
            </w:r>
          </w:p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HR, 95%CI, P</w:t>
            </w:r>
          </w:p>
        </w:tc>
      </w:tr>
      <w:tr w:rsidR="00D66B8C" w:rsidRPr="00D66B8C" w:rsidTr="002C2C38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b/>
                <w:sz w:val="18"/>
                <w:szCs w:val="18"/>
              </w:rPr>
            </w:pPr>
            <w:r w:rsidRPr="00D66B8C">
              <w:rPr>
                <w:b/>
                <w:sz w:val="18"/>
                <w:szCs w:val="18"/>
              </w:rPr>
              <w:t>In-hospital mortality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rPr>
                <w:sz w:val="18"/>
                <w:szCs w:val="18"/>
              </w:rPr>
            </w:pP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  Anion gap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1.11 (1.10, 1.12)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1.11 (1.10, 1.12)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1.10 (1.09, 1.11)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  Anion gap (quartiles)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D66B8C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Q1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1.0(Ref)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1.0(Ref)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1.0 (Ref)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     Q2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1.48 (1.30, 1.69)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1.47 (1.29, 1.68)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1.55 (1.35, 1.78)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     Q3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1.86 (1.64, 2.11)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1.84 (1.62, 2.09)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1.89 (1.65, 2.17)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     Q4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3.03 (2.70, 3.39)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3.18 (2.84, 3.57)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2.97 (2.60, 3.39)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D66B8C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P for trend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1.44 (1.40, 1.49)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1.48 (1.43, 1.52)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1.42 (1.36, 1.47)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b/>
                <w:sz w:val="18"/>
                <w:szCs w:val="18"/>
              </w:rPr>
            </w:pPr>
            <w:r w:rsidRPr="00D66B8C">
              <w:rPr>
                <w:b/>
                <w:sz w:val="18"/>
                <w:szCs w:val="18"/>
              </w:rPr>
              <w:t>30-day mortality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66B8C" w:rsidRPr="00D66B8C" w:rsidTr="002C2C38">
        <w:trPr>
          <w:trHeight w:val="32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  Anion gap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1.11 (1.11, 1.12)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1.12 (1.11, 1.12)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1.10 (1.10, 1.11)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  Anion gap (quartiles)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D66B8C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Q1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1.0(Ref)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1.0(Ref)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1.0 (Ref)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     Q2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1.48 (1.32, 1.65)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1.46 (1.30, 1.63)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1.56 (1.39, 1.76)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     Q3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1.86 (1.67, 2.07)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1.83 (1.64, 2.04)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1.91 (1.70, 2.15)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     Q4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3.31 (3.00, 3.65)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3.39 (3.08, 3.74)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3.09 (2.76, 3.47)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D66B8C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P for trend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1.49 (1.45, 1.54)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1.51 (1.47, 1.56)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1.44 (1.39, 1.49)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b/>
                <w:sz w:val="18"/>
                <w:szCs w:val="18"/>
              </w:rPr>
            </w:pPr>
            <w:r w:rsidRPr="00D66B8C">
              <w:rPr>
                <w:b/>
                <w:sz w:val="18"/>
                <w:szCs w:val="18"/>
              </w:rPr>
              <w:t>90-day mortality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  Anion gap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1.10 (1.09, 1.10)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1.10 (1.10, 1.11)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1.09 (1.08, 1.10)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  Anion gap (quartiles)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D66B8C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Q1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1.0(Ref)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1.0(Ref)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1.0 (Ref)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     Q2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1.41 (1.29, 1.54)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1.39 (1.27, 1.52)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1.47 (1.33, 1.62)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     Q3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1.65 (1.51, 1.81)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1.63 (1.49, 1.78)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1.72 (1.56, 1.89)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     Q4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2.71 (2.50, 2.93) 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2.79 (2.58, 3.02) &lt;0.0001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2.58 (2.35, 2.84) &lt;0.0001 </w:t>
            </w:r>
          </w:p>
        </w:tc>
      </w:tr>
      <w:tr w:rsidR="00D66B8C" w:rsidRPr="00D66B8C" w:rsidTr="002C2C38">
        <w:tc>
          <w:tcPr>
            <w:tcW w:w="2093" w:type="dxa"/>
            <w:tcBorders>
              <w:top w:val="nil"/>
              <w:left w:val="nil"/>
              <w:right w:val="nil"/>
            </w:tcBorders>
            <w:vAlign w:val="center"/>
          </w:tcPr>
          <w:p w:rsidR="00D66B8C" w:rsidRPr="00D66B8C" w:rsidRDefault="00D66B8C" w:rsidP="00D66B8C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P for trend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1.39 (1.36, 1.42) &lt;0.0001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>1.41 (1.37, 1.44) &lt;0.0001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D66B8C" w:rsidRPr="00D66B8C" w:rsidRDefault="00D66B8C" w:rsidP="002C2C38">
            <w:pPr>
              <w:widowControl/>
              <w:jc w:val="left"/>
              <w:rPr>
                <w:sz w:val="18"/>
                <w:szCs w:val="18"/>
              </w:rPr>
            </w:pPr>
            <w:r w:rsidRPr="00D66B8C">
              <w:rPr>
                <w:sz w:val="18"/>
                <w:szCs w:val="18"/>
              </w:rPr>
              <w:t xml:space="preserve">1.35 (1.31, 1.39) &lt;0.0001 </w:t>
            </w:r>
          </w:p>
        </w:tc>
      </w:tr>
    </w:tbl>
    <w:p w:rsidR="00D66B8C" w:rsidRPr="00D66B8C" w:rsidRDefault="00D66B8C" w:rsidP="00D66B8C">
      <w:pPr>
        <w:widowControl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D66B8C">
        <w:rPr>
          <w:rFonts w:ascii="Times New Roman" w:eastAsia="宋体" w:hAnsi="Times New Roman" w:cs="Times New Roman"/>
          <w:kern w:val="0"/>
          <w:sz w:val="18"/>
          <w:szCs w:val="18"/>
        </w:rPr>
        <w:t>Non-adjusted model: no covariates was adjusted for.</w:t>
      </w:r>
    </w:p>
    <w:p w:rsidR="00D66B8C" w:rsidRPr="00D66B8C" w:rsidRDefault="00D66B8C" w:rsidP="00D66B8C">
      <w:pPr>
        <w:widowControl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D66B8C">
        <w:rPr>
          <w:rFonts w:ascii="Times New Roman" w:eastAsia="宋体" w:hAnsi="Times New Roman" w:cs="Times New Roman"/>
          <w:kern w:val="0"/>
          <w:sz w:val="18"/>
          <w:szCs w:val="18"/>
        </w:rPr>
        <w:t>Minimally-adjusted model: we only adjusted for age and sex.</w:t>
      </w:r>
    </w:p>
    <w:p w:rsidR="00D66B8C" w:rsidRPr="00D66B8C" w:rsidRDefault="00D66B8C" w:rsidP="00D66B8C">
      <w:pPr>
        <w:widowControl/>
        <w:rPr>
          <w:rFonts w:ascii="Times New Roman" w:hAnsi="Times New Roman" w:cs="Times New Roman"/>
          <w:kern w:val="0"/>
          <w:sz w:val="18"/>
          <w:szCs w:val="18"/>
        </w:rPr>
      </w:pPr>
      <w:r w:rsidRPr="00D66B8C">
        <w:rPr>
          <w:rFonts w:ascii="Times New Roman" w:eastAsia="宋体" w:hAnsi="Times New Roman" w:cs="Times New Roman"/>
          <w:kern w:val="0"/>
          <w:sz w:val="18"/>
          <w:szCs w:val="18"/>
        </w:rPr>
        <w:t xml:space="preserve">Fully-adjusted model: we adjusted for </w:t>
      </w:r>
      <w:r w:rsidRPr="00D66B8C">
        <w:rPr>
          <w:rFonts w:ascii="Times New Roman" w:hAnsi="Times New Roman" w:cs="Times New Roman"/>
          <w:sz w:val="18"/>
          <w:szCs w:val="18"/>
        </w:rPr>
        <w:t xml:space="preserve">age, sex, ethnicity, causes of DIC, </w:t>
      </w:r>
      <w:r w:rsidRPr="00D66B8C">
        <w:rPr>
          <w:rFonts w:ascii="Times New Roman" w:hAnsi="Times New Roman" w:cs="Times New Roman"/>
          <w:kern w:val="0"/>
          <w:sz w:val="18"/>
          <w:szCs w:val="18"/>
        </w:rPr>
        <w:t xml:space="preserve">SOFA score, </w:t>
      </w:r>
      <w:r w:rsidRPr="00D66B8C">
        <w:rPr>
          <w:rFonts w:ascii="Times New Roman" w:hAnsi="Times New Roman" w:cs="Times New Roman"/>
          <w:sz w:val="18"/>
          <w:szCs w:val="18"/>
        </w:rPr>
        <w:t xml:space="preserve">SAPSII score, renal </w:t>
      </w:r>
      <w:r w:rsidRPr="00D66B8C">
        <w:rPr>
          <w:rFonts w:ascii="Times New Roman" w:hAnsi="Times New Roman" w:cs="Times New Roman"/>
          <w:kern w:val="0"/>
          <w:sz w:val="18"/>
          <w:szCs w:val="18"/>
        </w:rPr>
        <w:t>failure</w:t>
      </w:r>
      <w:r w:rsidRPr="00D66B8C">
        <w:rPr>
          <w:rFonts w:ascii="Times New Roman" w:hAnsi="Times New Roman" w:cs="Times New Roman"/>
          <w:sz w:val="18"/>
          <w:szCs w:val="18"/>
        </w:rPr>
        <w:t xml:space="preserve">, </w:t>
      </w:r>
      <w:r w:rsidRPr="00D66B8C">
        <w:rPr>
          <w:rFonts w:ascii="Times New Roman" w:hAnsi="Times New Roman" w:cs="Times New Roman"/>
          <w:kern w:val="0"/>
          <w:sz w:val="18"/>
          <w:szCs w:val="18"/>
        </w:rPr>
        <w:t xml:space="preserve">CRRT, vasopressor drugs, </w:t>
      </w:r>
      <w:r w:rsidRPr="00D66B8C">
        <w:rPr>
          <w:rStyle w:val="a6"/>
          <w:rFonts w:ascii="Times New Roman" w:hAnsi="Times New Roman" w:cs="Times New Roman"/>
          <w:b w:val="0"/>
          <w:sz w:val="18"/>
          <w:szCs w:val="18"/>
        </w:rPr>
        <w:t>mechanical ventilation,</w:t>
      </w:r>
      <w:r w:rsidRPr="00D66B8C">
        <w:rPr>
          <w:rFonts w:ascii="Times New Roman" w:hAnsi="Times New Roman" w:cs="Times New Roman"/>
          <w:kern w:val="0"/>
          <w:sz w:val="18"/>
          <w:szCs w:val="18"/>
        </w:rPr>
        <w:t xml:space="preserve"> APTT, PT -INR, bicarbonate, creatinine, potassium, urea nitrogen, RDW. </w:t>
      </w:r>
    </w:p>
    <w:p w:rsidR="00D66B8C" w:rsidRPr="00D66B8C" w:rsidRDefault="00D66B8C" w:rsidP="00D66B8C">
      <w:pPr>
        <w:rPr>
          <w:rFonts w:ascii="Times New Roman" w:hAnsi="Times New Roman" w:cs="Times New Roman"/>
          <w:sz w:val="18"/>
          <w:szCs w:val="18"/>
        </w:rPr>
      </w:pPr>
      <w:r w:rsidRPr="00D66B8C">
        <w:rPr>
          <w:rFonts w:ascii="Times New Roman" w:hAnsi="Times New Roman" w:cs="Times New Roman"/>
          <w:sz w:val="18"/>
          <w:szCs w:val="18"/>
        </w:rPr>
        <w:t>CI: confidence interval. Ref: reference.</w:t>
      </w:r>
    </w:p>
    <w:p w:rsidR="002F1D4C" w:rsidRPr="00D66B8C" w:rsidRDefault="002F1D4C">
      <w:pPr>
        <w:rPr>
          <w:rFonts w:ascii="Times New Roman" w:hAnsi="Times New Roman" w:cs="Times New Roman"/>
          <w:sz w:val="18"/>
          <w:szCs w:val="18"/>
        </w:rPr>
      </w:pPr>
    </w:p>
    <w:sectPr w:rsidR="002F1D4C" w:rsidRPr="00D6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D4C" w:rsidRDefault="002F1D4C" w:rsidP="00D66B8C">
      <w:r>
        <w:separator/>
      </w:r>
    </w:p>
  </w:endnote>
  <w:endnote w:type="continuationSeparator" w:id="1">
    <w:p w:rsidR="002F1D4C" w:rsidRDefault="002F1D4C" w:rsidP="00D66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D4C" w:rsidRDefault="002F1D4C" w:rsidP="00D66B8C">
      <w:r>
        <w:separator/>
      </w:r>
    </w:p>
  </w:footnote>
  <w:footnote w:type="continuationSeparator" w:id="1">
    <w:p w:rsidR="002F1D4C" w:rsidRDefault="002F1D4C" w:rsidP="00D66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B8C"/>
    <w:rsid w:val="002F1D4C"/>
    <w:rsid w:val="00D6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B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B8C"/>
    <w:rPr>
      <w:sz w:val="18"/>
      <w:szCs w:val="18"/>
    </w:rPr>
  </w:style>
  <w:style w:type="table" w:styleId="a5">
    <w:name w:val="Table Grid"/>
    <w:basedOn w:val="a1"/>
    <w:uiPriority w:val="59"/>
    <w:qFormat/>
    <w:rsid w:val="00D66B8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66B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>微软中国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2021-07-04T07:22:00Z</dcterms:created>
  <dcterms:modified xsi:type="dcterms:W3CDTF">2021-07-04T07:23:00Z</dcterms:modified>
</cp:coreProperties>
</file>