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1F0A" w14:textId="0E624C5C" w:rsidR="00222094" w:rsidRPr="00BB389C" w:rsidRDefault="000B04D6">
      <w:pPr>
        <w:rPr>
          <w:rFonts w:ascii="Arial" w:hAnsi="Arial" w:cs="Arial"/>
          <w:sz w:val="24"/>
          <w:szCs w:val="24"/>
        </w:rPr>
      </w:pPr>
      <w:r w:rsidRPr="00BB389C">
        <w:rPr>
          <w:rFonts w:ascii="Arial" w:hAnsi="Arial" w:cs="Arial"/>
          <w:b/>
          <w:bCs/>
          <w:sz w:val="24"/>
          <w:szCs w:val="24"/>
        </w:rPr>
        <w:t>T</w:t>
      </w:r>
      <w:r w:rsidR="00222094" w:rsidRPr="00BB389C">
        <w:rPr>
          <w:rFonts w:ascii="Arial" w:hAnsi="Arial" w:cs="Arial"/>
          <w:b/>
          <w:bCs/>
          <w:sz w:val="24"/>
          <w:szCs w:val="24"/>
        </w:rPr>
        <w:t xml:space="preserve">able </w:t>
      </w:r>
      <w:r w:rsidRPr="00BB389C">
        <w:rPr>
          <w:rFonts w:ascii="Arial" w:hAnsi="Arial" w:cs="Arial"/>
          <w:b/>
          <w:bCs/>
          <w:sz w:val="24"/>
          <w:szCs w:val="24"/>
        </w:rPr>
        <w:t>S</w:t>
      </w:r>
      <w:r w:rsidR="00222094" w:rsidRPr="00BB389C">
        <w:rPr>
          <w:rFonts w:ascii="Arial" w:hAnsi="Arial" w:cs="Arial"/>
          <w:b/>
          <w:bCs/>
          <w:sz w:val="24"/>
          <w:szCs w:val="24"/>
        </w:rPr>
        <w:t>1.</w:t>
      </w:r>
      <w:r w:rsidR="00222094" w:rsidRPr="00BB389C">
        <w:rPr>
          <w:rFonts w:ascii="Arial" w:hAnsi="Arial" w:cs="Arial"/>
          <w:sz w:val="24"/>
          <w:szCs w:val="24"/>
        </w:rPr>
        <w:t xml:space="preserve"> Severity distributions</w:t>
      </w:r>
      <w:r w:rsidR="003E26B4" w:rsidRPr="00BB389C">
        <w:rPr>
          <w:rFonts w:ascii="Arial" w:hAnsi="Arial" w:cs="Arial"/>
          <w:sz w:val="24"/>
          <w:szCs w:val="24"/>
        </w:rPr>
        <w:t xml:space="preserve"> (%)</w:t>
      </w:r>
      <w:r w:rsidR="00222094" w:rsidRPr="00BB389C">
        <w:rPr>
          <w:rFonts w:ascii="Arial" w:hAnsi="Arial" w:cs="Arial"/>
          <w:sz w:val="24"/>
          <w:szCs w:val="24"/>
        </w:rPr>
        <w:t xml:space="preserve"> for stroke events</w:t>
      </w:r>
      <w:r w:rsidRPr="00BB389C">
        <w:rPr>
          <w:rFonts w:ascii="Arial" w:hAnsi="Arial" w:cs="Arial"/>
          <w:sz w:val="24"/>
          <w:szCs w:val="24"/>
        </w:rPr>
        <w:t xml:space="preserve"> by treatment</w:t>
      </w:r>
      <w:r w:rsidR="00222094" w:rsidRPr="00BB389C">
        <w:rPr>
          <w:rFonts w:ascii="Arial" w:hAnsi="Arial" w:cs="Arial"/>
          <w:sz w:val="24"/>
          <w:szCs w:val="24"/>
        </w:rPr>
        <w:t>.</w:t>
      </w:r>
    </w:p>
    <w:tbl>
      <w:tblPr>
        <w:tblStyle w:val="TableGrid"/>
        <w:tblW w:w="0" w:type="auto"/>
        <w:tblLook w:val="04A0" w:firstRow="1" w:lastRow="0" w:firstColumn="1" w:lastColumn="0" w:noHBand="0" w:noVBand="1"/>
      </w:tblPr>
      <w:tblGrid>
        <w:gridCol w:w="2689"/>
        <w:gridCol w:w="1701"/>
        <w:gridCol w:w="1559"/>
        <w:gridCol w:w="1701"/>
        <w:gridCol w:w="1605"/>
        <w:gridCol w:w="4536"/>
      </w:tblGrid>
      <w:tr w:rsidR="00222094" w:rsidRPr="00BB389C" w14:paraId="3220190F" w14:textId="77777777" w:rsidTr="00222094">
        <w:trPr>
          <w:trHeight w:val="288"/>
        </w:trPr>
        <w:tc>
          <w:tcPr>
            <w:tcW w:w="2689" w:type="dxa"/>
            <w:noWrap/>
            <w:hideMark/>
          </w:tcPr>
          <w:p w14:paraId="012653D5" w14:textId="77777777" w:rsidR="00222094" w:rsidRPr="00BB389C" w:rsidRDefault="00222094" w:rsidP="00222094">
            <w:pPr>
              <w:rPr>
                <w:rFonts w:ascii="Arial" w:hAnsi="Arial" w:cs="Arial"/>
                <w:sz w:val="24"/>
                <w:szCs w:val="24"/>
                <w:lang w:val="en-US"/>
              </w:rPr>
            </w:pPr>
          </w:p>
        </w:tc>
        <w:tc>
          <w:tcPr>
            <w:tcW w:w="1701" w:type="dxa"/>
            <w:noWrap/>
            <w:hideMark/>
          </w:tcPr>
          <w:p w14:paraId="366AB020" w14:textId="77777777" w:rsidR="00222094" w:rsidRPr="00BB389C" w:rsidRDefault="00222094">
            <w:pPr>
              <w:rPr>
                <w:rFonts w:ascii="Arial" w:hAnsi="Arial" w:cs="Arial"/>
                <w:b/>
                <w:bCs/>
                <w:sz w:val="24"/>
                <w:szCs w:val="24"/>
              </w:rPr>
            </w:pPr>
            <w:r w:rsidRPr="00BB389C">
              <w:rPr>
                <w:rFonts w:ascii="Arial" w:hAnsi="Arial" w:cs="Arial"/>
                <w:b/>
                <w:bCs/>
                <w:sz w:val="24"/>
                <w:szCs w:val="24"/>
              </w:rPr>
              <w:t>Mild</w:t>
            </w:r>
          </w:p>
        </w:tc>
        <w:tc>
          <w:tcPr>
            <w:tcW w:w="1559" w:type="dxa"/>
            <w:noWrap/>
            <w:hideMark/>
          </w:tcPr>
          <w:p w14:paraId="35F399BD" w14:textId="77777777" w:rsidR="00222094" w:rsidRPr="00BB389C" w:rsidRDefault="00222094">
            <w:pPr>
              <w:rPr>
                <w:rFonts w:ascii="Arial" w:hAnsi="Arial" w:cs="Arial"/>
                <w:b/>
                <w:bCs/>
                <w:sz w:val="24"/>
                <w:szCs w:val="24"/>
              </w:rPr>
            </w:pPr>
            <w:r w:rsidRPr="00BB389C">
              <w:rPr>
                <w:rFonts w:ascii="Arial" w:hAnsi="Arial" w:cs="Arial"/>
                <w:b/>
                <w:bCs/>
                <w:sz w:val="24"/>
                <w:szCs w:val="24"/>
              </w:rPr>
              <w:t>Moderate</w:t>
            </w:r>
          </w:p>
        </w:tc>
        <w:tc>
          <w:tcPr>
            <w:tcW w:w="1701" w:type="dxa"/>
            <w:noWrap/>
            <w:hideMark/>
          </w:tcPr>
          <w:p w14:paraId="5D5DABFE" w14:textId="77777777" w:rsidR="00222094" w:rsidRPr="00BB389C" w:rsidRDefault="00222094">
            <w:pPr>
              <w:rPr>
                <w:rFonts w:ascii="Arial" w:hAnsi="Arial" w:cs="Arial"/>
                <w:b/>
                <w:bCs/>
                <w:sz w:val="24"/>
                <w:szCs w:val="24"/>
              </w:rPr>
            </w:pPr>
            <w:r w:rsidRPr="00BB389C">
              <w:rPr>
                <w:rFonts w:ascii="Arial" w:hAnsi="Arial" w:cs="Arial"/>
                <w:b/>
                <w:bCs/>
                <w:sz w:val="24"/>
                <w:szCs w:val="24"/>
              </w:rPr>
              <w:t>Severe</w:t>
            </w:r>
          </w:p>
        </w:tc>
        <w:tc>
          <w:tcPr>
            <w:tcW w:w="1605" w:type="dxa"/>
            <w:noWrap/>
            <w:hideMark/>
          </w:tcPr>
          <w:p w14:paraId="6D9C2249" w14:textId="77777777" w:rsidR="00222094" w:rsidRPr="00BB389C" w:rsidRDefault="00222094">
            <w:pPr>
              <w:rPr>
                <w:rFonts w:ascii="Arial" w:hAnsi="Arial" w:cs="Arial"/>
                <w:b/>
                <w:bCs/>
                <w:sz w:val="24"/>
                <w:szCs w:val="24"/>
              </w:rPr>
            </w:pPr>
            <w:r w:rsidRPr="00BB389C">
              <w:rPr>
                <w:rFonts w:ascii="Arial" w:hAnsi="Arial" w:cs="Arial"/>
                <w:b/>
                <w:bCs/>
                <w:sz w:val="24"/>
                <w:szCs w:val="24"/>
              </w:rPr>
              <w:t>Fatal</w:t>
            </w:r>
          </w:p>
        </w:tc>
        <w:tc>
          <w:tcPr>
            <w:tcW w:w="4536" w:type="dxa"/>
            <w:noWrap/>
            <w:hideMark/>
          </w:tcPr>
          <w:p w14:paraId="19DC43C2" w14:textId="71C94026" w:rsidR="00222094" w:rsidRPr="00BB389C" w:rsidRDefault="00222094">
            <w:pPr>
              <w:rPr>
                <w:rFonts w:ascii="Arial" w:hAnsi="Arial" w:cs="Arial"/>
                <w:b/>
                <w:bCs/>
                <w:sz w:val="24"/>
                <w:szCs w:val="24"/>
              </w:rPr>
            </w:pPr>
            <w:r w:rsidRPr="00BB389C">
              <w:rPr>
                <w:rFonts w:ascii="Arial" w:hAnsi="Arial" w:cs="Arial"/>
                <w:b/>
                <w:bCs/>
                <w:sz w:val="24"/>
                <w:szCs w:val="24"/>
              </w:rPr>
              <w:t>Reference</w:t>
            </w:r>
          </w:p>
        </w:tc>
      </w:tr>
      <w:tr w:rsidR="00222094" w:rsidRPr="00BB389C" w14:paraId="2E52B96C" w14:textId="77777777" w:rsidTr="00222094">
        <w:trPr>
          <w:trHeight w:val="288"/>
        </w:trPr>
        <w:tc>
          <w:tcPr>
            <w:tcW w:w="2689" w:type="dxa"/>
            <w:noWrap/>
            <w:hideMark/>
          </w:tcPr>
          <w:p w14:paraId="146E150A" w14:textId="77777777" w:rsidR="00222094" w:rsidRPr="00BB389C" w:rsidRDefault="00222094">
            <w:pPr>
              <w:rPr>
                <w:rFonts w:ascii="Arial" w:hAnsi="Arial" w:cs="Arial"/>
                <w:b/>
                <w:bCs/>
                <w:sz w:val="24"/>
                <w:szCs w:val="24"/>
              </w:rPr>
            </w:pPr>
            <w:r w:rsidRPr="00BB389C">
              <w:rPr>
                <w:rFonts w:ascii="Arial" w:hAnsi="Arial" w:cs="Arial"/>
                <w:b/>
                <w:bCs/>
                <w:sz w:val="24"/>
                <w:szCs w:val="24"/>
              </w:rPr>
              <w:t>Ischemic stroke</w:t>
            </w:r>
          </w:p>
        </w:tc>
        <w:tc>
          <w:tcPr>
            <w:tcW w:w="1701" w:type="dxa"/>
            <w:noWrap/>
            <w:hideMark/>
          </w:tcPr>
          <w:p w14:paraId="5E29EA23" w14:textId="77777777" w:rsidR="00222094" w:rsidRPr="00BB389C" w:rsidRDefault="00222094">
            <w:pPr>
              <w:rPr>
                <w:rFonts w:ascii="Arial" w:hAnsi="Arial" w:cs="Arial"/>
                <w:sz w:val="24"/>
                <w:szCs w:val="24"/>
              </w:rPr>
            </w:pPr>
          </w:p>
        </w:tc>
        <w:tc>
          <w:tcPr>
            <w:tcW w:w="1559" w:type="dxa"/>
            <w:noWrap/>
            <w:hideMark/>
          </w:tcPr>
          <w:p w14:paraId="090821D3" w14:textId="77777777" w:rsidR="00222094" w:rsidRPr="00BB389C" w:rsidRDefault="00222094">
            <w:pPr>
              <w:rPr>
                <w:rFonts w:ascii="Arial" w:hAnsi="Arial" w:cs="Arial"/>
                <w:sz w:val="24"/>
                <w:szCs w:val="24"/>
              </w:rPr>
            </w:pPr>
          </w:p>
        </w:tc>
        <w:tc>
          <w:tcPr>
            <w:tcW w:w="1701" w:type="dxa"/>
            <w:noWrap/>
            <w:hideMark/>
          </w:tcPr>
          <w:p w14:paraId="18065EB7" w14:textId="77777777" w:rsidR="00222094" w:rsidRPr="00BB389C" w:rsidRDefault="00222094">
            <w:pPr>
              <w:rPr>
                <w:rFonts w:ascii="Arial" w:hAnsi="Arial" w:cs="Arial"/>
                <w:sz w:val="24"/>
                <w:szCs w:val="24"/>
              </w:rPr>
            </w:pPr>
          </w:p>
        </w:tc>
        <w:tc>
          <w:tcPr>
            <w:tcW w:w="1605" w:type="dxa"/>
            <w:noWrap/>
            <w:hideMark/>
          </w:tcPr>
          <w:p w14:paraId="476C5BC3" w14:textId="77777777" w:rsidR="00222094" w:rsidRPr="00BB389C" w:rsidRDefault="00222094">
            <w:pPr>
              <w:rPr>
                <w:rFonts w:ascii="Arial" w:hAnsi="Arial" w:cs="Arial"/>
                <w:sz w:val="24"/>
                <w:szCs w:val="24"/>
              </w:rPr>
            </w:pPr>
          </w:p>
        </w:tc>
        <w:tc>
          <w:tcPr>
            <w:tcW w:w="4536" w:type="dxa"/>
            <w:noWrap/>
            <w:hideMark/>
          </w:tcPr>
          <w:p w14:paraId="2309140B" w14:textId="77777777" w:rsidR="00222094" w:rsidRPr="00BB389C" w:rsidRDefault="00222094">
            <w:pPr>
              <w:rPr>
                <w:rFonts w:ascii="Arial" w:hAnsi="Arial" w:cs="Arial"/>
                <w:sz w:val="24"/>
                <w:szCs w:val="24"/>
              </w:rPr>
            </w:pPr>
          </w:p>
        </w:tc>
      </w:tr>
      <w:tr w:rsidR="00222094" w:rsidRPr="00BB389C" w14:paraId="20A663A7" w14:textId="77777777" w:rsidTr="00222094">
        <w:trPr>
          <w:trHeight w:val="288"/>
        </w:trPr>
        <w:tc>
          <w:tcPr>
            <w:tcW w:w="2689" w:type="dxa"/>
            <w:noWrap/>
            <w:hideMark/>
          </w:tcPr>
          <w:p w14:paraId="36A02C64" w14:textId="77777777" w:rsidR="00222094" w:rsidRPr="00BB389C" w:rsidRDefault="00222094">
            <w:pPr>
              <w:rPr>
                <w:rFonts w:ascii="Arial" w:hAnsi="Arial" w:cs="Arial"/>
                <w:sz w:val="24"/>
                <w:szCs w:val="24"/>
              </w:rPr>
            </w:pPr>
            <w:r w:rsidRPr="00BB389C">
              <w:rPr>
                <w:rFonts w:ascii="Arial" w:hAnsi="Arial" w:cs="Arial"/>
                <w:sz w:val="24"/>
                <w:szCs w:val="24"/>
              </w:rPr>
              <w:t>Apixaban</w:t>
            </w:r>
          </w:p>
        </w:tc>
        <w:tc>
          <w:tcPr>
            <w:tcW w:w="1701" w:type="dxa"/>
            <w:noWrap/>
            <w:hideMark/>
          </w:tcPr>
          <w:p w14:paraId="39D3CF19" w14:textId="77777777" w:rsidR="00222094" w:rsidRPr="00BB389C" w:rsidRDefault="00222094" w:rsidP="00222094">
            <w:pPr>
              <w:rPr>
                <w:rFonts w:ascii="Arial" w:hAnsi="Arial" w:cs="Arial"/>
                <w:sz w:val="24"/>
                <w:szCs w:val="24"/>
              </w:rPr>
            </w:pPr>
            <w:r w:rsidRPr="00BB389C">
              <w:rPr>
                <w:rFonts w:ascii="Arial" w:hAnsi="Arial" w:cs="Arial"/>
                <w:sz w:val="24"/>
                <w:szCs w:val="24"/>
              </w:rPr>
              <w:t>53</w:t>
            </w:r>
          </w:p>
        </w:tc>
        <w:tc>
          <w:tcPr>
            <w:tcW w:w="1559" w:type="dxa"/>
            <w:noWrap/>
            <w:hideMark/>
          </w:tcPr>
          <w:p w14:paraId="0DBCB299" w14:textId="77777777" w:rsidR="00222094" w:rsidRPr="00BB389C" w:rsidRDefault="00222094" w:rsidP="00222094">
            <w:pPr>
              <w:rPr>
                <w:rFonts w:ascii="Arial" w:hAnsi="Arial" w:cs="Arial"/>
                <w:sz w:val="24"/>
                <w:szCs w:val="24"/>
              </w:rPr>
            </w:pPr>
            <w:r w:rsidRPr="00BB389C">
              <w:rPr>
                <w:rFonts w:ascii="Arial" w:hAnsi="Arial" w:cs="Arial"/>
                <w:sz w:val="24"/>
                <w:szCs w:val="24"/>
              </w:rPr>
              <w:t>21</w:t>
            </w:r>
          </w:p>
        </w:tc>
        <w:tc>
          <w:tcPr>
            <w:tcW w:w="1701" w:type="dxa"/>
            <w:noWrap/>
            <w:hideMark/>
          </w:tcPr>
          <w:p w14:paraId="1B1C5A1F" w14:textId="77777777" w:rsidR="00222094" w:rsidRPr="00BB389C" w:rsidRDefault="00222094" w:rsidP="00222094">
            <w:pPr>
              <w:rPr>
                <w:rFonts w:ascii="Arial" w:hAnsi="Arial" w:cs="Arial"/>
                <w:sz w:val="24"/>
                <w:szCs w:val="24"/>
              </w:rPr>
            </w:pPr>
            <w:r w:rsidRPr="00BB389C">
              <w:rPr>
                <w:rFonts w:ascii="Arial" w:hAnsi="Arial" w:cs="Arial"/>
                <w:sz w:val="24"/>
                <w:szCs w:val="24"/>
              </w:rPr>
              <w:t>8</w:t>
            </w:r>
          </w:p>
        </w:tc>
        <w:tc>
          <w:tcPr>
            <w:tcW w:w="1605" w:type="dxa"/>
            <w:noWrap/>
            <w:hideMark/>
          </w:tcPr>
          <w:p w14:paraId="29BA1621" w14:textId="77777777" w:rsidR="00222094" w:rsidRPr="00BB389C" w:rsidRDefault="00222094" w:rsidP="00222094">
            <w:pPr>
              <w:rPr>
                <w:rFonts w:ascii="Arial" w:hAnsi="Arial" w:cs="Arial"/>
                <w:sz w:val="24"/>
                <w:szCs w:val="24"/>
              </w:rPr>
            </w:pPr>
            <w:r w:rsidRPr="00BB389C">
              <w:rPr>
                <w:rFonts w:ascii="Arial" w:hAnsi="Arial" w:cs="Arial"/>
                <w:sz w:val="24"/>
                <w:szCs w:val="24"/>
              </w:rPr>
              <w:t>18</w:t>
            </w:r>
          </w:p>
        </w:tc>
        <w:tc>
          <w:tcPr>
            <w:tcW w:w="4536" w:type="dxa"/>
            <w:noWrap/>
            <w:hideMark/>
          </w:tcPr>
          <w:p w14:paraId="62EFB2AC" w14:textId="77777777" w:rsidR="00222094" w:rsidRPr="00BB389C" w:rsidRDefault="00222094" w:rsidP="00222094">
            <w:pPr>
              <w:rPr>
                <w:rFonts w:ascii="Arial" w:hAnsi="Arial" w:cs="Arial"/>
                <w:sz w:val="24"/>
                <w:szCs w:val="24"/>
              </w:rPr>
            </w:pPr>
            <w:r w:rsidRPr="00BB389C">
              <w:rPr>
                <w:rFonts w:ascii="Arial" w:hAnsi="Arial" w:cs="Arial"/>
                <w:sz w:val="24"/>
                <w:szCs w:val="24"/>
              </w:rPr>
              <w:t>Secondary analysis of ARISTOTLE</w:t>
            </w:r>
          </w:p>
        </w:tc>
      </w:tr>
      <w:tr w:rsidR="00222094" w:rsidRPr="00BB389C" w14:paraId="67B63339" w14:textId="77777777" w:rsidTr="00222094">
        <w:trPr>
          <w:trHeight w:val="288"/>
        </w:trPr>
        <w:tc>
          <w:tcPr>
            <w:tcW w:w="2689" w:type="dxa"/>
            <w:noWrap/>
            <w:hideMark/>
          </w:tcPr>
          <w:p w14:paraId="2A49B81D" w14:textId="77777777" w:rsidR="00222094" w:rsidRPr="00BB389C" w:rsidRDefault="00222094">
            <w:pPr>
              <w:rPr>
                <w:rFonts w:ascii="Arial" w:hAnsi="Arial" w:cs="Arial"/>
                <w:sz w:val="24"/>
                <w:szCs w:val="24"/>
              </w:rPr>
            </w:pPr>
            <w:r w:rsidRPr="00BB389C">
              <w:rPr>
                <w:rFonts w:ascii="Arial" w:hAnsi="Arial" w:cs="Arial"/>
                <w:sz w:val="24"/>
                <w:szCs w:val="24"/>
              </w:rPr>
              <w:t>Warfarin</w:t>
            </w:r>
          </w:p>
        </w:tc>
        <w:tc>
          <w:tcPr>
            <w:tcW w:w="1701" w:type="dxa"/>
            <w:noWrap/>
            <w:hideMark/>
          </w:tcPr>
          <w:p w14:paraId="6928FE15" w14:textId="77777777" w:rsidR="00222094" w:rsidRPr="00BB389C" w:rsidRDefault="00222094" w:rsidP="00222094">
            <w:pPr>
              <w:rPr>
                <w:rFonts w:ascii="Arial" w:hAnsi="Arial" w:cs="Arial"/>
                <w:sz w:val="24"/>
                <w:szCs w:val="24"/>
              </w:rPr>
            </w:pPr>
            <w:r w:rsidRPr="00BB389C">
              <w:rPr>
                <w:rFonts w:ascii="Arial" w:hAnsi="Arial" w:cs="Arial"/>
                <w:sz w:val="24"/>
                <w:szCs w:val="24"/>
              </w:rPr>
              <w:t>45</w:t>
            </w:r>
          </w:p>
        </w:tc>
        <w:tc>
          <w:tcPr>
            <w:tcW w:w="1559" w:type="dxa"/>
            <w:noWrap/>
            <w:hideMark/>
          </w:tcPr>
          <w:p w14:paraId="64A86BC1" w14:textId="77777777" w:rsidR="00222094" w:rsidRPr="00BB389C" w:rsidRDefault="00222094" w:rsidP="00222094">
            <w:pPr>
              <w:rPr>
                <w:rFonts w:ascii="Arial" w:hAnsi="Arial" w:cs="Arial"/>
                <w:sz w:val="24"/>
                <w:szCs w:val="24"/>
              </w:rPr>
            </w:pPr>
            <w:r w:rsidRPr="00BB389C">
              <w:rPr>
                <w:rFonts w:ascii="Arial" w:hAnsi="Arial" w:cs="Arial"/>
                <w:sz w:val="24"/>
                <w:szCs w:val="24"/>
              </w:rPr>
              <w:t>30</w:t>
            </w:r>
          </w:p>
        </w:tc>
        <w:tc>
          <w:tcPr>
            <w:tcW w:w="1701" w:type="dxa"/>
            <w:noWrap/>
            <w:hideMark/>
          </w:tcPr>
          <w:p w14:paraId="2C3ABC2E" w14:textId="77777777" w:rsidR="00222094" w:rsidRPr="00BB389C" w:rsidRDefault="00222094" w:rsidP="00222094">
            <w:pPr>
              <w:rPr>
                <w:rFonts w:ascii="Arial" w:hAnsi="Arial" w:cs="Arial"/>
                <w:sz w:val="24"/>
                <w:szCs w:val="24"/>
              </w:rPr>
            </w:pPr>
            <w:r w:rsidRPr="00BB389C">
              <w:rPr>
                <w:rFonts w:ascii="Arial" w:hAnsi="Arial" w:cs="Arial"/>
                <w:sz w:val="24"/>
                <w:szCs w:val="24"/>
              </w:rPr>
              <w:t>10</w:t>
            </w:r>
          </w:p>
        </w:tc>
        <w:tc>
          <w:tcPr>
            <w:tcW w:w="1605" w:type="dxa"/>
            <w:noWrap/>
            <w:hideMark/>
          </w:tcPr>
          <w:p w14:paraId="64520E38" w14:textId="77777777" w:rsidR="00222094" w:rsidRPr="00BB389C" w:rsidRDefault="00222094" w:rsidP="00222094">
            <w:pPr>
              <w:rPr>
                <w:rFonts w:ascii="Arial" w:hAnsi="Arial" w:cs="Arial"/>
                <w:sz w:val="24"/>
                <w:szCs w:val="24"/>
              </w:rPr>
            </w:pPr>
            <w:r w:rsidRPr="00BB389C">
              <w:rPr>
                <w:rFonts w:ascii="Arial" w:hAnsi="Arial" w:cs="Arial"/>
                <w:sz w:val="24"/>
                <w:szCs w:val="24"/>
              </w:rPr>
              <w:t>15</w:t>
            </w:r>
          </w:p>
        </w:tc>
        <w:tc>
          <w:tcPr>
            <w:tcW w:w="4536" w:type="dxa"/>
            <w:noWrap/>
            <w:hideMark/>
          </w:tcPr>
          <w:p w14:paraId="3AF86E8F" w14:textId="77777777" w:rsidR="00222094" w:rsidRPr="00BB389C" w:rsidRDefault="00222094" w:rsidP="00222094">
            <w:pPr>
              <w:rPr>
                <w:rFonts w:ascii="Arial" w:hAnsi="Arial" w:cs="Arial"/>
                <w:sz w:val="24"/>
                <w:szCs w:val="24"/>
              </w:rPr>
            </w:pPr>
            <w:r w:rsidRPr="00BB389C">
              <w:rPr>
                <w:rFonts w:ascii="Arial" w:hAnsi="Arial" w:cs="Arial"/>
                <w:sz w:val="24"/>
                <w:szCs w:val="24"/>
              </w:rPr>
              <w:t>Secondary analysis of ARISTOTLE</w:t>
            </w:r>
          </w:p>
        </w:tc>
      </w:tr>
      <w:tr w:rsidR="00173FF1" w:rsidRPr="00BB389C" w14:paraId="2E3D3648" w14:textId="77777777" w:rsidTr="00222094">
        <w:trPr>
          <w:trHeight w:val="288"/>
        </w:trPr>
        <w:tc>
          <w:tcPr>
            <w:tcW w:w="2689" w:type="dxa"/>
            <w:noWrap/>
          </w:tcPr>
          <w:p w14:paraId="71BB2FD6" w14:textId="6457CE30" w:rsidR="00173FF1" w:rsidRPr="00BB389C" w:rsidRDefault="00173FF1">
            <w:pPr>
              <w:rPr>
                <w:rFonts w:ascii="Arial" w:hAnsi="Arial" w:cs="Arial"/>
                <w:sz w:val="24"/>
                <w:szCs w:val="24"/>
              </w:rPr>
            </w:pPr>
            <w:r w:rsidRPr="00BB389C">
              <w:rPr>
                <w:rFonts w:ascii="Arial" w:hAnsi="Arial" w:cs="Arial"/>
                <w:sz w:val="24"/>
                <w:szCs w:val="24"/>
              </w:rPr>
              <w:t>Dabigatran</w:t>
            </w:r>
          </w:p>
        </w:tc>
        <w:tc>
          <w:tcPr>
            <w:tcW w:w="1701" w:type="dxa"/>
            <w:noWrap/>
          </w:tcPr>
          <w:p w14:paraId="35270B52" w14:textId="6D6A9B2D" w:rsidR="00173FF1" w:rsidRPr="00BB389C" w:rsidRDefault="00173FF1" w:rsidP="00222094">
            <w:pPr>
              <w:rPr>
                <w:rFonts w:ascii="Arial" w:hAnsi="Arial" w:cs="Arial"/>
                <w:sz w:val="24"/>
                <w:szCs w:val="24"/>
              </w:rPr>
            </w:pPr>
            <w:r w:rsidRPr="00BB389C">
              <w:rPr>
                <w:rFonts w:ascii="Arial" w:hAnsi="Arial" w:cs="Arial"/>
                <w:sz w:val="24"/>
                <w:szCs w:val="24"/>
              </w:rPr>
              <w:t>35</w:t>
            </w:r>
          </w:p>
        </w:tc>
        <w:tc>
          <w:tcPr>
            <w:tcW w:w="1559" w:type="dxa"/>
            <w:noWrap/>
          </w:tcPr>
          <w:p w14:paraId="35EA15E4" w14:textId="68DFD6A2" w:rsidR="00173FF1" w:rsidRPr="00BB389C" w:rsidRDefault="00173FF1" w:rsidP="00222094">
            <w:pPr>
              <w:rPr>
                <w:rFonts w:ascii="Arial" w:hAnsi="Arial" w:cs="Arial"/>
                <w:sz w:val="24"/>
                <w:szCs w:val="24"/>
              </w:rPr>
            </w:pPr>
            <w:r w:rsidRPr="00BB389C">
              <w:rPr>
                <w:rFonts w:ascii="Arial" w:hAnsi="Arial" w:cs="Arial"/>
                <w:sz w:val="24"/>
                <w:szCs w:val="24"/>
              </w:rPr>
              <w:t>26</w:t>
            </w:r>
          </w:p>
        </w:tc>
        <w:tc>
          <w:tcPr>
            <w:tcW w:w="1701" w:type="dxa"/>
            <w:noWrap/>
          </w:tcPr>
          <w:p w14:paraId="7056A225" w14:textId="6E39E6C8" w:rsidR="00173FF1" w:rsidRPr="00BB389C" w:rsidRDefault="00173FF1" w:rsidP="00222094">
            <w:pPr>
              <w:rPr>
                <w:rFonts w:ascii="Arial" w:hAnsi="Arial" w:cs="Arial"/>
                <w:sz w:val="24"/>
                <w:szCs w:val="24"/>
              </w:rPr>
            </w:pPr>
            <w:r w:rsidRPr="00BB389C">
              <w:rPr>
                <w:rFonts w:ascii="Arial" w:hAnsi="Arial" w:cs="Arial"/>
                <w:sz w:val="24"/>
                <w:szCs w:val="24"/>
              </w:rPr>
              <w:t>9</w:t>
            </w:r>
          </w:p>
        </w:tc>
        <w:tc>
          <w:tcPr>
            <w:tcW w:w="1605" w:type="dxa"/>
            <w:noWrap/>
          </w:tcPr>
          <w:p w14:paraId="469748DF" w14:textId="3B70BF30" w:rsidR="00173FF1" w:rsidRPr="00BB389C" w:rsidRDefault="00173FF1" w:rsidP="00222094">
            <w:pPr>
              <w:rPr>
                <w:rFonts w:ascii="Arial" w:hAnsi="Arial" w:cs="Arial"/>
                <w:sz w:val="24"/>
                <w:szCs w:val="24"/>
              </w:rPr>
            </w:pPr>
            <w:r w:rsidRPr="00BB389C">
              <w:rPr>
                <w:rFonts w:ascii="Arial" w:hAnsi="Arial" w:cs="Arial"/>
                <w:sz w:val="24"/>
                <w:szCs w:val="24"/>
              </w:rPr>
              <w:t>30</w:t>
            </w:r>
          </w:p>
        </w:tc>
        <w:tc>
          <w:tcPr>
            <w:tcW w:w="4536" w:type="dxa"/>
            <w:noWrap/>
          </w:tcPr>
          <w:p w14:paraId="34D36E5A" w14:textId="6E619E5D" w:rsidR="00173FF1" w:rsidRPr="00BB389C" w:rsidRDefault="00631B97" w:rsidP="00222094">
            <w:pPr>
              <w:rPr>
                <w:rFonts w:ascii="Arial" w:hAnsi="Arial" w:cs="Arial"/>
                <w:sz w:val="24"/>
                <w:szCs w:val="24"/>
                <w:vertAlign w:val="superscript"/>
              </w:rPr>
            </w:pPr>
            <w:r w:rsidRPr="00BB389C">
              <w:rPr>
                <w:rFonts w:ascii="Arial" w:hAnsi="Arial" w:cs="Arial"/>
                <w:sz w:val="24"/>
                <w:szCs w:val="24"/>
              </w:rPr>
              <w:t xml:space="preserve">Weighted average of 110/150mg </w:t>
            </w:r>
            <w:proofErr w:type="spellStart"/>
            <w:r w:rsidRPr="00BB389C">
              <w:rPr>
                <w:rFonts w:ascii="Arial" w:hAnsi="Arial" w:cs="Arial"/>
                <w:sz w:val="24"/>
                <w:szCs w:val="24"/>
              </w:rPr>
              <w:t>doses</w:t>
            </w:r>
            <w:r w:rsidR="00E058B9">
              <w:rPr>
                <w:rFonts w:ascii="Arial" w:hAnsi="Arial" w:cs="Arial"/>
                <w:sz w:val="24"/>
                <w:szCs w:val="24"/>
                <w:vertAlign w:val="superscript"/>
              </w:rPr>
              <w:t>a</w:t>
            </w:r>
            <w:proofErr w:type="spellEnd"/>
          </w:p>
        </w:tc>
      </w:tr>
      <w:tr w:rsidR="00222094" w:rsidRPr="00BB389C" w14:paraId="005256D3" w14:textId="77777777" w:rsidTr="00222094">
        <w:trPr>
          <w:trHeight w:val="288"/>
        </w:trPr>
        <w:tc>
          <w:tcPr>
            <w:tcW w:w="2689" w:type="dxa"/>
            <w:noWrap/>
            <w:hideMark/>
          </w:tcPr>
          <w:p w14:paraId="53D7F24A" w14:textId="0FFD510A" w:rsidR="00222094" w:rsidRPr="00BB389C" w:rsidRDefault="00222094" w:rsidP="00173FF1">
            <w:pPr>
              <w:ind w:left="170"/>
              <w:rPr>
                <w:rFonts w:ascii="Arial" w:hAnsi="Arial" w:cs="Arial"/>
                <w:sz w:val="24"/>
                <w:szCs w:val="24"/>
              </w:rPr>
            </w:pPr>
            <w:r w:rsidRPr="00BB389C">
              <w:rPr>
                <w:rFonts w:ascii="Arial" w:hAnsi="Arial" w:cs="Arial"/>
                <w:sz w:val="24"/>
                <w:szCs w:val="24"/>
              </w:rPr>
              <w:t>Dabigatran 110</w:t>
            </w:r>
            <w:r w:rsidR="00E058B9">
              <w:rPr>
                <w:rFonts w:ascii="Arial" w:hAnsi="Arial" w:cs="Arial"/>
                <w:sz w:val="24"/>
                <w:szCs w:val="24"/>
                <w:vertAlign w:val="superscript"/>
              </w:rPr>
              <w:t>a</w:t>
            </w:r>
            <w:r w:rsidRPr="00BB389C">
              <w:rPr>
                <w:rFonts w:ascii="Arial" w:hAnsi="Arial" w:cs="Arial"/>
                <w:sz w:val="24"/>
                <w:szCs w:val="24"/>
              </w:rPr>
              <w:t xml:space="preserve"> </w:t>
            </w:r>
          </w:p>
        </w:tc>
        <w:tc>
          <w:tcPr>
            <w:tcW w:w="1701" w:type="dxa"/>
            <w:noWrap/>
            <w:hideMark/>
          </w:tcPr>
          <w:p w14:paraId="1E76DFE5"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1559" w:type="dxa"/>
            <w:noWrap/>
            <w:hideMark/>
          </w:tcPr>
          <w:p w14:paraId="517813F4" w14:textId="77777777" w:rsidR="00222094" w:rsidRPr="00BB389C" w:rsidRDefault="00222094" w:rsidP="00222094">
            <w:pPr>
              <w:rPr>
                <w:rFonts w:ascii="Arial" w:hAnsi="Arial" w:cs="Arial"/>
                <w:sz w:val="24"/>
                <w:szCs w:val="24"/>
              </w:rPr>
            </w:pPr>
            <w:r w:rsidRPr="00BB389C">
              <w:rPr>
                <w:rFonts w:ascii="Arial" w:hAnsi="Arial" w:cs="Arial"/>
                <w:sz w:val="24"/>
                <w:szCs w:val="24"/>
              </w:rPr>
              <w:t>28</w:t>
            </w:r>
          </w:p>
        </w:tc>
        <w:tc>
          <w:tcPr>
            <w:tcW w:w="1701" w:type="dxa"/>
            <w:noWrap/>
            <w:hideMark/>
          </w:tcPr>
          <w:p w14:paraId="06A26796" w14:textId="77777777" w:rsidR="00222094" w:rsidRPr="00BB389C" w:rsidRDefault="00222094" w:rsidP="00222094">
            <w:pPr>
              <w:rPr>
                <w:rFonts w:ascii="Arial" w:hAnsi="Arial" w:cs="Arial"/>
                <w:sz w:val="24"/>
                <w:szCs w:val="24"/>
              </w:rPr>
            </w:pPr>
            <w:r w:rsidRPr="00BB389C">
              <w:rPr>
                <w:rFonts w:ascii="Arial" w:hAnsi="Arial" w:cs="Arial"/>
                <w:sz w:val="24"/>
                <w:szCs w:val="24"/>
              </w:rPr>
              <w:t>10</w:t>
            </w:r>
          </w:p>
        </w:tc>
        <w:tc>
          <w:tcPr>
            <w:tcW w:w="1605" w:type="dxa"/>
            <w:noWrap/>
            <w:hideMark/>
          </w:tcPr>
          <w:p w14:paraId="1F6CA735" w14:textId="77777777" w:rsidR="00222094" w:rsidRPr="00BB389C" w:rsidRDefault="00222094" w:rsidP="00222094">
            <w:pPr>
              <w:rPr>
                <w:rFonts w:ascii="Arial" w:hAnsi="Arial" w:cs="Arial"/>
                <w:sz w:val="24"/>
                <w:szCs w:val="24"/>
              </w:rPr>
            </w:pPr>
            <w:r w:rsidRPr="00BB389C">
              <w:rPr>
                <w:rFonts w:ascii="Arial" w:hAnsi="Arial" w:cs="Arial"/>
                <w:sz w:val="24"/>
                <w:szCs w:val="24"/>
              </w:rPr>
              <w:t>27</w:t>
            </w:r>
          </w:p>
        </w:tc>
        <w:tc>
          <w:tcPr>
            <w:tcW w:w="4536" w:type="dxa"/>
            <w:noWrap/>
            <w:hideMark/>
          </w:tcPr>
          <w:p w14:paraId="26575B32" w14:textId="0EB33824" w:rsidR="00222094" w:rsidRPr="00BB389C" w:rsidRDefault="00222094" w:rsidP="00222094">
            <w:pPr>
              <w:rPr>
                <w:rFonts w:ascii="Arial" w:hAnsi="Arial" w:cs="Arial"/>
                <w:sz w:val="24"/>
                <w:szCs w:val="24"/>
              </w:rPr>
            </w:pPr>
            <w:r w:rsidRPr="00BB389C">
              <w:rPr>
                <w:rFonts w:ascii="Arial" w:hAnsi="Arial" w:cs="Arial"/>
                <w:sz w:val="24"/>
                <w:szCs w:val="24"/>
              </w:rPr>
              <w:t xml:space="preserve">RELY </w:t>
            </w:r>
            <w:r w:rsidR="00E058B9">
              <w:rPr>
                <w:rFonts w:ascii="Arial" w:hAnsi="Arial" w:cs="Arial"/>
                <w:sz w:val="24"/>
                <w:szCs w:val="24"/>
              </w:rPr>
              <w:t>(</w:t>
            </w:r>
            <w:r w:rsidRPr="00BB389C">
              <w:rPr>
                <w:rFonts w:ascii="Arial" w:hAnsi="Arial" w:cs="Arial"/>
                <w:sz w:val="24"/>
                <w:szCs w:val="24"/>
              </w:rPr>
              <w:t xml:space="preserve">Connolly </w:t>
            </w:r>
            <w:r w:rsidR="00111435" w:rsidRPr="00BB389C">
              <w:rPr>
                <w:rFonts w:ascii="Arial" w:hAnsi="Arial" w:cs="Arial"/>
                <w:sz w:val="24"/>
                <w:szCs w:val="24"/>
              </w:rPr>
              <w:t xml:space="preserve">et al. </w:t>
            </w:r>
            <w:r w:rsidRPr="00BB389C">
              <w:rPr>
                <w:rFonts w:ascii="Arial" w:hAnsi="Arial" w:cs="Arial"/>
                <w:sz w:val="24"/>
                <w:szCs w:val="24"/>
              </w:rPr>
              <w:t>2009</w:t>
            </w:r>
            <w:r w:rsidR="00E058B9">
              <w:rPr>
                <w:rFonts w:ascii="Arial" w:hAnsi="Arial" w:cs="Arial"/>
                <w:sz w:val="24"/>
                <w:szCs w:val="24"/>
              </w:rPr>
              <w:t>)</w:t>
            </w:r>
          </w:p>
        </w:tc>
      </w:tr>
      <w:tr w:rsidR="00222094" w:rsidRPr="00BB389C" w14:paraId="22074643" w14:textId="77777777" w:rsidTr="00222094">
        <w:trPr>
          <w:trHeight w:val="288"/>
        </w:trPr>
        <w:tc>
          <w:tcPr>
            <w:tcW w:w="2689" w:type="dxa"/>
            <w:noWrap/>
            <w:hideMark/>
          </w:tcPr>
          <w:p w14:paraId="71D97EF7" w14:textId="0DBC357E" w:rsidR="00222094" w:rsidRPr="00BB389C" w:rsidRDefault="00222094" w:rsidP="00173FF1">
            <w:pPr>
              <w:ind w:left="170"/>
              <w:rPr>
                <w:rFonts w:ascii="Arial" w:hAnsi="Arial" w:cs="Arial"/>
                <w:sz w:val="24"/>
                <w:szCs w:val="24"/>
              </w:rPr>
            </w:pPr>
            <w:r w:rsidRPr="00BB389C">
              <w:rPr>
                <w:rFonts w:ascii="Arial" w:hAnsi="Arial" w:cs="Arial"/>
                <w:sz w:val="24"/>
                <w:szCs w:val="24"/>
              </w:rPr>
              <w:t>Dabigatran 150</w:t>
            </w:r>
            <w:r w:rsidR="00E058B9">
              <w:rPr>
                <w:rFonts w:ascii="Arial" w:hAnsi="Arial" w:cs="Arial"/>
                <w:sz w:val="24"/>
                <w:szCs w:val="24"/>
                <w:vertAlign w:val="superscript"/>
              </w:rPr>
              <w:t>a</w:t>
            </w:r>
            <w:r w:rsidRPr="00BB389C">
              <w:rPr>
                <w:rFonts w:ascii="Arial" w:hAnsi="Arial" w:cs="Arial"/>
                <w:sz w:val="24"/>
                <w:szCs w:val="24"/>
              </w:rPr>
              <w:t xml:space="preserve"> </w:t>
            </w:r>
          </w:p>
        </w:tc>
        <w:tc>
          <w:tcPr>
            <w:tcW w:w="1701" w:type="dxa"/>
            <w:noWrap/>
            <w:hideMark/>
          </w:tcPr>
          <w:p w14:paraId="3FE8D147"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1559" w:type="dxa"/>
            <w:noWrap/>
            <w:hideMark/>
          </w:tcPr>
          <w:p w14:paraId="61B16948" w14:textId="77777777" w:rsidR="00222094" w:rsidRPr="00BB389C" w:rsidRDefault="00222094" w:rsidP="00222094">
            <w:pPr>
              <w:rPr>
                <w:rFonts w:ascii="Arial" w:hAnsi="Arial" w:cs="Arial"/>
                <w:sz w:val="24"/>
                <w:szCs w:val="24"/>
              </w:rPr>
            </w:pPr>
            <w:r w:rsidRPr="00BB389C">
              <w:rPr>
                <w:rFonts w:ascii="Arial" w:hAnsi="Arial" w:cs="Arial"/>
                <w:sz w:val="24"/>
                <w:szCs w:val="24"/>
              </w:rPr>
              <w:t>22</w:t>
            </w:r>
          </w:p>
        </w:tc>
        <w:tc>
          <w:tcPr>
            <w:tcW w:w="1701" w:type="dxa"/>
            <w:noWrap/>
            <w:hideMark/>
          </w:tcPr>
          <w:p w14:paraId="6E20DCD9" w14:textId="77777777" w:rsidR="00222094" w:rsidRPr="00BB389C" w:rsidRDefault="00222094" w:rsidP="00222094">
            <w:pPr>
              <w:rPr>
                <w:rFonts w:ascii="Arial" w:hAnsi="Arial" w:cs="Arial"/>
                <w:sz w:val="24"/>
                <w:szCs w:val="24"/>
              </w:rPr>
            </w:pPr>
            <w:r w:rsidRPr="00BB389C">
              <w:rPr>
                <w:rFonts w:ascii="Arial" w:hAnsi="Arial" w:cs="Arial"/>
                <w:sz w:val="24"/>
                <w:szCs w:val="24"/>
              </w:rPr>
              <w:t>8</w:t>
            </w:r>
          </w:p>
        </w:tc>
        <w:tc>
          <w:tcPr>
            <w:tcW w:w="1605" w:type="dxa"/>
            <w:noWrap/>
            <w:hideMark/>
          </w:tcPr>
          <w:p w14:paraId="7DC56E09"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4536" w:type="dxa"/>
            <w:noWrap/>
            <w:hideMark/>
          </w:tcPr>
          <w:p w14:paraId="1A1B3D31" w14:textId="10AC8B74" w:rsidR="00222094" w:rsidRPr="00BB389C" w:rsidRDefault="00222094" w:rsidP="00222094">
            <w:pPr>
              <w:rPr>
                <w:rFonts w:ascii="Arial" w:hAnsi="Arial" w:cs="Arial"/>
                <w:sz w:val="24"/>
                <w:szCs w:val="24"/>
              </w:rPr>
            </w:pPr>
            <w:r w:rsidRPr="00BB389C">
              <w:rPr>
                <w:rFonts w:ascii="Arial" w:hAnsi="Arial" w:cs="Arial"/>
                <w:sz w:val="24"/>
                <w:szCs w:val="24"/>
              </w:rPr>
              <w:t xml:space="preserve">RELY </w:t>
            </w:r>
            <w:r w:rsidR="00E058B9">
              <w:rPr>
                <w:rFonts w:ascii="Arial" w:hAnsi="Arial" w:cs="Arial"/>
                <w:sz w:val="24"/>
                <w:szCs w:val="24"/>
              </w:rPr>
              <w:t>(</w:t>
            </w:r>
            <w:r w:rsidRPr="00BB389C">
              <w:rPr>
                <w:rFonts w:ascii="Arial" w:hAnsi="Arial" w:cs="Arial"/>
                <w:sz w:val="24"/>
                <w:szCs w:val="24"/>
              </w:rPr>
              <w:t xml:space="preserve">Connolly </w:t>
            </w:r>
            <w:r w:rsidR="00111435" w:rsidRPr="00BB389C">
              <w:rPr>
                <w:rFonts w:ascii="Arial" w:hAnsi="Arial" w:cs="Arial"/>
                <w:sz w:val="24"/>
                <w:szCs w:val="24"/>
              </w:rPr>
              <w:t xml:space="preserve">et al. </w:t>
            </w:r>
            <w:r w:rsidRPr="00BB389C">
              <w:rPr>
                <w:rFonts w:ascii="Arial" w:hAnsi="Arial" w:cs="Arial"/>
                <w:sz w:val="24"/>
                <w:szCs w:val="24"/>
              </w:rPr>
              <w:t>2009</w:t>
            </w:r>
            <w:r w:rsidR="00E058B9">
              <w:rPr>
                <w:rFonts w:ascii="Arial" w:hAnsi="Arial" w:cs="Arial"/>
                <w:sz w:val="24"/>
                <w:szCs w:val="24"/>
              </w:rPr>
              <w:t>)</w:t>
            </w:r>
          </w:p>
        </w:tc>
      </w:tr>
      <w:tr w:rsidR="00222094" w:rsidRPr="00BB389C" w14:paraId="3EDB7DC6" w14:textId="77777777" w:rsidTr="00222094">
        <w:trPr>
          <w:trHeight w:val="288"/>
        </w:trPr>
        <w:tc>
          <w:tcPr>
            <w:tcW w:w="2689" w:type="dxa"/>
            <w:noWrap/>
            <w:hideMark/>
          </w:tcPr>
          <w:p w14:paraId="0C1F3A6E" w14:textId="77777777" w:rsidR="00222094" w:rsidRPr="00BB389C" w:rsidRDefault="00222094">
            <w:pPr>
              <w:rPr>
                <w:rFonts w:ascii="Arial" w:hAnsi="Arial" w:cs="Arial"/>
                <w:sz w:val="24"/>
                <w:szCs w:val="24"/>
              </w:rPr>
            </w:pPr>
            <w:r w:rsidRPr="00BB389C">
              <w:rPr>
                <w:rFonts w:ascii="Arial" w:hAnsi="Arial" w:cs="Arial"/>
                <w:sz w:val="24"/>
                <w:szCs w:val="24"/>
              </w:rPr>
              <w:t xml:space="preserve">Rivaroxaban </w:t>
            </w:r>
          </w:p>
        </w:tc>
        <w:tc>
          <w:tcPr>
            <w:tcW w:w="1701" w:type="dxa"/>
            <w:noWrap/>
            <w:hideMark/>
          </w:tcPr>
          <w:p w14:paraId="25114962" w14:textId="77777777" w:rsidR="00222094" w:rsidRPr="00BB389C" w:rsidRDefault="00222094" w:rsidP="00222094">
            <w:pPr>
              <w:rPr>
                <w:rFonts w:ascii="Arial" w:hAnsi="Arial" w:cs="Arial"/>
                <w:sz w:val="24"/>
                <w:szCs w:val="24"/>
              </w:rPr>
            </w:pPr>
            <w:r w:rsidRPr="00BB389C">
              <w:rPr>
                <w:rFonts w:ascii="Arial" w:hAnsi="Arial" w:cs="Arial"/>
                <w:sz w:val="24"/>
                <w:szCs w:val="24"/>
              </w:rPr>
              <w:t>49</w:t>
            </w:r>
          </w:p>
        </w:tc>
        <w:tc>
          <w:tcPr>
            <w:tcW w:w="1559" w:type="dxa"/>
            <w:noWrap/>
            <w:hideMark/>
          </w:tcPr>
          <w:p w14:paraId="2338E9A7" w14:textId="77777777" w:rsidR="00222094" w:rsidRPr="00BB389C" w:rsidRDefault="00222094" w:rsidP="00222094">
            <w:pPr>
              <w:rPr>
                <w:rFonts w:ascii="Arial" w:hAnsi="Arial" w:cs="Arial"/>
                <w:sz w:val="24"/>
                <w:szCs w:val="24"/>
              </w:rPr>
            </w:pPr>
            <w:r w:rsidRPr="00BB389C">
              <w:rPr>
                <w:rFonts w:ascii="Arial" w:hAnsi="Arial" w:cs="Arial"/>
                <w:sz w:val="24"/>
                <w:szCs w:val="24"/>
              </w:rPr>
              <w:t>18</w:t>
            </w:r>
          </w:p>
        </w:tc>
        <w:tc>
          <w:tcPr>
            <w:tcW w:w="1701" w:type="dxa"/>
            <w:noWrap/>
            <w:hideMark/>
          </w:tcPr>
          <w:p w14:paraId="59687638" w14:textId="77777777" w:rsidR="00222094" w:rsidRPr="00BB389C" w:rsidRDefault="00222094" w:rsidP="00222094">
            <w:pPr>
              <w:rPr>
                <w:rFonts w:ascii="Arial" w:hAnsi="Arial" w:cs="Arial"/>
                <w:sz w:val="24"/>
                <w:szCs w:val="24"/>
              </w:rPr>
            </w:pPr>
            <w:r w:rsidRPr="00BB389C">
              <w:rPr>
                <w:rFonts w:ascii="Arial" w:hAnsi="Arial" w:cs="Arial"/>
                <w:sz w:val="24"/>
                <w:szCs w:val="24"/>
              </w:rPr>
              <w:t>6</w:t>
            </w:r>
          </w:p>
        </w:tc>
        <w:tc>
          <w:tcPr>
            <w:tcW w:w="1605" w:type="dxa"/>
            <w:noWrap/>
            <w:hideMark/>
          </w:tcPr>
          <w:p w14:paraId="178C3849" w14:textId="77777777" w:rsidR="00222094" w:rsidRPr="00BB389C" w:rsidRDefault="00222094" w:rsidP="00222094">
            <w:pPr>
              <w:rPr>
                <w:rFonts w:ascii="Arial" w:hAnsi="Arial" w:cs="Arial"/>
                <w:sz w:val="24"/>
                <w:szCs w:val="24"/>
              </w:rPr>
            </w:pPr>
            <w:r w:rsidRPr="00BB389C">
              <w:rPr>
                <w:rFonts w:ascii="Arial" w:hAnsi="Arial" w:cs="Arial"/>
                <w:sz w:val="24"/>
                <w:szCs w:val="24"/>
              </w:rPr>
              <w:t>27</w:t>
            </w:r>
          </w:p>
        </w:tc>
        <w:tc>
          <w:tcPr>
            <w:tcW w:w="4536" w:type="dxa"/>
            <w:noWrap/>
            <w:hideMark/>
          </w:tcPr>
          <w:p w14:paraId="7957F83F" w14:textId="6F62A2EA" w:rsidR="00222094" w:rsidRPr="00BB389C" w:rsidRDefault="00222094" w:rsidP="00222094">
            <w:pPr>
              <w:rPr>
                <w:rFonts w:ascii="Arial" w:hAnsi="Arial" w:cs="Arial"/>
                <w:sz w:val="24"/>
                <w:szCs w:val="24"/>
              </w:rPr>
            </w:pPr>
            <w:r w:rsidRPr="00BB389C">
              <w:rPr>
                <w:rFonts w:ascii="Arial" w:hAnsi="Arial" w:cs="Arial"/>
                <w:sz w:val="24"/>
                <w:szCs w:val="24"/>
              </w:rPr>
              <w:t xml:space="preserve">ROCKET-AF </w:t>
            </w:r>
            <w:r w:rsidR="00E058B9">
              <w:rPr>
                <w:rFonts w:ascii="Arial" w:hAnsi="Arial" w:cs="Arial"/>
                <w:sz w:val="24"/>
                <w:szCs w:val="24"/>
              </w:rPr>
              <w:t>(</w:t>
            </w:r>
            <w:r w:rsidRPr="00BB389C">
              <w:rPr>
                <w:rFonts w:ascii="Arial" w:hAnsi="Arial" w:cs="Arial"/>
                <w:sz w:val="24"/>
                <w:szCs w:val="24"/>
              </w:rPr>
              <w:t xml:space="preserve">Patel </w:t>
            </w:r>
            <w:r w:rsidR="00111435" w:rsidRPr="00BB389C">
              <w:rPr>
                <w:rFonts w:ascii="Arial" w:hAnsi="Arial" w:cs="Arial"/>
                <w:sz w:val="24"/>
                <w:szCs w:val="24"/>
              </w:rPr>
              <w:t xml:space="preserve">et al. </w:t>
            </w:r>
            <w:r w:rsidRPr="00BB389C">
              <w:rPr>
                <w:rFonts w:ascii="Arial" w:hAnsi="Arial" w:cs="Arial"/>
                <w:sz w:val="24"/>
                <w:szCs w:val="24"/>
              </w:rPr>
              <w:t>2011</w:t>
            </w:r>
            <w:r w:rsidR="00E058B9">
              <w:rPr>
                <w:rFonts w:ascii="Arial" w:hAnsi="Arial" w:cs="Arial"/>
                <w:sz w:val="24"/>
                <w:szCs w:val="24"/>
              </w:rPr>
              <w:t>)</w:t>
            </w:r>
          </w:p>
        </w:tc>
      </w:tr>
      <w:tr w:rsidR="00222094" w:rsidRPr="00BB389C" w14:paraId="38CDD61C" w14:textId="77777777" w:rsidTr="00222094">
        <w:trPr>
          <w:trHeight w:val="288"/>
        </w:trPr>
        <w:tc>
          <w:tcPr>
            <w:tcW w:w="2689" w:type="dxa"/>
            <w:noWrap/>
            <w:hideMark/>
          </w:tcPr>
          <w:p w14:paraId="0574FC8F" w14:textId="59E0C1F2" w:rsidR="00222094" w:rsidRPr="00BB389C" w:rsidRDefault="00222094">
            <w:pPr>
              <w:rPr>
                <w:rFonts w:ascii="Arial" w:hAnsi="Arial" w:cs="Arial"/>
                <w:sz w:val="24"/>
                <w:szCs w:val="24"/>
              </w:rPr>
            </w:pPr>
            <w:r w:rsidRPr="00BB389C">
              <w:rPr>
                <w:rFonts w:ascii="Arial" w:hAnsi="Arial" w:cs="Arial"/>
                <w:sz w:val="24"/>
                <w:szCs w:val="24"/>
              </w:rPr>
              <w:t xml:space="preserve">Recurrent </w:t>
            </w:r>
            <w:proofErr w:type="spellStart"/>
            <w:r w:rsidRPr="00BB389C">
              <w:rPr>
                <w:rFonts w:ascii="Arial" w:hAnsi="Arial" w:cs="Arial"/>
                <w:sz w:val="24"/>
                <w:szCs w:val="24"/>
              </w:rPr>
              <w:t>stroke</w:t>
            </w:r>
            <w:r w:rsidR="00E058B9">
              <w:rPr>
                <w:rFonts w:ascii="Arial" w:hAnsi="Arial" w:cs="Arial"/>
                <w:sz w:val="24"/>
                <w:szCs w:val="24"/>
                <w:vertAlign w:val="superscript"/>
              </w:rPr>
              <w:t>b</w:t>
            </w:r>
            <w:proofErr w:type="spellEnd"/>
            <w:r w:rsidRPr="00BB389C">
              <w:rPr>
                <w:rFonts w:ascii="Arial" w:hAnsi="Arial" w:cs="Arial"/>
                <w:sz w:val="24"/>
                <w:szCs w:val="24"/>
              </w:rPr>
              <w:t xml:space="preserve">, all </w:t>
            </w:r>
          </w:p>
        </w:tc>
        <w:tc>
          <w:tcPr>
            <w:tcW w:w="1701" w:type="dxa"/>
            <w:noWrap/>
            <w:hideMark/>
          </w:tcPr>
          <w:p w14:paraId="7409B570" w14:textId="77777777" w:rsidR="00222094" w:rsidRPr="00BB389C" w:rsidRDefault="00222094" w:rsidP="00222094">
            <w:pPr>
              <w:rPr>
                <w:rFonts w:ascii="Arial" w:hAnsi="Arial" w:cs="Arial"/>
                <w:sz w:val="24"/>
                <w:szCs w:val="24"/>
              </w:rPr>
            </w:pPr>
            <w:r w:rsidRPr="00BB389C">
              <w:rPr>
                <w:rFonts w:ascii="Arial" w:hAnsi="Arial" w:cs="Arial"/>
                <w:sz w:val="24"/>
                <w:szCs w:val="24"/>
              </w:rPr>
              <w:t>53</w:t>
            </w:r>
          </w:p>
        </w:tc>
        <w:tc>
          <w:tcPr>
            <w:tcW w:w="1559" w:type="dxa"/>
            <w:noWrap/>
            <w:hideMark/>
          </w:tcPr>
          <w:p w14:paraId="3382926F" w14:textId="77777777" w:rsidR="00222094" w:rsidRPr="00BB389C" w:rsidRDefault="00222094" w:rsidP="00222094">
            <w:pPr>
              <w:rPr>
                <w:rFonts w:ascii="Arial" w:hAnsi="Arial" w:cs="Arial"/>
                <w:sz w:val="24"/>
                <w:szCs w:val="24"/>
              </w:rPr>
            </w:pPr>
            <w:r w:rsidRPr="00BB389C">
              <w:rPr>
                <w:rFonts w:ascii="Arial" w:hAnsi="Arial" w:cs="Arial"/>
                <w:sz w:val="24"/>
                <w:szCs w:val="24"/>
              </w:rPr>
              <w:t>21</w:t>
            </w:r>
          </w:p>
        </w:tc>
        <w:tc>
          <w:tcPr>
            <w:tcW w:w="1701" w:type="dxa"/>
            <w:noWrap/>
            <w:hideMark/>
          </w:tcPr>
          <w:p w14:paraId="333872D5" w14:textId="77777777" w:rsidR="00222094" w:rsidRPr="00BB389C" w:rsidRDefault="00222094" w:rsidP="00222094">
            <w:pPr>
              <w:rPr>
                <w:rFonts w:ascii="Arial" w:hAnsi="Arial" w:cs="Arial"/>
                <w:sz w:val="24"/>
                <w:szCs w:val="24"/>
              </w:rPr>
            </w:pPr>
            <w:r w:rsidRPr="00BB389C">
              <w:rPr>
                <w:rFonts w:ascii="Arial" w:hAnsi="Arial" w:cs="Arial"/>
                <w:sz w:val="24"/>
                <w:szCs w:val="24"/>
              </w:rPr>
              <w:t>8</w:t>
            </w:r>
          </w:p>
        </w:tc>
        <w:tc>
          <w:tcPr>
            <w:tcW w:w="1605" w:type="dxa"/>
            <w:noWrap/>
            <w:hideMark/>
          </w:tcPr>
          <w:p w14:paraId="179A2C4C" w14:textId="77777777" w:rsidR="00222094" w:rsidRPr="00BB389C" w:rsidRDefault="00222094" w:rsidP="00222094">
            <w:pPr>
              <w:rPr>
                <w:rFonts w:ascii="Arial" w:hAnsi="Arial" w:cs="Arial"/>
                <w:sz w:val="24"/>
                <w:szCs w:val="24"/>
              </w:rPr>
            </w:pPr>
            <w:r w:rsidRPr="00BB389C">
              <w:rPr>
                <w:rFonts w:ascii="Arial" w:hAnsi="Arial" w:cs="Arial"/>
                <w:sz w:val="24"/>
                <w:szCs w:val="24"/>
              </w:rPr>
              <w:t>18</w:t>
            </w:r>
          </w:p>
        </w:tc>
        <w:tc>
          <w:tcPr>
            <w:tcW w:w="4536" w:type="dxa"/>
            <w:noWrap/>
            <w:hideMark/>
          </w:tcPr>
          <w:p w14:paraId="29CA4B5A" w14:textId="77777777" w:rsidR="00357D65" w:rsidRDefault="00357D65" w:rsidP="00222094">
            <w:pPr>
              <w:rPr>
                <w:rFonts w:ascii="Arial" w:hAnsi="Arial" w:cs="Arial"/>
                <w:sz w:val="24"/>
                <w:szCs w:val="24"/>
              </w:rPr>
            </w:pPr>
            <w:r>
              <w:rPr>
                <w:rFonts w:ascii="Arial" w:hAnsi="Arial" w:cs="Arial"/>
                <w:sz w:val="24"/>
                <w:szCs w:val="24"/>
              </w:rPr>
              <w:t>Assumed equal to apixaban.</w:t>
            </w:r>
          </w:p>
          <w:p w14:paraId="10A22E10" w14:textId="71EA00A9" w:rsidR="00222094" w:rsidRPr="00BB389C" w:rsidRDefault="00222094" w:rsidP="00222094">
            <w:pPr>
              <w:rPr>
                <w:rFonts w:ascii="Arial" w:hAnsi="Arial" w:cs="Arial"/>
                <w:sz w:val="24"/>
                <w:szCs w:val="24"/>
              </w:rPr>
            </w:pPr>
          </w:p>
        </w:tc>
      </w:tr>
      <w:tr w:rsidR="00222094" w:rsidRPr="00BB389C" w14:paraId="335C7C7B" w14:textId="77777777" w:rsidTr="00222094">
        <w:trPr>
          <w:trHeight w:val="288"/>
        </w:trPr>
        <w:tc>
          <w:tcPr>
            <w:tcW w:w="2689" w:type="dxa"/>
            <w:noWrap/>
            <w:hideMark/>
          </w:tcPr>
          <w:p w14:paraId="4B9BAFC9" w14:textId="20ABB6ED" w:rsidR="00222094" w:rsidRPr="00BB389C" w:rsidRDefault="00222094">
            <w:pPr>
              <w:rPr>
                <w:rFonts w:ascii="Arial" w:hAnsi="Arial" w:cs="Arial"/>
                <w:b/>
                <w:bCs/>
                <w:sz w:val="24"/>
                <w:szCs w:val="24"/>
              </w:rPr>
            </w:pPr>
            <w:r w:rsidRPr="00BB389C">
              <w:rPr>
                <w:rFonts w:ascii="Arial" w:hAnsi="Arial" w:cs="Arial"/>
                <w:b/>
                <w:bCs/>
                <w:sz w:val="24"/>
                <w:szCs w:val="24"/>
              </w:rPr>
              <w:t>H</w:t>
            </w:r>
            <w:r w:rsidR="002B7C6B" w:rsidRPr="00BB389C">
              <w:rPr>
                <w:rFonts w:ascii="Arial" w:hAnsi="Arial" w:cs="Arial"/>
                <w:b/>
                <w:bCs/>
                <w:sz w:val="24"/>
                <w:szCs w:val="24"/>
              </w:rPr>
              <w:t>a</w:t>
            </w:r>
            <w:r w:rsidRPr="00BB389C">
              <w:rPr>
                <w:rFonts w:ascii="Arial" w:hAnsi="Arial" w:cs="Arial"/>
                <w:b/>
                <w:bCs/>
                <w:sz w:val="24"/>
                <w:szCs w:val="24"/>
              </w:rPr>
              <w:t>emorrhagic stroke</w:t>
            </w:r>
            <w:r w:rsidR="001D59F4">
              <w:rPr>
                <w:rFonts w:ascii="Arial" w:hAnsi="Arial" w:cs="Arial"/>
                <w:b/>
                <w:bCs/>
                <w:sz w:val="24"/>
                <w:szCs w:val="24"/>
              </w:rPr>
              <w:t xml:space="preserve"> </w:t>
            </w:r>
            <w:r w:rsidR="001D59F4" w:rsidRPr="00CE4A1C">
              <w:rPr>
                <w:rFonts w:ascii="Arial" w:hAnsi="Arial" w:cs="Arial"/>
                <w:b/>
                <w:bCs/>
                <w:sz w:val="24"/>
                <w:szCs w:val="24"/>
              </w:rPr>
              <w:t>(HS)</w:t>
            </w:r>
            <w:r w:rsidRPr="00BB389C">
              <w:rPr>
                <w:rFonts w:ascii="Arial" w:hAnsi="Arial" w:cs="Arial"/>
                <w:b/>
                <w:bCs/>
                <w:sz w:val="24"/>
                <w:szCs w:val="24"/>
              </w:rPr>
              <w:t xml:space="preserve"> </w:t>
            </w:r>
          </w:p>
        </w:tc>
        <w:tc>
          <w:tcPr>
            <w:tcW w:w="1701" w:type="dxa"/>
            <w:noWrap/>
            <w:hideMark/>
          </w:tcPr>
          <w:p w14:paraId="2EB39407" w14:textId="77777777" w:rsidR="00222094" w:rsidRPr="00BB389C" w:rsidRDefault="00222094">
            <w:pPr>
              <w:rPr>
                <w:rFonts w:ascii="Arial" w:hAnsi="Arial" w:cs="Arial"/>
                <w:sz w:val="24"/>
                <w:szCs w:val="24"/>
              </w:rPr>
            </w:pPr>
          </w:p>
        </w:tc>
        <w:tc>
          <w:tcPr>
            <w:tcW w:w="1559" w:type="dxa"/>
            <w:noWrap/>
            <w:hideMark/>
          </w:tcPr>
          <w:p w14:paraId="3A429A7F" w14:textId="77777777" w:rsidR="00222094" w:rsidRPr="00BB389C" w:rsidRDefault="00222094">
            <w:pPr>
              <w:rPr>
                <w:rFonts w:ascii="Arial" w:hAnsi="Arial" w:cs="Arial"/>
                <w:sz w:val="24"/>
                <w:szCs w:val="24"/>
              </w:rPr>
            </w:pPr>
          </w:p>
        </w:tc>
        <w:tc>
          <w:tcPr>
            <w:tcW w:w="1701" w:type="dxa"/>
            <w:noWrap/>
            <w:hideMark/>
          </w:tcPr>
          <w:p w14:paraId="282DDEB1" w14:textId="77777777" w:rsidR="00222094" w:rsidRPr="00BB389C" w:rsidRDefault="00222094">
            <w:pPr>
              <w:rPr>
                <w:rFonts w:ascii="Arial" w:hAnsi="Arial" w:cs="Arial"/>
                <w:sz w:val="24"/>
                <w:szCs w:val="24"/>
              </w:rPr>
            </w:pPr>
          </w:p>
        </w:tc>
        <w:tc>
          <w:tcPr>
            <w:tcW w:w="1605" w:type="dxa"/>
            <w:noWrap/>
            <w:hideMark/>
          </w:tcPr>
          <w:p w14:paraId="02C4FD01" w14:textId="77777777" w:rsidR="00222094" w:rsidRPr="00BB389C" w:rsidRDefault="00222094">
            <w:pPr>
              <w:rPr>
                <w:rFonts w:ascii="Arial" w:hAnsi="Arial" w:cs="Arial"/>
                <w:sz w:val="24"/>
                <w:szCs w:val="24"/>
              </w:rPr>
            </w:pPr>
          </w:p>
        </w:tc>
        <w:tc>
          <w:tcPr>
            <w:tcW w:w="4536" w:type="dxa"/>
            <w:noWrap/>
            <w:hideMark/>
          </w:tcPr>
          <w:p w14:paraId="5A2AB487" w14:textId="77777777" w:rsidR="00222094" w:rsidRPr="00BB389C" w:rsidRDefault="00222094">
            <w:pPr>
              <w:rPr>
                <w:rFonts w:ascii="Arial" w:hAnsi="Arial" w:cs="Arial"/>
                <w:sz w:val="24"/>
                <w:szCs w:val="24"/>
              </w:rPr>
            </w:pPr>
          </w:p>
        </w:tc>
      </w:tr>
      <w:tr w:rsidR="00222094" w:rsidRPr="00BB389C" w14:paraId="69A6B1AC" w14:textId="77777777" w:rsidTr="00222094">
        <w:trPr>
          <w:trHeight w:val="288"/>
        </w:trPr>
        <w:tc>
          <w:tcPr>
            <w:tcW w:w="2689" w:type="dxa"/>
            <w:noWrap/>
            <w:hideMark/>
          </w:tcPr>
          <w:p w14:paraId="7E205891" w14:textId="77777777" w:rsidR="00222094" w:rsidRPr="00BB389C" w:rsidRDefault="00222094">
            <w:pPr>
              <w:rPr>
                <w:rFonts w:ascii="Arial" w:hAnsi="Arial" w:cs="Arial"/>
                <w:sz w:val="24"/>
                <w:szCs w:val="24"/>
              </w:rPr>
            </w:pPr>
            <w:r w:rsidRPr="00BB389C">
              <w:rPr>
                <w:rFonts w:ascii="Arial" w:hAnsi="Arial" w:cs="Arial"/>
                <w:sz w:val="24"/>
                <w:szCs w:val="24"/>
              </w:rPr>
              <w:t xml:space="preserve">Apixaban </w:t>
            </w:r>
          </w:p>
        </w:tc>
        <w:tc>
          <w:tcPr>
            <w:tcW w:w="1701" w:type="dxa"/>
            <w:noWrap/>
            <w:hideMark/>
          </w:tcPr>
          <w:p w14:paraId="39F2A35E" w14:textId="77777777" w:rsidR="00222094" w:rsidRPr="00BB389C" w:rsidRDefault="00222094" w:rsidP="00222094">
            <w:pPr>
              <w:rPr>
                <w:rFonts w:ascii="Arial" w:hAnsi="Arial" w:cs="Arial"/>
                <w:sz w:val="24"/>
                <w:szCs w:val="24"/>
              </w:rPr>
            </w:pPr>
            <w:r w:rsidRPr="00BB389C">
              <w:rPr>
                <w:rFonts w:ascii="Arial" w:hAnsi="Arial" w:cs="Arial"/>
                <w:sz w:val="24"/>
                <w:szCs w:val="24"/>
              </w:rPr>
              <w:t>23</w:t>
            </w:r>
          </w:p>
        </w:tc>
        <w:tc>
          <w:tcPr>
            <w:tcW w:w="1559" w:type="dxa"/>
            <w:noWrap/>
            <w:hideMark/>
          </w:tcPr>
          <w:p w14:paraId="2C722E2F" w14:textId="77777777" w:rsidR="00222094" w:rsidRPr="00BB389C" w:rsidRDefault="00222094" w:rsidP="00222094">
            <w:pPr>
              <w:rPr>
                <w:rFonts w:ascii="Arial" w:hAnsi="Arial" w:cs="Arial"/>
                <w:sz w:val="24"/>
                <w:szCs w:val="24"/>
              </w:rPr>
            </w:pPr>
            <w:r w:rsidRPr="00BB389C">
              <w:rPr>
                <w:rFonts w:ascii="Arial" w:hAnsi="Arial" w:cs="Arial"/>
                <w:sz w:val="24"/>
                <w:szCs w:val="24"/>
              </w:rPr>
              <w:t>32</w:t>
            </w:r>
          </w:p>
        </w:tc>
        <w:tc>
          <w:tcPr>
            <w:tcW w:w="1701" w:type="dxa"/>
            <w:noWrap/>
            <w:hideMark/>
          </w:tcPr>
          <w:p w14:paraId="33627D2B" w14:textId="77777777" w:rsidR="00222094" w:rsidRPr="00BB389C" w:rsidRDefault="00222094" w:rsidP="00222094">
            <w:pPr>
              <w:rPr>
                <w:rFonts w:ascii="Arial" w:hAnsi="Arial" w:cs="Arial"/>
                <w:sz w:val="24"/>
                <w:szCs w:val="24"/>
              </w:rPr>
            </w:pPr>
            <w:r w:rsidRPr="00BB389C">
              <w:rPr>
                <w:rFonts w:ascii="Arial" w:hAnsi="Arial" w:cs="Arial"/>
                <w:sz w:val="24"/>
                <w:szCs w:val="24"/>
              </w:rPr>
              <w:t>10</w:t>
            </w:r>
          </w:p>
        </w:tc>
        <w:tc>
          <w:tcPr>
            <w:tcW w:w="1605" w:type="dxa"/>
            <w:noWrap/>
            <w:hideMark/>
          </w:tcPr>
          <w:p w14:paraId="6468A805"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4536" w:type="dxa"/>
            <w:noWrap/>
            <w:hideMark/>
          </w:tcPr>
          <w:p w14:paraId="1E02BA02" w14:textId="77777777" w:rsidR="00222094" w:rsidRPr="00BB389C" w:rsidRDefault="00222094" w:rsidP="00222094">
            <w:pPr>
              <w:rPr>
                <w:rFonts w:ascii="Arial" w:hAnsi="Arial" w:cs="Arial"/>
                <w:sz w:val="24"/>
                <w:szCs w:val="24"/>
              </w:rPr>
            </w:pPr>
            <w:r w:rsidRPr="00BB389C">
              <w:rPr>
                <w:rFonts w:ascii="Arial" w:hAnsi="Arial" w:cs="Arial"/>
                <w:sz w:val="24"/>
                <w:szCs w:val="24"/>
              </w:rPr>
              <w:t>Secondary analysis of ARISTOTLE</w:t>
            </w:r>
          </w:p>
        </w:tc>
      </w:tr>
      <w:tr w:rsidR="00222094" w:rsidRPr="00BB389C" w14:paraId="7F6FEB5F" w14:textId="77777777" w:rsidTr="00222094">
        <w:trPr>
          <w:trHeight w:val="288"/>
        </w:trPr>
        <w:tc>
          <w:tcPr>
            <w:tcW w:w="2689" w:type="dxa"/>
            <w:noWrap/>
            <w:hideMark/>
          </w:tcPr>
          <w:p w14:paraId="3AFAF03F" w14:textId="77777777" w:rsidR="00222094" w:rsidRPr="00BB389C" w:rsidRDefault="00222094">
            <w:pPr>
              <w:rPr>
                <w:rFonts w:ascii="Arial" w:hAnsi="Arial" w:cs="Arial"/>
                <w:sz w:val="24"/>
                <w:szCs w:val="24"/>
              </w:rPr>
            </w:pPr>
            <w:r w:rsidRPr="00BB389C">
              <w:rPr>
                <w:rFonts w:ascii="Arial" w:hAnsi="Arial" w:cs="Arial"/>
                <w:sz w:val="24"/>
                <w:szCs w:val="24"/>
              </w:rPr>
              <w:t>Warfarin</w:t>
            </w:r>
          </w:p>
        </w:tc>
        <w:tc>
          <w:tcPr>
            <w:tcW w:w="1701" w:type="dxa"/>
            <w:noWrap/>
            <w:hideMark/>
          </w:tcPr>
          <w:p w14:paraId="47DF75C8" w14:textId="77777777" w:rsidR="00222094" w:rsidRPr="00BB389C" w:rsidRDefault="00222094" w:rsidP="00222094">
            <w:pPr>
              <w:rPr>
                <w:rFonts w:ascii="Arial" w:hAnsi="Arial" w:cs="Arial"/>
                <w:sz w:val="24"/>
                <w:szCs w:val="24"/>
              </w:rPr>
            </w:pPr>
            <w:r w:rsidRPr="00BB389C">
              <w:rPr>
                <w:rFonts w:ascii="Arial" w:hAnsi="Arial" w:cs="Arial"/>
                <w:sz w:val="24"/>
                <w:szCs w:val="24"/>
              </w:rPr>
              <w:t>20</w:t>
            </w:r>
          </w:p>
        </w:tc>
        <w:tc>
          <w:tcPr>
            <w:tcW w:w="1559" w:type="dxa"/>
            <w:noWrap/>
            <w:hideMark/>
          </w:tcPr>
          <w:p w14:paraId="62B64BC7" w14:textId="77777777" w:rsidR="00222094" w:rsidRPr="00BB389C" w:rsidRDefault="00222094" w:rsidP="00222094">
            <w:pPr>
              <w:rPr>
                <w:rFonts w:ascii="Arial" w:hAnsi="Arial" w:cs="Arial"/>
                <w:sz w:val="24"/>
                <w:szCs w:val="24"/>
              </w:rPr>
            </w:pPr>
            <w:r w:rsidRPr="00BB389C">
              <w:rPr>
                <w:rFonts w:ascii="Arial" w:hAnsi="Arial" w:cs="Arial"/>
                <w:sz w:val="24"/>
                <w:szCs w:val="24"/>
              </w:rPr>
              <w:t>15</w:t>
            </w:r>
          </w:p>
        </w:tc>
        <w:tc>
          <w:tcPr>
            <w:tcW w:w="1701" w:type="dxa"/>
            <w:noWrap/>
            <w:hideMark/>
          </w:tcPr>
          <w:p w14:paraId="0685EE22" w14:textId="77777777" w:rsidR="00222094" w:rsidRPr="00BB389C" w:rsidRDefault="00222094" w:rsidP="00222094">
            <w:pPr>
              <w:rPr>
                <w:rFonts w:ascii="Arial" w:hAnsi="Arial" w:cs="Arial"/>
                <w:sz w:val="24"/>
                <w:szCs w:val="24"/>
              </w:rPr>
            </w:pPr>
            <w:r w:rsidRPr="00BB389C">
              <w:rPr>
                <w:rFonts w:ascii="Arial" w:hAnsi="Arial" w:cs="Arial"/>
                <w:sz w:val="24"/>
                <w:szCs w:val="24"/>
              </w:rPr>
              <w:t>12</w:t>
            </w:r>
          </w:p>
        </w:tc>
        <w:tc>
          <w:tcPr>
            <w:tcW w:w="1605" w:type="dxa"/>
            <w:noWrap/>
            <w:hideMark/>
          </w:tcPr>
          <w:p w14:paraId="5B0D43D9" w14:textId="77777777" w:rsidR="00222094" w:rsidRPr="00BB389C" w:rsidRDefault="00222094" w:rsidP="00222094">
            <w:pPr>
              <w:rPr>
                <w:rFonts w:ascii="Arial" w:hAnsi="Arial" w:cs="Arial"/>
                <w:sz w:val="24"/>
                <w:szCs w:val="24"/>
              </w:rPr>
            </w:pPr>
            <w:r w:rsidRPr="00BB389C">
              <w:rPr>
                <w:rFonts w:ascii="Arial" w:hAnsi="Arial" w:cs="Arial"/>
                <w:sz w:val="24"/>
                <w:szCs w:val="24"/>
              </w:rPr>
              <w:t>53</w:t>
            </w:r>
          </w:p>
        </w:tc>
        <w:tc>
          <w:tcPr>
            <w:tcW w:w="4536" w:type="dxa"/>
            <w:noWrap/>
            <w:hideMark/>
          </w:tcPr>
          <w:p w14:paraId="26F0D033" w14:textId="77777777" w:rsidR="00222094" w:rsidRPr="00BB389C" w:rsidRDefault="00222094" w:rsidP="00222094">
            <w:pPr>
              <w:rPr>
                <w:rFonts w:ascii="Arial" w:hAnsi="Arial" w:cs="Arial"/>
                <w:sz w:val="24"/>
                <w:szCs w:val="24"/>
              </w:rPr>
            </w:pPr>
            <w:r w:rsidRPr="00BB389C">
              <w:rPr>
                <w:rFonts w:ascii="Arial" w:hAnsi="Arial" w:cs="Arial"/>
                <w:sz w:val="24"/>
                <w:szCs w:val="24"/>
              </w:rPr>
              <w:t>Secondary analysis of ARISTOTLE</w:t>
            </w:r>
          </w:p>
        </w:tc>
      </w:tr>
      <w:tr w:rsidR="00631B97" w:rsidRPr="00BB389C" w14:paraId="67F074D0" w14:textId="77777777" w:rsidTr="00222094">
        <w:trPr>
          <w:trHeight w:val="288"/>
        </w:trPr>
        <w:tc>
          <w:tcPr>
            <w:tcW w:w="2689" w:type="dxa"/>
            <w:noWrap/>
          </w:tcPr>
          <w:p w14:paraId="4D7C9802" w14:textId="18582677" w:rsidR="00631B97" w:rsidRPr="00BB389C" w:rsidRDefault="00631B97" w:rsidP="00631B97">
            <w:pPr>
              <w:rPr>
                <w:rFonts w:ascii="Arial" w:hAnsi="Arial" w:cs="Arial"/>
                <w:sz w:val="24"/>
                <w:szCs w:val="24"/>
              </w:rPr>
            </w:pPr>
            <w:r w:rsidRPr="00BB389C">
              <w:rPr>
                <w:rFonts w:ascii="Arial" w:hAnsi="Arial" w:cs="Arial"/>
                <w:sz w:val="24"/>
                <w:szCs w:val="24"/>
              </w:rPr>
              <w:t>Dabigatran</w:t>
            </w:r>
          </w:p>
        </w:tc>
        <w:tc>
          <w:tcPr>
            <w:tcW w:w="1701" w:type="dxa"/>
            <w:noWrap/>
          </w:tcPr>
          <w:p w14:paraId="3FE05619" w14:textId="2B5B8B9C" w:rsidR="00631B97" w:rsidRPr="00BB389C" w:rsidRDefault="00631B97" w:rsidP="00631B97">
            <w:pPr>
              <w:rPr>
                <w:rFonts w:ascii="Arial" w:hAnsi="Arial" w:cs="Arial"/>
                <w:sz w:val="24"/>
                <w:szCs w:val="24"/>
              </w:rPr>
            </w:pPr>
            <w:r w:rsidRPr="00BB389C">
              <w:rPr>
                <w:rFonts w:ascii="Arial" w:hAnsi="Arial" w:cs="Arial"/>
                <w:sz w:val="24"/>
                <w:szCs w:val="24"/>
              </w:rPr>
              <w:t>35</w:t>
            </w:r>
          </w:p>
        </w:tc>
        <w:tc>
          <w:tcPr>
            <w:tcW w:w="1559" w:type="dxa"/>
            <w:noWrap/>
          </w:tcPr>
          <w:p w14:paraId="1C53E0F7" w14:textId="72079EC2" w:rsidR="00631B97" w:rsidRPr="00BB389C" w:rsidRDefault="00631B97" w:rsidP="00631B97">
            <w:pPr>
              <w:rPr>
                <w:rFonts w:ascii="Arial" w:hAnsi="Arial" w:cs="Arial"/>
                <w:sz w:val="24"/>
                <w:szCs w:val="24"/>
              </w:rPr>
            </w:pPr>
            <w:r w:rsidRPr="00BB389C">
              <w:rPr>
                <w:rFonts w:ascii="Arial" w:hAnsi="Arial" w:cs="Arial"/>
                <w:sz w:val="24"/>
                <w:szCs w:val="24"/>
              </w:rPr>
              <w:t>26</w:t>
            </w:r>
          </w:p>
        </w:tc>
        <w:tc>
          <w:tcPr>
            <w:tcW w:w="1701" w:type="dxa"/>
            <w:noWrap/>
          </w:tcPr>
          <w:p w14:paraId="58EA1C13" w14:textId="2962766F" w:rsidR="00631B97" w:rsidRPr="00BB389C" w:rsidRDefault="00631B97" w:rsidP="00631B97">
            <w:pPr>
              <w:rPr>
                <w:rFonts w:ascii="Arial" w:hAnsi="Arial" w:cs="Arial"/>
                <w:sz w:val="24"/>
                <w:szCs w:val="24"/>
              </w:rPr>
            </w:pPr>
            <w:r w:rsidRPr="00BB389C">
              <w:rPr>
                <w:rFonts w:ascii="Arial" w:hAnsi="Arial" w:cs="Arial"/>
                <w:sz w:val="24"/>
                <w:szCs w:val="24"/>
              </w:rPr>
              <w:t>9</w:t>
            </w:r>
          </w:p>
        </w:tc>
        <w:tc>
          <w:tcPr>
            <w:tcW w:w="1605" w:type="dxa"/>
            <w:noWrap/>
          </w:tcPr>
          <w:p w14:paraId="2843F585" w14:textId="416640D6" w:rsidR="00631B97" w:rsidRPr="00BB389C" w:rsidRDefault="00631B97" w:rsidP="00631B97">
            <w:pPr>
              <w:rPr>
                <w:rFonts w:ascii="Arial" w:hAnsi="Arial" w:cs="Arial"/>
                <w:sz w:val="24"/>
                <w:szCs w:val="24"/>
              </w:rPr>
            </w:pPr>
            <w:r w:rsidRPr="00BB389C">
              <w:rPr>
                <w:rFonts w:ascii="Arial" w:hAnsi="Arial" w:cs="Arial"/>
                <w:sz w:val="24"/>
                <w:szCs w:val="24"/>
              </w:rPr>
              <w:t>30</w:t>
            </w:r>
          </w:p>
        </w:tc>
        <w:tc>
          <w:tcPr>
            <w:tcW w:w="4536" w:type="dxa"/>
            <w:noWrap/>
          </w:tcPr>
          <w:p w14:paraId="522EC961" w14:textId="6CF302A7" w:rsidR="00631B97" w:rsidRPr="00BB389C" w:rsidRDefault="00631B97" w:rsidP="00631B97">
            <w:pPr>
              <w:rPr>
                <w:rFonts w:ascii="Arial" w:hAnsi="Arial" w:cs="Arial"/>
                <w:sz w:val="24"/>
                <w:szCs w:val="24"/>
                <w:vertAlign w:val="superscript"/>
              </w:rPr>
            </w:pPr>
            <w:r w:rsidRPr="00BB389C">
              <w:rPr>
                <w:rFonts w:ascii="Arial" w:hAnsi="Arial" w:cs="Arial"/>
                <w:sz w:val="24"/>
                <w:szCs w:val="24"/>
              </w:rPr>
              <w:t xml:space="preserve">Weighted average of 110/150mg </w:t>
            </w:r>
            <w:proofErr w:type="spellStart"/>
            <w:r w:rsidRPr="00BB389C">
              <w:rPr>
                <w:rFonts w:ascii="Arial" w:hAnsi="Arial" w:cs="Arial"/>
                <w:sz w:val="24"/>
                <w:szCs w:val="24"/>
              </w:rPr>
              <w:t>doses</w:t>
            </w:r>
            <w:r w:rsidR="00E058B9">
              <w:rPr>
                <w:rFonts w:ascii="Arial" w:hAnsi="Arial" w:cs="Arial"/>
                <w:sz w:val="24"/>
                <w:szCs w:val="24"/>
                <w:vertAlign w:val="superscript"/>
              </w:rPr>
              <w:t>a</w:t>
            </w:r>
            <w:proofErr w:type="spellEnd"/>
          </w:p>
        </w:tc>
      </w:tr>
      <w:tr w:rsidR="00222094" w:rsidRPr="00BB389C" w14:paraId="38CF295E" w14:textId="77777777" w:rsidTr="00222094">
        <w:trPr>
          <w:trHeight w:val="288"/>
        </w:trPr>
        <w:tc>
          <w:tcPr>
            <w:tcW w:w="2689" w:type="dxa"/>
            <w:noWrap/>
            <w:hideMark/>
          </w:tcPr>
          <w:p w14:paraId="03A59A38" w14:textId="77777777" w:rsidR="00222094" w:rsidRPr="00BB389C" w:rsidRDefault="00222094" w:rsidP="00631B97">
            <w:pPr>
              <w:ind w:left="170"/>
              <w:rPr>
                <w:rFonts w:ascii="Arial" w:hAnsi="Arial" w:cs="Arial"/>
                <w:sz w:val="24"/>
                <w:szCs w:val="24"/>
              </w:rPr>
            </w:pPr>
            <w:r w:rsidRPr="00BB389C">
              <w:rPr>
                <w:rFonts w:ascii="Arial" w:hAnsi="Arial" w:cs="Arial"/>
                <w:sz w:val="24"/>
                <w:szCs w:val="24"/>
              </w:rPr>
              <w:t>Dabigatran 110</w:t>
            </w:r>
          </w:p>
        </w:tc>
        <w:tc>
          <w:tcPr>
            <w:tcW w:w="1701" w:type="dxa"/>
            <w:noWrap/>
            <w:hideMark/>
          </w:tcPr>
          <w:p w14:paraId="031A0FD1"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1559" w:type="dxa"/>
            <w:noWrap/>
            <w:hideMark/>
          </w:tcPr>
          <w:p w14:paraId="19DD849E" w14:textId="77777777" w:rsidR="00222094" w:rsidRPr="00BB389C" w:rsidRDefault="00222094" w:rsidP="00222094">
            <w:pPr>
              <w:rPr>
                <w:rFonts w:ascii="Arial" w:hAnsi="Arial" w:cs="Arial"/>
                <w:sz w:val="24"/>
                <w:szCs w:val="24"/>
              </w:rPr>
            </w:pPr>
            <w:r w:rsidRPr="00BB389C">
              <w:rPr>
                <w:rFonts w:ascii="Arial" w:hAnsi="Arial" w:cs="Arial"/>
                <w:sz w:val="24"/>
                <w:szCs w:val="24"/>
              </w:rPr>
              <w:t>28</w:t>
            </w:r>
          </w:p>
        </w:tc>
        <w:tc>
          <w:tcPr>
            <w:tcW w:w="1701" w:type="dxa"/>
            <w:noWrap/>
            <w:hideMark/>
          </w:tcPr>
          <w:p w14:paraId="62356403" w14:textId="77777777" w:rsidR="00222094" w:rsidRPr="00BB389C" w:rsidRDefault="00222094" w:rsidP="00222094">
            <w:pPr>
              <w:rPr>
                <w:rFonts w:ascii="Arial" w:hAnsi="Arial" w:cs="Arial"/>
                <w:sz w:val="24"/>
                <w:szCs w:val="24"/>
              </w:rPr>
            </w:pPr>
            <w:r w:rsidRPr="00BB389C">
              <w:rPr>
                <w:rFonts w:ascii="Arial" w:hAnsi="Arial" w:cs="Arial"/>
                <w:sz w:val="24"/>
                <w:szCs w:val="24"/>
              </w:rPr>
              <w:t>10</w:t>
            </w:r>
          </w:p>
        </w:tc>
        <w:tc>
          <w:tcPr>
            <w:tcW w:w="1605" w:type="dxa"/>
            <w:noWrap/>
            <w:hideMark/>
          </w:tcPr>
          <w:p w14:paraId="354AA3ED" w14:textId="77777777" w:rsidR="00222094" w:rsidRPr="00BB389C" w:rsidRDefault="00222094" w:rsidP="00222094">
            <w:pPr>
              <w:rPr>
                <w:rFonts w:ascii="Arial" w:hAnsi="Arial" w:cs="Arial"/>
                <w:sz w:val="24"/>
                <w:szCs w:val="24"/>
              </w:rPr>
            </w:pPr>
            <w:r w:rsidRPr="00BB389C">
              <w:rPr>
                <w:rFonts w:ascii="Arial" w:hAnsi="Arial" w:cs="Arial"/>
                <w:sz w:val="24"/>
                <w:szCs w:val="24"/>
              </w:rPr>
              <w:t>27</w:t>
            </w:r>
          </w:p>
        </w:tc>
        <w:tc>
          <w:tcPr>
            <w:tcW w:w="4536" w:type="dxa"/>
            <w:noWrap/>
            <w:hideMark/>
          </w:tcPr>
          <w:p w14:paraId="0B7F96F7" w14:textId="63319E0F" w:rsidR="00222094" w:rsidRPr="00BB389C" w:rsidRDefault="00222094" w:rsidP="00222094">
            <w:pPr>
              <w:rPr>
                <w:rFonts w:ascii="Arial" w:hAnsi="Arial" w:cs="Arial"/>
                <w:sz w:val="24"/>
                <w:szCs w:val="24"/>
              </w:rPr>
            </w:pPr>
            <w:r w:rsidRPr="00BB389C">
              <w:rPr>
                <w:rFonts w:ascii="Arial" w:hAnsi="Arial" w:cs="Arial"/>
                <w:sz w:val="24"/>
                <w:szCs w:val="24"/>
              </w:rPr>
              <w:t xml:space="preserve">RELY </w:t>
            </w:r>
            <w:r w:rsidR="00E058B9">
              <w:rPr>
                <w:rFonts w:ascii="Arial" w:hAnsi="Arial" w:cs="Arial"/>
                <w:sz w:val="24"/>
                <w:szCs w:val="24"/>
              </w:rPr>
              <w:t>(</w:t>
            </w:r>
            <w:r w:rsidR="00111435" w:rsidRPr="00BB389C">
              <w:rPr>
                <w:rFonts w:ascii="Arial" w:hAnsi="Arial" w:cs="Arial"/>
                <w:sz w:val="24"/>
                <w:szCs w:val="24"/>
              </w:rPr>
              <w:t>Connolly et al. 2009</w:t>
            </w:r>
            <w:r w:rsidR="00E058B9">
              <w:rPr>
                <w:rFonts w:ascii="Arial" w:hAnsi="Arial" w:cs="Arial"/>
                <w:sz w:val="24"/>
                <w:szCs w:val="24"/>
              </w:rPr>
              <w:t>)</w:t>
            </w:r>
          </w:p>
        </w:tc>
      </w:tr>
      <w:tr w:rsidR="00222094" w:rsidRPr="00BB389C" w14:paraId="3ECF1A5A" w14:textId="77777777" w:rsidTr="00222094">
        <w:trPr>
          <w:trHeight w:val="288"/>
        </w:trPr>
        <w:tc>
          <w:tcPr>
            <w:tcW w:w="2689" w:type="dxa"/>
            <w:noWrap/>
            <w:hideMark/>
          </w:tcPr>
          <w:p w14:paraId="7E72D85B" w14:textId="77777777" w:rsidR="00222094" w:rsidRPr="00BB389C" w:rsidRDefault="00222094" w:rsidP="00631B97">
            <w:pPr>
              <w:ind w:left="170"/>
              <w:rPr>
                <w:rFonts w:ascii="Arial" w:hAnsi="Arial" w:cs="Arial"/>
                <w:sz w:val="24"/>
                <w:szCs w:val="24"/>
              </w:rPr>
            </w:pPr>
            <w:r w:rsidRPr="00BB389C">
              <w:rPr>
                <w:rFonts w:ascii="Arial" w:hAnsi="Arial" w:cs="Arial"/>
                <w:sz w:val="24"/>
                <w:szCs w:val="24"/>
              </w:rPr>
              <w:lastRenderedPageBreak/>
              <w:t xml:space="preserve">Dabigatran 150 </w:t>
            </w:r>
          </w:p>
        </w:tc>
        <w:tc>
          <w:tcPr>
            <w:tcW w:w="1701" w:type="dxa"/>
            <w:noWrap/>
            <w:hideMark/>
          </w:tcPr>
          <w:p w14:paraId="16E319C4"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1559" w:type="dxa"/>
            <w:noWrap/>
            <w:hideMark/>
          </w:tcPr>
          <w:p w14:paraId="21602DAD" w14:textId="77777777" w:rsidR="00222094" w:rsidRPr="00BB389C" w:rsidRDefault="00222094" w:rsidP="00222094">
            <w:pPr>
              <w:rPr>
                <w:rFonts w:ascii="Arial" w:hAnsi="Arial" w:cs="Arial"/>
                <w:sz w:val="24"/>
                <w:szCs w:val="24"/>
              </w:rPr>
            </w:pPr>
            <w:r w:rsidRPr="00BB389C">
              <w:rPr>
                <w:rFonts w:ascii="Arial" w:hAnsi="Arial" w:cs="Arial"/>
                <w:sz w:val="24"/>
                <w:szCs w:val="24"/>
              </w:rPr>
              <w:t>22</w:t>
            </w:r>
          </w:p>
        </w:tc>
        <w:tc>
          <w:tcPr>
            <w:tcW w:w="1701" w:type="dxa"/>
            <w:noWrap/>
            <w:hideMark/>
          </w:tcPr>
          <w:p w14:paraId="01C5058A" w14:textId="77777777" w:rsidR="00222094" w:rsidRPr="00BB389C" w:rsidRDefault="00222094" w:rsidP="00222094">
            <w:pPr>
              <w:rPr>
                <w:rFonts w:ascii="Arial" w:hAnsi="Arial" w:cs="Arial"/>
                <w:sz w:val="24"/>
                <w:szCs w:val="24"/>
              </w:rPr>
            </w:pPr>
            <w:r w:rsidRPr="00BB389C">
              <w:rPr>
                <w:rFonts w:ascii="Arial" w:hAnsi="Arial" w:cs="Arial"/>
                <w:sz w:val="24"/>
                <w:szCs w:val="24"/>
              </w:rPr>
              <w:t>8</w:t>
            </w:r>
          </w:p>
        </w:tc>
        <w:tc>
          <w:tcPr>
            <w:tcW w:w="1605" w:type="dxa"/>
            <w:noWrap/>
            <w:hideMark/>
          </w:tcPr>
          <w:p w14:paraId="7E7241BE"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4536" w:type="dxa"/>
            <w:noWrap/>
            <w:hideMark/>
          </w:tcPr>
          <w:p w14:paraId="0051023A" w14:textId="514974D6" w:rsidR="00222094" w:rsidRPr="00BB389C" w:rsidRDefault="00222094" w:rsidP="00222094">
            <w:pPr>
              <w:rPr>
                <w:rFonts w:ascii="Arial" w:hAnsi="Arial" w:cs="Arial"/>
                <w:sz w:val="24"/>
                <w:szCs w:val="24"/>
              </w:rPr>
            </w:pPr>
            <w:r w:rsidRPr="00BB389C">
              <w:rPr>
                <w:rFonts w:ascii="Arial" w:hAnsi="Arial" w:cs="Arial"/>
                <w:sz w:val="24"/>
                <w:szCs w:val="24"/>
              </w:rPr>
              <w:t xml:space="preserve">RELY </w:t>
            </w:r>
            <w:r w:rsidR="00E058B9">
              <w:rPr>
                <w:rFonts w:ascii="Arial" w:hAnsi="Arial" w:cs="Arial"/>
                <w:sz w:val="24"/>
                <w:szCs w:val="24"/>
              </w:rPr>
              <w:t>(</w:t>
            </w:r>
            <w:r w:rsidR="00111435" w:rsidRPr="00BB389C">
              <w:rPr>
                <w:rFonts w:ascii="Arial" w:hAnsi="Arial" w:cs="Arial"/>
                <w:sz w:val="24"/>
                <w:szCs w:val="24"/>
              </w:rPr>
              <w:t>Connolly et al. 2009</w:t>
            </w:r>
            <w:r w:rsidR="00E058B9">
              <w:rPr>
                <w:rFonts w:ascii="Arial" w:hAnsi="Arial" w:cs="Arial"/>
                <w:sz w:val="24"/>
                <w:szCs w:val="24"/>
              </w:rPr>
              <w:t>)</w:t>
            </w:r>
          </w:p>
        </w:tc>
      </w:tr>
      <w:tr w:rsidR="00222094" w:rsidRPr="00BB389C" w14:paraId="7E9F3D3B" w14:textId="77777777" w:rsidTr="00222094">
        <w:trPr>
          <w:trHeight w:val="288"/>
        </w:trPr>
        <w:tc>
          <w:tcPr>
            <w:tcW w:w="2689" w:type="dxa"/>
            <w:noWrap/>
            <w:hideMark/>
          </w:tcPr>
          <w:p w14:paraId="2A32B9C7" w14:textId="77777777" w:rsidR="00222094" w:rsidRPr="00BB389C" w:rsidRDefault="00222094">
            <w:pPr>
              <w:rPr>
                <w:rFonts w:ascii="Arial" w:hAnsi="Arial" w:cs="Arial"/>
                <w:sz w:val="24"/>
                <w:szCs w:val="24"/>
              </w:rPr>
            </w:pPr>
            <w:r w:rsidRPr="00BB389C">
              <w:rPr>
                <w:rFonts w:ascii="Arial" w:hAnsi="Arial" w:cs="Arial"/>
                <w:sz w:val="24"/>
                <w:szCs w:val="24"/>
              </w:rPr>
              <w:t xml:space="preserve">Rivaroxaban </w:t>
            </w:r>
          </w:p>
        </w:tc>
        <w:tc>
          <w:tcPr>
            <w:tcW w:w="1701" w:type="dxa"/>
            <w:noWrap/>
            <w:hideMark/>
          </w:tcPr>
          <w:p w14:paraId="770DC94D" w14:textId="77777777" w:rsidR="00222094" w:rsidRPr="00BB389C" w:rsidRDefault="00222094" w:rsidP="00222094">
            <w:pPr>
              <w:rPr>
                <w:rFonts w:ascii="Arial" w:hAnsi="Arial" w:cs="Arial"/>
                <w:sz w:val="24"/>
                <w:szCs w:val="24"/>
              </w:rPr>
            </w:pPr>
            <w:r w:rsidRPr="00BB389C">
              <w:rPr>
                <w:rFonts w:ascii="Arial" w:hAnsi="Arial" w:cs="Arial"/>
                <w:sz w:val="24"/>
                <w:szCs w:val="24"/>
              </w:rPr>
              <w:t>49</w:t>
            </w:r>
          </w:p>
        </w:tc>
        <w:tc>
          <w:tcPr>
            <w:tcW w:w="1559" w:type="dxa"/>
            <w:noWrap/>
            <w:hideMark/>
          </w:tcPr>
          <w:p w14:paraId="66F09026" w14:textId="77777777" w:rsidR="00222094" w:rsidRPr="00BB389C" w:rsidRDefault="00222094" w:rsidP="00222094">
            <w:pPr>
              <w:rPr>
                <w:rFonts w:ascii="Arial" w:hAnsi="Arial" w:cs="Arial"/>
                <w:sz w:val="24"/>
                <w:szCs w:val="24"/>
              </w:rPr>
            </w:pPr>
            <w:r w:rsidRPr="00BB389C">
              <w:rPr>
                <w:rFonts w:ascii="Arial" w:hAnsi="Arial" w:cs="Arial"/>
                <w:sz w:val="24"/>
                <w:szCs w:val="24"/>
              </w:rPr>
              <w:t>18</w:t>
            </w:r>
          </w:p>
        </w:tc>
        <w:tc>
          <w:tcPr>
            <w:tcW w:w="1701" w:type="dxa"/>
            <w:noWrap/>
            <w:hideMark/>
          </w:tcPr>
          <w:p w14:paraId="35D6E157" w14:textId="77777777" w:rsidR="00222094" w:rsidRPr="00BB389C" w:rsidRDefault="00222094" w:rsidP="00222094">
            <w:pPr>
              <w:rPr>
                <w:rFonts w:ascii="Arial" w:hAnsi="Arial" w:cs="Arial"/>
                <w:sz w:val="24"/>
                <w:szCs w:val="24"/>
              </w:rPr>
            </w:pPr>
            <w:r w:rsidRPr="00BB389C">
              <w:rPr>
                <w:rFonts w:ascii="Arial" w:hAnsi="Arial" w:cs="Arial"/>
                <w:sz w:val="24"/>
                <w:szCs w:val="24"/>
              </w:rPr>
              <w:t>6</w:t>
            </w:r>
          </w:p>
        </w:tc>
        <w:tc>
          <w:tcPr>
            <w:tcW w:w="1605" w:type="dxa"/>
            <w:noWrap/>
            <w:hideMark/>
          </w:tcPr>
          <w:p w14:paraId="0F8F90CA" w14:textId="77777777" w:rsidR="00222094" w:rsidRPr="00BB389C" w:rsidRDefault="00222094" w:rsidP="00222094">
            <w:pPr>
              <w:rPr>
                <w:rFonts w:ascii="Arial" w:hAnsi="Arial" w:cs="Arial"/>
                <w:sz w:val="24"/>
                <w:szCs w:val="24"/>
              </w:rPr>
            </w:pPr>
            <w:r w:rsidRPr="00BB389C">
              <w:rPr>
                <w:rFonts w:ascii="Arial" w:hAnsi="Arial" w:cs="Arial"/>
                <w:sz w:val="24"/>
                <w:szCs w:val="24"/>
              </w:rPr>
              <w:t>27</w:t>
            </w:r>
          </w:p>
        </w:tc>
        <w:tc>
          <w:tcPr>
            <w:tcW w:w="4536" w:type="dxa"/>
            <w:noWrap/>
            <w:hideMark/>
          </w:tcPr>
          <w:p w14:paraId="11B2421E" w14:textId="01CB4DCE" w:rsidR="00222094" w:rsidRPr="00BB389C" w:rsidRDefault="00222094" w:rsidP="00222094">
            <w:pPr>
              <w:rPr>
                <w:rFonts w:ascii="Arial" w:hAnsi="Arial" w:cs="Arial"/>
                <w:sz w:val="24"/>
                <w:szCs w:val="24"/>
              </w:rPr>
            </w:pPr>
            <w:r w:rsidRPr="00BB389C">
              <w:rPr>
                <w:rFonts w:ascii="Arial" w:hAnsi="Arial" w:cs="Arial"/>
                <w:sz w:val="24"/>
                <w:szCs w:val="24"/>
              </w:rPr>
              <w:t xml:space="preserve">ROCKET-AF </w:t>
            </w:r>
            <w:r w:rsidR="00E058B9">
              <w:rPr>
                <w:rFonts w:ascii="Arial" w:hAnsi="Arial" w:cs="Arial"/>
                <w:sz w:val="24"/>
                <w:szCs w:val="24"/>
              </w:rPr>
              <w:t>(</w:t>
            </w:r>
            <w:r w:rsidR="00111435" w:rsidRPr="00BB389C">
              <w:rPr>
                <w:rFonts w:ascii="Arial" w:hAnsi="Arial" w:cs="Arial"/>
                <w:sz w:val="24"/>
                <w:szCs w:val="24"/>
              </w:rPr>
              <w:t>Patel et al. 2011</w:t>
            </w:r>
            <w:r w:rsidR="00E058B9">
              <w:rPr>
                <w:rFonts w:ascii="Arial" w:hAnsi="Arial" w:cs="Arial"/>
                <w:sz w:val="24"/>
                <w:szCs w:val="24"/>
              </w:rPr>
              <w:t>)</w:t>
            </w:r>
          </w:p>
        </w:tc>
      </w:tr>
      <w:tr w:rsidR="00222094" w:rsidRPr="00BB389C" w14:paraId="2CDDAFE3" w14:textId="77777777" w:rsidTr="00222094">
        <w:trPr>
          <w:trHeight w:val="288"/>
        </w:trPr>
        <w:tc>
          <w:tcPr>
            <w:tcW w:w="2689" w:type="dxa"/>
            <w:noWrap/>
            <w:hideMark/>
          </w:tcPr>
          <w:p w14:paraId="3DFCF373" w14:textId="0AF5C1B2" w:rsidR="00222094" w:rsidRPr="00BB389C" w:rsidRDefault="00222094">
            <w:pPr>
              <w:rPr>
                <w:rFonts w:ascii="Arial" w:hAnsi="Arial" w:cs="Arial"/>
                <w:sz w:val="24"/>
                <w:szCs w:val="24"/>
              </w:rPr>
            </w:pPr>
            <w:r w:rsidRPr="00BB389C">
              <w:rPr>
                <w:rFonts w:ascii="Arial" w:hAnsi="Arial" w:cs="Arial"/>
                <w:sz w:val="24"/>
                <w:szCs w:val="24"/>
              </w:rPr>
              <w:t xml:space="preserve">Recurrent </w:t>
            </w:r>
            <w:proofErr w:type="spellStart"/>
            <w:r w:rsidRPr="00BB389C">
              <w:rPr>
                <w:rFonts w:ascii="Arial" w:hAnsi="Arial" w:cs="Arial"/>
                <w:sz w:val="24"/>
                <w:szCs w:val="24"/>
              </w:rPr>
              <w:t>HS</w:t>
            </w:r>
            <w:r w:rsidR="00E058B9">
              <w:rPr>
                <w:rFonts w:ascii="Arial" w:hAnsi="Arial" w:cs="Arial"/>
                <w:sz w:val="24"/>
                <w:szCs w:val="24"/>
                <w:vertAlign w:val="superscript"/>
              </w:rPr>
              <w:t>b</w:t>
            </w:r>
            <w:proofErr w:type="spellEnd"/>
            <w:r w:rsidRPr="00BB389C">
              <w:rPr>
                <w:rFonts w:ascii="Arial" w:hAnsi="Arial" w:cs="Arial"/>
                <w:sz w:val="24"/>
                <w:szCs w:val="24"/>
              </w:rPr>
              <w:t xml:space="preserve">, all </w:t>
            </w:r>
          </w:p>
        </w:tc>
        <w:tc>
          <w:tcPr>
            <w:tcW w:w="1701" w:type="dxa"/>
            <w:noWrap/>
            <w:hideMark/>
          </w:tcPr>
          <w:p w14:paraId="2C1455B9" w14:textId="77777777" w:rsidR="00222094" w:rsidRPr="00BB389C" w:rsidRDefault="00222094" w:rsidP="00222094">
            <w:pPr>
              <w:rPr>
                <w:rFonts w:ascii="Arial" w:hAnsi="Arial" w:cs="Arial"/>
                <w:sz w:val="24"/>
                <w:szCs w:val="24"/>
              </w:rPr>
            </w:pPr>
            <w:r w:rsidRPr="00BB389C">
              <w:rPr>
                <w:rFonts w:ascii="Arial" w:hAnsi="Arial" w:cs="Arial"/>
                <w:sz w:val="24"/>
                <w:szCs w:val="24"/>
              </w:rPr>
              <w:t>23</w:t>
            </w:r>
          </w:p>
        </w:tc>
        <w:tc>
          <w:tcPr>
            <w:tcW w:w="1559" w:type="dxa"/>
            <w:noWrap/>
            <w:hideMark/>
          </w:tcPr>
          <w:p w14:paraId="232976F8" w14:textId="77777777" w:rsidR="00222094" w:rsidRPr="00BB389C" w:rsidRDefault="00222094" w:rsidP="00222094">
            <w:pPr>
              <w:rPr>
                <w:rFonts w:ascii="Arial" w:hAnsi="Arial" w:cs="Arial"/>
                <w:sz w:val="24"/>
                <w:szCs w:val="24"/>
              </w:rPr>
            </w:pPr>
            <w:r w:rsidRPr="00BB389C">
              <w:rPr>
                <w:rFonts w:ascii="Arial" w:hAnsi="Arial" w:cs="Arial"/>
                <w:sz w:val="24"/>
                <w:szCs w:val="24"/>
              </w:rPr>
              <w:t>32</w:t>
            </w:r>
          </w:p>
        </w:tc>
        <w:tc>
          <w:tcPr>
            <w:tcW w:w="1701" w:type="dxa"/>
            <w:noWrap/>
            <w:hideMark/>
          </w:tcPr>
          <w:p w14:paraId="08C5DCFE" w14:textId="77777777" w:rsidR="00222094" w:rsidRPr="00BB389C" w:rsidRDefault="00222094" w:rsidP="00222094">
            <w:pPr>
              <w:rPr>
                <w:rFonts w:ascii="Arial" w:hAnsi="Arial" w:cs="Arial"/>
                <w:sz w:val="24"/>
                <w:szCs w:val="24"/>
              </w:rPr>
            </w:pPr>
            <w:r w:rsidRPr="00BB389C">
              <w:rPr>
                <w:rFonts w:ascii="Arial" w:hAnsi="Arial" w:cs="Arial"/>
                <w:sz w:val="24"/>
                <w:szCs w:val="24"/>
              </w:rPr>
              <w:t>10</w:t>
            </w:r>
          </w:p>
        </w:tc>
        <w:tc>
          <w:tcPr>
            <w:tcW w:w="1605" w:type="dxa"/>
            <w:noWrap/>
            <w:hideMark/>
          </w:tcPr>
          <w:p w14:paraId="29BBA809" w14:textId="77777777" w:rsidR="00222094" w:rsidRPr="00BB389C" w:rsidRDefault="00222094" w:rsidP="00222094">
            <w:pPr>
              <w:rPr>
                <w:rFonts w:ascii="Arial" w:hAnsi="Arial" w:cs="Arial"/>
                <w:sz w:val="24"/>
                <w:szCs w:val="24"/>
              </w:rPr>
            </w:pPr>
            <w:r w:rsidRPr="00BB389C">
              <w:rPr>
                <w:rFonts w:ascii="Arial" w:hAnsi="Arial" w:cs="Arial"/>
                <w:sz w:val="24"/>
                <w:szCs w:val="24"/>
              </w:rPr>
              <w:t>35</w:t>
            </w:r>
          </w:p>
        </w:tc>
        <w:tc>
          <w:tcPr>
            <w:tcW w:w="4536" w:type="dxa"/>
            <w:noWrap/>
            <w:hideMark/>
          </w:tcPr>
          <w:p w14:paraId="1F2A17BF" w14:textId="2291DA02" w:rsidR="00222094" w:rsidRPr="00E058B9" w:rsidRDefault="00357D65" w:rsidP="00222094">
            <w:pPr>
              <w:rPr>
                <w:rFonts w:ascii="Arial" w:hAnsi="Arial" w:cs="Arial"/>
                <w:b/>
                <w:bCs/>
                <w:sz w:val="24"/>
                <w:szCs w:val="24"/>
              </w:rPr>
            </w:pPr>
            <w:r>
              <w:rPr>
                <w:rFonts w:ascii="Arial" w:hAnsi="Arial" w:cs="Arial"/>
                <w:sz w:val="24"/>
                <w:szCs w:val="24"/>
              </w:rPr>
              <w:t>Assumed equal to apixaban.</w:t>
            </w:r>
          </w:p>
        </w:tc>
      </w:tr>
    </w:tbl>
    <w:p w14:paraId="671E645D" w14:textId="03D3BE37" w:rsidR="00D35F4A" w:rsidRPr="00E058B9" w:rsidRDefault="00E058B9">
      <w:pPr>
        <w:rPr>
          <w:rFonts w:ascii="Arial" w:hAnsi="Arial" w:cs="Arial"/>
          <w:sz w:val="24"/>
          <w:szCs w:val="24"/>
        </w:rPr>
      </w:pPr>
      <w:r>
        <w:rPr>
          <w:rFonts w:ascii="Arial" w:hAnsi="Arial" w:cs="Arial"/>
          <w:sz w:val="24"/>
          <w:szCs w:val="24"/>
          <w:vertAlign w:val="superscript"/>
        </w:rPr>
        <w:t>a</w:t>
      </w:r>
      <w:r w:rsidR="00173FF1" w:rsidRPr="00E058B9">
        <w:rPr>
          <w:rFonts w:ascii="Arial" w:hAnsi="Arial" w:cs="Arial"/>
          <w:sz w:val="24"/>
          <w:szCs w:val="24"/>
        </w:rPr>
        <w:t>57.6% and 42.4% of the patients in NAXOS study used dabigatran at a dose of 110mg and 150mg, respectively.</w:t>
      </w:r>
      <w:r w:rsidRPr="00E058B9">
        <w:rPr>
          <w:rFonts w:ascii="Arial" w:hAnsi="Arial" w:cs="Arial"/>
          <w:sz w:val="24"/>
          <w:szCs w:val="24"/>
        </w:rPr>
        <w:t xml:space="preserve"> </w:t>
      </w:r>
      <w:proofErr w:type="spellStart"/>
      <w:r>
        <w:rPr>
          <w:rFonts w:ascii="Arial" w:hAnsi="Arial" w:cs="Arial"/>
          <w:sz w:val="24"/>
          <w:szCs w:val="24"/>
          <w:vertAlign w:val="superscript"/>
        </w:rPr>
        <w:t>b</w:t>
      </w:r>
      <w:r w:rsidRPr="00E058B9">
        <w:rPr>
          <w:rFonts w:ascii="Arial" w:hAnsi="Arial" w:cs="Arial"/>
          <w:sz w:val="24"/>
          <w:szCs w:val="24"/>
        </w:rPr>
        <w:t>Rate</w:t>
      </w:r>
      <w:proofErr w:type="spellEnd"/>
      <w:r w:rsidRPr="00E058B9">
        <w:rPr>
          <w:rFonts w:ascii="Arial" w:hAnsi="Arial" w:cs="Arial"/>
          <w:sz w:val="24"/>
          <w:szCs w:val="24"/>
        </w:rPr>
        <w:t xml:space="preserve"> 2.72 per 100 </w:t>
      </w:r>
      <w:proofErr w:type="spellStart"/>
      <w:r w:rsidRPr="00E058B9">
        <w:rPr>
          <w:rFonts w:ascii="Arial" w:hAnsi="Arial" w:cs="Arial"/>
          <w:sz w:val="24"/>
          <w:szCs w:val="24"/>
        </w:rPr>
        <w:t>py</w:t>
      </w:r>
      <w:proofErr w:type="spellEnd"/>
      <w:r w:rsidRPr="00E058B9">
        <w:rPr>
          <w:rFonts w:ascii="Arial" w:hAnsi="Arial" w:cs="Arial"/>
          <w:sz w:val="24"/>
          <w:szCs w:val="24"/>
        </w:rPr>
        <w:t xml:space="preserve"> (Easton et al. 2012)</w:t>
      </w:r>
    </w:p>
    <w:p w14:paraId="36FF342E" w14:textId="1B310E47" w:rsidR="000B04D6" w:rsidRPr="00BB389C" w:rsidRDefault="000B04D6">
      <w:pPr>
        <w:rPr>
          <w:rFonts w:ascii="Arial" w:hAnsi="Arial" w:cs="Arial"/>
          <w:sz w:val="24"/>
          <w:szCs w:val="24"/>
        </w:rPr>
      </w:pPr>
      <w:r w:rsidRPr="00BB389C">
        <w:rPr>
          <w:rFonts w:ascii="Arial" w:hAnsi="Arial" w:cs="Arial"/>
          <w:b/>
          <w:bCs/>
          <w:sz w:val="24"/>
          <w:szCs w:val="24"/>
        </w:rPr>
        <w:t xml:space="preserve">Table S2. </w:t>
      </w:r>
      <w:r w:rsidRPr="00BB389C">
        <w:rPr>
          <w:rFonts w:ascii="Arial" w:hAnsi="Arial" w:cs="Arial"/>
          <w:sz w:val="24"/>
          <w:szCs w:val="24"/>
        </w:rPr>
        <w:t xml:space="preserve">Event type distributions </w:t>
      </w:r>
      <w:r w:rsidR="00B73E73" w:rsidRPr="00BB389C">
        <w:rPr>
          <w:rFonts w:ascii="Arial" w:hAnsi="Arial" w:cs="Arial"/>
          <w:sz w:val="24"/>
          <w:szCs w:val="24"/>
        </w:rPr>
        <w:t xml:space="preserve">(%) </w:t>
      </w:r>
      <w:r w:rsidRPr="00BB389C">
        <w:rPr>
          <w:rFonts w:ascii="Arial" w:hAnsi="Arial" w:cs="Arial"/>
          <w:sz w:val="24"/>
          <w:szCs w:val="24"/>
        </w:rPr>
        <w:t>within intracranial h</w:t>
      </w:r>
      <w:r w:rsidR="00F45E1E" w:rsidRPr="00BB389C">
        <w:rPr>
          <w:rFonts w:ascii="Arial" w:hAnsi="Arial" w:cs="Arial"/>
          <w:sz w:val="24"/>
          <w:szCs w:val="24"/>
        </w:rPr>
        <w:t>a</w:t>
      </w:r>
      <w:r w:rsidRPr="00BB389C">
        <w:rPr>
          <w:rFonts w:ascii="Arial" w:hAnsi="Arial" w:cs="Arial"/>
          <w:sz w:val="24"/>
          <w:szCs w:val="24"/>
        </w:rPr>
        <w:t>emorrhages and other major bleeds for compared treatments.</w:t>
      </w:r>
    </w:p>
    <w:tbl>
      <w:tblPr>
        <w:tblStyle w:val="TableGrid"/>
        <w:tblW w:w="0" w:type="auto"/>
        <w:tblLook w:val="04A0" w:firstRow="1" w:lastRow="0" w:firstColumn="1" w:lastColumn="0" w:noHBand="0" w:noVBand="1"/>
      </w:tblPr>
      <w:tblGrid>
        <w:gridCol w:w="3114"/>
        <w:gridCol w:w="1417"/>
        <w:gridCol w:w="1134"/>
        <w:gridCol w:w="2410"/>
      </w:tblGrid>
      <w:tr w:rsidR="000B04D6" w:rsidRPr="00BB389C" w14:paraId="3DC28430" w14:textId="77777777" w:rsidTr="000B04D6">
        <w:trPr>
          <w:trHeight w:val="288"/>
        </w:trPr>
        <w:tc>
          <w:tcPr>
            <w:tcW w:w="3114" w:type="dxa"/>
            <w:noWrap/>
            <w:hideMark/>
          </w:tcPr>
          <w:p w14:paraId="5BB46010" w14:textId="3411E6E8" w:rsidR="000B04D6" w:rsidRPr="00BB389C" w:rsidRDefault="000B04D6" w:rsidP="000B04D6">
            <w:pPr>
              <w:rPr>
                <w:rFonts w:ascii="Arial" w:hAnsi="Arial" w:cs="Arial"/>
                <w:b/>
                <w:bCs/>
                <w:sz w:val="24"/>
                <w:szCs w:val="24"/>
                <w:lang w:val="fi-FI"/>
              </w:rPr>
            </w:pPr>
            <w:r w:rsidRPr="00BB389C">
              <w:rPr>
                <w:rFonts w:ascii="Arial" w:hAnsi="Arial" w:cs="Arial"/>
                <w:b/>
                <w:bCs/>
                <w:sz w:val="24"/>
                <w:szCs w:val="24"/>
              </w:rPr>
              <w:t>Intracranial h</w:t>
            </w:r>
            <w:r w:rsidR="00163DC7" w:rsidRPr="00BB389C">
              <w:rPr>
                <w:rFonts w:ascii="Arial" w:hAnsi="Arial" w:cs="Arial"/>
                <w:b/>
                <w:bCs/>
                <w:sz w:val="24"/>
                <w:szCs w:val="24"/>
              </w:rPr>
              <w:t>a</w:t>
            </w:r>
            <w:r w:rsidRPr="00BB389C">
              <w:rPr>
                <w:rFonts w:ascii="Arial" w:hAnsi="Arial" w:cs="Arial"/>
                <w:b/>
                <w:bCs/>
                <w:sz w:val="24"/>
                <w:szCs w:val="24"/>
              </w:rPr>
              <w:t>emorrhages</w:t>
            </w:r>
          </w:p>
        </w:tc>
        <w:tc>
          <w:tcPr>
            <w:tcW w:w="1417" w:type="dxa"/>
            <w:noWrap/>
            <w:hideMark/>
          </w:tcPr>
          <w:p w14:paraId="31D63E13" w14:textId="77777777" w:rsidR="000B04D6" w:rsidRPr="00BB389C" w:rsidRDefault="000B04D6">
            <w:pPr>
              <w:rPr>
                <w:rFonts w:ascii="Arial" w:hAnsi="Arial" w:cs="Arial"/>
                <w:b/>
                <w:bCs/>
                <w:sz w:val="24"/>
                <w:szCs w:val="24"/>
              </w:rPr>
            </w:pPr>
            <w:r w:rsidRPr="00BB389C">
              <w:rPr>
                <w:rFonts w:ascii="Arial" w:hAnsi="Arial" w:cs="Arial"/>
                <w:b/>
                <w:bCs/>
                <w:sz w:val="24"/>
                <w:szCs w:val="24"/>
              </w:rPr>
              <w:t>HS</w:t>
            </w:r>
          </w:p>
        </w:tc>
        <w:tc>
          <w:tcPr>
            <w:tcW w:w="1134" w:type="dxa"/>
            <w:noWrap/>
            <w:hideMark/>
          </w:tcPr>
          <w:p w14:paraId="031826D6" w14:textId="77777777" w:rsidR="000B04D6" w:rsidRPr="00BB389C" w:rsidRDefault="000B04D6">
            <w:pPr>
              <w:rPr>
                <w:rFonts w:ascii="Arial" w:hAnsi="Arial" w:cs="Arial"/>
                <w:b/>
                <w:bCs/>
                <w:sz w:val="24"/>
                <w:szCs w:val="24"/>
              </w:rPr>
            </w:pPr>
            <w:r w:rsidRPr="00BB389C">
              <w:rPr>
                <w:rFonts w:ascii="Arial" w:hAnsi="Arial" w:cs="Arial"/>
                <w:b/>
                <w:bCs/>
                <w:sz w:val="24"/>
                <w:szCs w:val="24"/>
              </w:rPr>
              <w:t>Other ICH</w:t>
            </w:r>
          </w:p>
        </w:tc>
        <w:tc>
          <w:tcPr>
            <w:tcW w:w="2410" w:type="dxa"/>
            <w:noWrap/>
            <w:hideMark/>
          </w:tcPr>
          <w:p w14:paraId="5096A19A" w14:textId="7816514F" w:rsidR="000B04D6" w:rsidRPr="00BB389C" w:rsidRDefault="000B04D6">
            <w:pPr>
              <w:rPr>
                <w:rFonts w:ascii="Arial" w:hAnsi="Arial" w:cs="Arial"/>
                <w:b/>
                <w:bCs/>
                <w:sz w:val="24"/>
                <w:szCs w:val="24"/>
              </w:rPr>
            </w:pPr>
            <w:r w:rsidRPr="00BB389C">
              <w:rPr>
                <w:rFonts w:ascii="Arial" w:hAnsi="Arial" w:cs="Arial"/>
                <w:b/>
                <w:bCs/>
                <w:sz w:val="24"/>
                <w:szCs w:val="24"/>
              </w:rPr>
              <w:t>Reference</w:t>
            </w:r>
          </w:p>
        </w:tc>
      </w:tr>
      <w:tr w:rsidR="000B04D6" w:rsidRPr="00BB389C" w14:paraId="7EBE670B" w14:textId="77777777" w:rsidTr="000B04D6">
        <w:trPr>
          <w:trHeight w:val="288"/>
        </w:trPr>
        <w:tc>
          <w:tcPr>
            <w:tcW w:w="3114" w:type="dxa"/>
            <w:noWrap/>
            <w:hideMark/>
          </w:tcPr>
          <w:p w14:paraId="40B50C78" w14:textId="77777777" w:rsidR="000B04D6" w:rsidRPr="00BB389C" w:rsidRDefault="000B04D6">
            <w:pPr>
              <w:rPr>
                <w:rFonts w:ascii="Arial" w:hAnsi="Arial" w:cs="Arial"/>
                <w:sz w:val="24"/>
                <w:szCs w:val="24"/>
              </w:rPr>
            </w:pPr>
            <w:r w:rsidRPr="00BB389C">
              <w:rPr>
                <w:rFonts w:ascii="Arial" w:hAnsi="Arial" w:cs="Arial"/>
                <w:sz w:val="24"/>
                <w:szCs w:val="24"/>
              </w:rPr>
              <w:t xml:space="preserve">Apixaban </w:t>
            </w:r>
          </w:p>
        </w:tc>
        <w:tc>
          <w:tcPr>
            <w:tcW w:w="1417" w:type="dxa"/>
            <w:noWrap/>
            <w:hideMark/>
          </w:tcPr>
          <w:p w14:paraId="7CAC2A29" w14:textId="77777777" w:rsidR="000B04D6" w:rsidRPr="00BB389C" w:rsidRDefault="000B04D6" w:rsidP="000B04D6">
            <w:pPr>
              <w:rPr>
                <w:rFonts w:ascii="Arial" w:hAnsi="Arial" w:cs="Arial"/>
                <w:sz w:val="24"/>
                <w:szCs w:val="24"/>
              </w:rPr>
            </w:pPr>
            <w:r w:rsidRPr="00BB389C">
              <w:rPr>
                <w:rFonts w:ascii="Arial" w:hAnsi="Arial" w:cs="Arial"/>
                <w:sz w:val="24"/>
                <w:szCs w:val="24"/>
              </w:rPr>
              <w:t>32</w:t>
            </w:r>
          </w:p>
        </w:tc>
        <w:tc>
          <w:tcPr>
            <w:tcW w:w="1134" w:type="dxa"/>
            <w:noWrap/>
            <w:hideMark/>
          </w:tcPr>
          <w:p w14:paraId="73DA6D8A" w14:textId="77777777" w:rsidR="000B04D6" w:rsidRPr="00BB389C" w:rsidRDefault="000B04D6" w:rsidP="000B04D6">
            <w:pPr>
              <w:rPr>
                <w:rFonts w:ascii="Arial" w:hAnsi="Arial" w:cs="Arial"/>
                <w:sz w:val="24"/>
                <w:szCs w:val="24"/>
              </w:rPr>
            </w:pPr>
            <w:r w:rsidRPr="00BB389C">
              <w:rPr>
                <w:rFonts w:ascii="Arial" w:hAnsi="Arial" w:cs="Arial"/>
                <w:sz w:val="24"/>
                <w:szCs w:val="24"/>
              </w:rPr>
              <w:t>68</w:t>
            </w:r>
          </w:p>
        </w:tc>
        <w:tc>
          <w:tcPr>
            <w:tcW w:w="2410" w:type="dxa"/>
            <w:noWrap/>
            <w:hideMark/>
          </w:tcPr>
          <w:p w14:paraId="1DA930B6"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48EA73E7" w14:textId="77777777" w:rsidTr="000B04D6">
        <w:trPr>
          <w:trHeight w:val="288"/>
        </w:trPr>
        <w:tc>
          <w:tcPr>
            <w:tcW w:w="3114" w:type="dxa"/>
            <w:noWrap/>
            <w:hideMark/>
          </w:tcPr>
          <w:p w14:paraId="69840249" w14:textId="77777777" w:rsidR="000B04D6" w:rsidRPr="00BB389C" w:rsidRDefault="000B04D6">
            <w:pPr>
              <w:rPr>
                <w:rFonts w:ascii="Arial" w:hAnsi="Arial" w:cs="Arial"/>
                <w:sz w:val="24"/>
                <w:szCs w:val="24"/>
              </w:rPr>
            </w:pPr>
            <w:r w:rsidRPr="00BB389C">
              <w:rPr>
                <w:rFonts w:ascii="Arial" w:hAnsi="Arial" w:cs="Arial"/>
                <w:sz w:val="24"/>
                <w:szCs w:val="24"/>
              </w:rPr>
              <w:t>Warfarin</w:t>
            </w:r>
          </w:p>
        </w:tc>
        <w:tc>
          <w:tcPr>
            <w:tcW w:w="1417" w:type="dxa"/>
            <w:noWrap/>
            <w:hideMark/>
          </w:tcPr>
          <w:p w14:paraId="08589CF0" w14:textId="77777777" w:rsidR="000B04D6" w:rsidRPr="00BB389C" w:rsidRDefault="000B04D6" w:rsidP="000B04D6">
            <w:pPr>
              <w:rPr>
                <w:rFonts w:ascii="Arial" w:hAnsi="Arial" w:cs="Arial"/>
                <w:sz w:val="24"/>
                <w:szCs w:val="24"/>
              </w:rPr>
            </w:pPr>
            <w:r w:rsidRPr="00BB389C">
              <w:rPr>
                <w:rFonts w:ascii="Arial" w:hAnsi="Arial" w:cs="Arial"/>
                <w:sz w:val="24"/>
                <w:szCs w:val="24"/>
              </w:rPr>
              <w:t>37</w:t>
            </w:r>
          </w:p>
        </w:tc>
        <w:tc>
          <w:tcPr>
            <w:tcW w:w="1134" w:type="dxa"/>
            <w:noWrap/>
            <w:hideMark/>
          </w:tcPr>
          <w:p w14:paraId="4A8964AD" w14:textId="77777777" w:rsidR="000B04D6" w:rsidRPr="00BB389C" w:rsidRDefault="000B04D6" w:rsidP="000B04D6">
            <w:pPr>
              <w:rPr>
                <w:rFonts w:ascii="Arial" w:hAnsi="Arial" w:cs="Arial"/>
                <w:sz w:val="24"/>
                <w:szCs w:val="24"/>
              </w:rPr>
            </w:pPr>
            <w:r w:rsidRPr="00BB389C">
              <w:rPr>
                <w:rFonts w:ascii="Arial" w:hAnsi="Arial" w:cs="Arial"/>
                <w:sz w:val="24"/>
                <w:szCs w:val="24"/>
              </w:rPr>
              <w:t>63</w:t>
            </w:r>
          </w:p>
        </w:tc>
        <w:tc>
          <w:tcPr>
            <w:tcW w:w="2410" w:type="dxa"/>
            <w:noWrap/>
            <w:hideMark/>
          </w:tcPr>
          <w:p w14:paraId="13E81140"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184A102F" w14:textId="77777777" w:rsidTr="000B04D6">
        <w:trPr>
          <w:trHeight w:val="288"/>
        </w:trPr>
        <w:tc>
          <w:tcPr>
            <w:tcW w:w="3114" w:type="dxa"/>
            <w:noWrap/>
            <w:hideMark/>
          </w:tcPr>
          <w:p w14:paraId="327F919C" w14:textId="354FB263" w:rsidR="000B04D6" w:rsidRPr="00BB389C" w:rsidRDefault="000B04D6">
            <w:pPr>
              <w:rPr>
                <w:rFonts w:ascii="Arial" w:hAnsi="Arial" w:cs="Arial"/>
                <w:sz w:val="24"/>
                <w:szCs w:val="24"/>
              </w:rPr>
            </w:pPr>
            <w:r w:rsidRPr="00BB389C">
              <w:rPr>
                <w:rFonts w:ascii="Arial" w:hAnsi="Arial" w:cs="Arial"/>
                <w:sz w:val="24"/>
                <w:szCs w:val="24"/>
              </w:rPr>
              <w:t xml:space="preserve">Dabigatran </w:t>
            </w:r>
          </w:p>
        </w:tc>
        <w:tc>
          <w:tcPr>
            <w:tcW w:w="1417" w:type="dxa"/>
            <w:noWrap/>
            <w:hideMark/>
          </w:tcPr>
          <w:p w14:paraId="6301D274" w14:textId="77777777" w:rsidR="000B04D6" w:rsidRPr="00BB389C" w:rsidRDefault="000B04D6" w:rsidP="000B04D6">
            <w:pPr>
              <w:rPr>
                <w:rFonts w:ascii="Arial" w:hAnsi="Arial" w:cs="Arial"/>
                <w:sz w:val="24"/>
                <w:szCs w:val="24"/>
              </w:rPr>
            </w:pPr>
            <w:r w:rsidRPr="00BB389C">
              <w:rPr>
                <w:rFonts w:ascii="Arial" w:hAnsi="Arial" w:cs="Arial"/>
                <w:sz w:val="24"/>
                <w:szCs w:val="24"/>
              </w:rPr>
              <w:t>29</w:t>
            </w:r>
          </w:p>
        </w:tc>
        <w:tc>
          <w:tcPr>
            <w:tcW w:w="1134" w:type="dxa"/>
            <w:noWrap/>
            <w:hideMark/>
          </w:tcPr>
          <w:p w14:paraId="57F3A29A" w14:textId="77777777" w:rsidR="000B04D6" w:rsidRPr="00BB389C" w:rsidRDefault="000B04D6" w:rsidP="000B04D6">
            <w:pPr>
              <w:rPr>
                <w:rFonts w:ascii="Arial" w:hAnsi="Arial" w:cs="Arial"/>
                <w:sz w:val="24"/>
                <w:szCs w:val="24"/>
              </w:rPr>
            </w:pPr>
            <w:r w:rsidRPr="00BB389C">
              <w:rPr>
                <w:rFonts w:ascii="Arial" w:hAnsi="Arial" w:cs="Arial"/>
                <w:sz w:val="24"/>
                <w:szCs w:val="24"/>
              </w:rPr>
              <w:t>71</w:t>
            </w:r>
          </w:p>
        </w:tc>
        <w:tc>
          <w:tcPr>
            <w:tcW w:w="2410" w:type="dxa"/>
            <w:noWrap/>
            <w:hideMark/>
          </w:tcPr>
          <w:p w14:paraId="38B1CE74"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576D1283" w14:textId="77777777" w:rsidTr="000B04D6">
        <w:trPr>
          <w:trHeight w:val="288"/>
        </w:trPr>
        <w:tc>
          <w:tcPr>
            <w:tcW w:w="3114" w:type="dxa"/>
            <w:noWrap/>
            <w:hideMark/>
          </w:tcPr>
          <w:p w14:paraId="6C5B9EF5" w14:textId="77777777" w:rsidR="000B04D6" w:rsidRPr="00BB389C" w:rsidRDefault="000B04D6">
            <w:pPr>
              <w:rPr>
                <w:rFonts w:ascii="Arial" w:hAnsi="Arial" w:cs="Arial"/>
                <w:sz w:val="24"/>
                <w:szCs w:val="24"/>
              </w:rPr>
            </w:pPr>
            <w:r w:rsidRPr="00BB389C">
              <w:rPr>
                <w:rFonts w:ascii="Arial" w:hAnsi="Arial" w:cs="Arial"/>
                <w:sz w:val="24"/>
                <w:szCs w:val="24"/>
              </w:rPr>
              <w:t xml:space="preserve">Rivaroxaban </w:t>
            </w:r>
          </w:p>
        </w:tc>
        <w:tc>
          <w:tcPr>
            <w:tcW w:w="1417" w:type="dxa"/>
            <w:noWrap/>
            <w:hideMark/>
          </w:tcPr>
          <w:p w14:paraId="11EE0C93" w14:textId="77777777" w:rsidR="000B04D6" w:rsidRPr="00BB389C" w:rsidRDefault="000B04D6" w:rsidP="000B04D6">
            <w:pPr>
              <w:rPr>
                <w:rFonts w:ascii="Arial" w:hAnsi="Arial" w:cs="Arial"/>
                <w:sz w:val="24"/>
                <w:szCs w:val="24"/>
              </w:rPr>
            </w:pPr>
            <w:r w:rsidRPr="00BB389C">
              <w:rPr>
                <w:rFonts w:ascii="Arial" w:hAnsi="Arial" w:cs="Arial"/>
                <w:sz w:val="24"/>
                <w:szCs w:val="24"/>
              </w:rPr>
              <w:t>35</w:t>
            </w:r>
          </w:p>
        </w:tc>
        <w:tc>
          <w:tcPr>
            <w:tcW w:w="1134" w:type="dxa"/>
            <w:noWrap/>
            <w:hideMark/>
          </w:tcPr>
          <w:p w14:paraId="746528B5" w14:textId="77777777" w:rsidR="000B04D6" w:rsidRPr="00BB389C" w:rsidRDefault="000B04D6" w:rsidP="000B04D6">
            <w:pPr>
              <w:rPr>
                <w:rFonts w:ascii="Arial" w:hAnsi="Arial" w:cs="Arial"/>
                <w:sz w:val="24"/>
                <w:szCs w:val="24"/>
              </w:rPr>
            </w:pPr>
            <w:r w:rsidRPr="00BB389C">
              <w:rPr>
                <w:rFonts w:ascii="Arial" w:hAnsi="Arial" w:cs="Arial"/>
                <w:sz w:val="24"/>
                <w:szCs w:val="24"/>
              </w:rPr>
              <w:t>65</w:t>
            </w:r>
          </w:p>
        </w:tc>
        <w:tc>
          <w:tcPr>
            <w:tcW w:w="2410" w:type="dxa"/>
            <w:noWrap/>
            <w:hideMark/>
          </w:tcPr>
          <w:p w14:paraId="67D7A8A1"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5A5D408F" w14:textId="77777777" w:rsidTr="000B04D6">
        <w:trPr>
          <w:trHeight w:val="288"/>
        </w:trPr>
        <w:tc>
          <w:tcPr>
            <w:tcW w:w="3114" w:type="dxa"/>
            <w:noWrap/>
            <w:hideMark/>
          </w:tcPr>
          <w:p w14:paraId="0E6C0642" w14:textId="77777777" w:rsidR="000B04D6" w:rsidRPr="00BB389C" w:rsidRDefault="000B04D6">
            <w:pPr>
              <w:rPr>
                <w:rFonts w:ascii="Arial" w:hAnsi="Arial" w:cs="Arial"/>
                <w:b/>
                <w:bCs/>
                <w:sz w:val="24"/>
                <w:szCs w:val="24"/>
              </w:rPr>
            </w:pPr>
            <w:r w:rsidRPr="00BB389C">
              <w:rPr>
                <w:rFonts w:ascii="Arial" w:hAnsi="Arial" w:cs="Arial"/>
                <w:b/>
                <w:bCs/>
                <w:sz w:val="24"/>
                <w:szCs w:val="24"/>
              </w:rPr>
              <w:t>Other major bleeds</w:t>
            </w:r>
          </w:p>
        </w:tc>
        <w:tc>
          <w:tcPr>
            <w:tcW w:w="1417" w:type="dxa"/>
            <w:noWrap/>
            <w:hideMark/>
          </w:tcPr>
          <w:p w14:paraId="6138BD35" w14:textId="77777777" w:rsidR="000B04D6" w:rsidRPr="00BB389C" w:rsidRDefault="000B04D6">
            <w:pPr>
              <w:rPr>
                <w:rFonts w:ascii="Arial" w:hAnsi="Arial" w:cs="Arial"/>
                <w:b/>
                <w:bCs/>
                <w:sz w:val="24"/>
                <w:szCs w:val="24"/>
              </w:rPr>
            </w:pPr>
            <w:r w:rsidRPr="00BB389C">
              <w:rPr>
                <w:rFonts w:ascii="Arial" w:hAnsi="Arial" w:cs="Arial"/>
                <w:b/>
                <w:bCs/>
                <w:sz w:val="24"/>
                <w:szCs w:val="24"/>
              </w:rPr>
              <w:t>GI</w:t>
            </w:r>
          </w:p>
        </w:tc>
        <w:tc>
          <w:tcPr>
            <w:tcW w:w="1134" w:type="dxa"/>
            <w:noWrap/>
            <w:hideMark/>
          </w:tcPr>
          <w:p w14:paraId="58BF930A" w14:textId="77777777" w:rsidR="000B04D6" w:rsidRPr="00BB389C" w:rsidRDefault="000B04D6">
            <w:pPr>
              <w:rPr>
                <w:rFonts w:ascii="Arial" w:hAnsi="Arial" w:cs="Arial"/>
                <w:b/>
                <w:bCs/>
                <w:sz w:val="24"/>
                <w:szCs w:val="24"/>
              </w:rPr>
            </w:pPr>
            <w:r w:rsidRPr="00BB389C">
              <w:rPr>
                <w:rFonts w:ascii="Arial" w:hAnsi="Arial" w:cs="Arial"/>
                <w:b/>
                <w:bCs/>
                <w:sz w:val="24"/>
                <w:szCs w:val="24"/>
              </w:rPr>
              <w:t>Non-GI</w:t>
            </w:r>
          </w:p>
        </w:tc>
        <w:tc>
          <w:tcPr>
            <w:tcW w:w="2410" w:type="dxa"/>
            <w:noWrap/>
            <w:hideMark/>
          </w:tcPr>
          <w:p w14:paraId="4878B8FB" w14:textId="4CF06264" w:rsidR="000B04D6" w:rsidRPr="00BB389C" w:rsidRDefault="000B04D6">
            <w:pPr>
              <w:rPr>
                <w:rFonts w:ascii="Arial" w:hAnsi="Arial" w:cs="Arial"/>
                <w:sz w:val="24"/>
                <w:szCs w:val="24"/>
              </w:rPr>
            </w:pPr>
            <w:r w:rsidRPr="00BB389C">
              <w:rPr>
                <w:rFonts w:ascii="Arial" w:hAnsi="Arial" w:cs="Arial"/>
                <w:b/>
                <w:bCs/>
                <w:sz w:val="24"/>
                <w:szCs w:val="24"/>
              </w:rPr>
              <w:t>Reference</w:t>
            </w:r>
          </w:p>
        </w:tc>
      </w:tr>
      <w:tr w:rsidR="000B04D6" w:rsidRPr="00BB389C" w14:paraId="32C214C4" w14:textId="77777777" w:rsidTr="000B04D6">
        <w:trPr>
          <w:trHeight w:val="288"/>
        </w:trPr>
        <w:tc>
          <w:tcPr>
            <w:tcW w:w="3114" w:type="dxa"/>
            <w:noWrap/>
            <w:hideMark/>
          </w:tcPr>
          <w:p w14:paraId="4682A3D0" w14:textId="77777777" w:rsidR="000B04D6" w:rsidRPr="00BB389C" w:rsidRDefault="000B04D6">
            <w:pPr>
              <w:rPr>
                <w:rFonts w:ascii="Arial" w:hAnsi="Arial" w:cs="Arial"/>
                <w:sz w:val="24"/>
                <w:szCs w:val="24"/>
              </w:rPr>
            </w:pPr>
            <w:r w:rsidRPr="00BB389C">
              <w:rPr>
                <w:rFonts w:ascii="Arial" w:hAnsi="Arial" w:cs="Arial"/>
                <w:sz w:val="24"/>
                <w:szCs w:val="24"/>
              </w:rPr>
              <w:t>Apixaban</w:t>
            </w:r>
          </w:p>
        </w:tc>
        <w:tc>
          <w:tcPr>
            <w:tcW w:w="1417" w:type="dxa"/>
            <w:noWrap/>
            <w:hideMark/>
          </w:tcPr>
          <w:p w14:paraId="1CD331B0" w14:textId="77777777" w:rsidR="000B04D6" w:rsidRPr="00BB389C" w:rsidRDefault="000B04D6" w:rsidP="000B04D6">
            <w:pPr>
              <w:rPr>
                <w:rFonts w:ascii="Arial" w:hAnsi="Arial" w:cs="Arial"/>
                <w:sz w:val="24"/>
                <w:szCs w:val="24"/>
              </w:rPr>
            </w:pPr>
            <w:r w:rsidRPr="00BB389C">
              <w:rPr>
                <w:rFonts w:ascii="Arial" w:hAnsi="Arial" w:cs="Arial"/>
                <w:sz w:val="24"/>
                <w:szCs w:val="24"/>
              </w:rPr>
              <w:t>53</w:t>
            </w:r>
          </w:p>
        </w:tc>
        <w:tc>
          <w:tcPr>
            <w:tcW w:w="1134" w:type="dxa"/>
            <w:noWrap/>
            <w:hideMark/>
          </w:tcPr>
          <w:p w14:paraId="6D25FF95" w14:textId="77777777" w:rsidR="000B04D6" w:rsidRPr="00BB389C" w:rsidRDefault="000B04D6" w:rsidP="000B04D6">
            <w:pPr>
              <w:rPr>
                <w:rFonts w:ascii="Arial" w:hAnsi="Arial" w:cs="Arial"/>
                <w:sz w:val="24"/>
                <w:szCs w:val="24"/>
              </w:rPr>
            </w:pPr>
            <w:r w:rsidRPr="00BB389C">
              <w:rPr>
                <w:rFonts w:ascii="Arial" w:hAnsi="Arial" w:cs="Arial"/>
                <w:sz w:val="24"/>
                <w:szCs w:val="24"/>
              </w:rPr>
              <w:t>47</w:t>
            </w:r>
          </w:p>
        </w:tc>
        <w:tc>
          <w:tcPr>
            <w:tcW w:w="2410" w:type="dxa"/>
            <w:noWrap/>
            <w:hideMark/>
          </w:tcPr>
          <w:p w14:paraId="65CADE61"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3791D1ED" w14:textId="77777777" w:rsidTr="000B04D6">
        <w:trPr>
          <w:trHeight w:val="288"/>
        </w:trPr>
        <w:tc>
          <w:tcPr>
            <w:tcW w:w="3114" w:type="dxa"/>
            <w:noWrap/>
            <w:hideMark/>
          </w:tcPr>
          <w:p w14:paraId="5AA381C3" w14:textId="77777777" w:rsidR="000B04D6" w:rsidRPr="00BB389C" w:rsidRDefault="000B04D6">
            <w:pPr>
              <w:rPr>
                <w:rFonts w:ascii="Arial" w:hAnsi="Arial" w:cs="Arial"/>
                <w:sz w:val="24"/>
                <w:szCs w:val="24"/>
              </w:rPr>
            </w:pPr>
            <w:r w:rsidRPr="00BB389C">
              <w:rPr>
                <w:rFonts w:ascii="Arial" w:hAnsi="Arial" w:cs="Arial"/>
                <w:sz w:val="24"/>
                <w:szCs w:val="24"/>
              </w:rPr>
              <w:t>Warfarin</w:t>
            </w:r>
          </w:p>
        </w:tc>
        <w:tc>
          <w:tcPr>
            <w:tcW w:w="1417" w:type="dxa"/>
            <w:noWrap/>
            <w:hideMark/>
          </w:tcPr>
          <w:p w14:paraId="4DB5F885" w14:textId="77777777" w:rsidR="000B04D6" w:rsidRPr="00BB389C" w:rsidRDefault="000B04D6" w:rsidP="000B04D6">
            <w:pPr>
              <w:rPr>
                <w:rFonts w:ascii="Arial" w:hAnsi="Arial" w:cs="Arial"/>
                <w:sz w:val="24"/>
                <w:szCs w:val="24"/>
              </w:rPr>
            </w:pPr>
            <w:r w:rsidRPr="00BB389C">
              <w:rPr>
                <w:rFonts w:ascii="Arial" w:hAnsi="Arial" w:cs="Arial"/>
                <w:sz w:val="24"/>
                <w:szCs w:val="24"/>
              </w:rPr>
              <w:t>53</w:t>
            </w:r>
          </w:p>
        </w:tc>
        <w:tc>
          <w:tcPr>
            <w:tcW w:w="1134" w:type="dxa"/>
            <w:noWrap/>
            <w:hideMark/>
          </w:tcPr>
          <w:p w14:paraId="590BE89F" w14:textId="77777777" w:rsidR="000B04D6" w:rsidRPr="00BB389C" w:rsidRDefault="000B04D6" w:rsidP="000B04D6">
            <w:pPr>
              <w:rPr>
                <w:rFonts w:ascii="Arial" w:hAnsi="Arial" w:cs="Arial"/>
                <w:sz w:val="24"/>
                <w:szCs w:val="24"/>
              </w:rPr>
            </w:pPr>
            <w:r w:rsidRPr="00BB389C">
              <w:rPr>
                <w:rFonts w:ascii="Arial" w:hAnsi="Arial" w:cs="Arial"/>
                <w:sz w:val="24"/>
                <w:szCs w:val="24"/>
              </w:rPr>
              <w:t>47</w:t>
            </w:r>
          </w:p>
        </w:tc>
        <w:tc>
          <w:tcPr>
            <w:tcW w:w="2410" w:type="dxa"/>
            <w:noWrap/>
            <w:hideMark/>
          </w:tcPr>
          <w:p w14:paraId="38E80197"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221C837C" w14:textId="77777777" w:rsidTr="000B04D6">
        <w:trPr>
          <w:trHeight w:val="288"/>
        </w:trPr>
        <w:tc>
          <w:tcPr>
            <w:tcW w:w="3114" w:type="dxa"/>
            <w:noWrap/>
            <w:hideMark/>
          </w:tcPr>
          <w:p w14:paraId="7A93AC79" w14:textId="239F7AF4" w:rsidR="000B04D6" w:rsidRPr="00BB389C" w:rsidRDefault="000B04D6">
            <w:pPr>
              <w:rPr>
                <w:rFonts w:ascii="Arial" w:hAnsi="Arial" w:cs="Arial"/>
                <w:sz w:val="24"/>
                <w:szCs w:val="24"/>
              </w:rPr>
            </w:pPr>
            <w:r w:rsidRPr="00BB389C">
              <w:rPr>
                <w:rFonts w:ascii="Arial" w:hAnsi="Arial" w:cs="Arial"/>
                <w:sz w:val="24"/>
                <w:szCs w:val="24"/>
              </w:rPr>
              <w:t xml:space="preserve">Dabigatran </w:t>
            </w:r>
          </w:p>
        </w:tc>
        <w:tc>
          <w:tcPr>
            <w:tcW w:w="1417" w:type="dxa"/>
            <w:noWrap/>
            <w:hideMark/>
          </w:tcPr>
          <w:p w14:paraId="0E4C9DDD" w14:textId="77777777" w:rsidR="000B04D6" w:rsidRPr="00BB389C" w:rsidRDefault="000B04D6" w:rsidP="000B04D6">
            <w:pPr>
              <w:rPr>
                <w:rFonts w:ascii="Arial" w:hAnsi="Arial" w:cs="Arial"/>
                <w:sz w:val="24"/>
                <w:szCs w:val="24"/>
              </w:rPr>
            </w:pPr>
            <w:r w:rsidRPr="00BB389C">
              <w:rPr>
                <w:rFonts w:ascii="Arial" w:hAnsi="Arial" w:cs="Arial"/>
                <w:sz w:val="24"/>
                <w:szCs w:val="24"/>
              </w:rPr>
              <w:t>56</w:t>
            </w:r>
          </w:p>
        </w:tc>
        <w:tc>
          <w:tcPr>
            <w:tcW w:w="1134" w:type="dxa"/>
            <w:noWrap/>
            <w:hideMark/>
          </w:tcPr>
          <w:p w14:paraId="2C50DD29" w14:textId="77777777" w:rsidR="000B04D6" w:rsidRPr="00BB389C" w:rsidRDefault="000B04D6" w:rsidP="000B04D6">
            <w:pPr>
              <w:rPr>
                <w:rFonts w:ascii="Arial" w:hAnsi="Arial" w:cs="Arial"/>
                <w:sz w:val="24"/>
                <w:szCs w:val="24"/>
              </w:rPr>
            </w:pPr>
            <w:r w:rsidRPr="00BB389C">
              <w:rPr>
                <w:rFonts w:ascii="Arial" w:hAnsi="Arial" w:cs="Arial"/>
                <w:sz w:val="24"/>
                <w:szCs w:val="24"/>
              </w:rPr>
              <w:t>44</w:t>
            </w:r>
          </w:p>
        </w:tc>
        <w:tc>
          <w:tcPr>
            <w:tcW w:w="2410" w:type="dxa"/>
            <w:noWrap/>
            <w:hideMark/>
          </w:tcPr>
          <w:p w14:paraId="35413860"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r w:rsidR="000B04D6" w:rsidRPr="00BB389C" w14:paraId="6E89E9F0" w14:textId="77777777" w:rsidTr="000B04D6">
        <w:trPr>
          <w:trHeight w:val="288"/>
        </w:trPr>
        <w:tc>
          <w:tcPr>
            <w:tcW w:w="3114" w:type="dxa"/>
            <w:noWrap/>
            <w:hideMark/>
          </w:tcPr>
          <w:p w14:paraId="3AECDFE6" w14:textId="77777777" w:rsidR="000B04D6" w:rsidRPr="00BB389C" w:rsidRDefault="000B04D6">
            <w:pPr>
              <w:rPr>
                <w:rFonts w:ascii="Arial" w:hAnsi="Arial" w:cs="Arial"/>
                <w:sz w:val="24"/>
                <w:szCs w:val="24"/>
              </w:rPr>
            </w:pPr>
            <w:r w:rsidRPr="00BB389C">
              <w:rPr>
                <w:rFonts w:ascii="Arial" w:hAnsi="Arial" w:cs="Arial"/>
                <w:sz w:val="24"/>
                <w:szCs w:val="24"/>
              </w:rPr>
              <w:lastRenderedPageBreak/>
              <w:t>Rivaroxaban</w:t>
            </w:r>
          </w:p>
        </w:tc>
        <w:tc>
          <w:tcPr>
            <w:tcW w:w="1417" w:type="dxa"/>
            <w:noWrap/>
            <w:hideMark/>
          </w:tcPr>
          <w:p w14:paraId="2C5648B5" w14:textId="77777777" w:rsidR="000B04D6" w:rsidRPr="00BB389C" w:rsidRDefault="000B04D6" w:rsidP="000B04D6">
            <w:pPr>
              <w:rPr>
                <w:rFonts w:ascii="Arial" w:hAnsi="Arial" w:cs="Arial"/>
                <w:sz w:val="24"/>
                <w:szCs w:val="24"/>
              </w:rPr>
            </w:pPr>
            <w:r w:rsidRPr="00BB389C">
              <w:rPr>
                <w:rFonts w:ascii="Arial" w:hAnsi="Arial" w:cs="Arial"/>
                <w:sz w:val="24"/>
                <w:szCs w:val="24"/>
              </w:rPr>
              <w:t>53</w:t>
            </w:r>
          </w:p>
        </w:tc>
        <w:tc>
          <w:tcPr>
            <w:tcW w:w="1134" w:type="dxa"/>
            <w:noWrap/>
            <w:hideMark/>
          </w:tcPr>
          <w:p w14:paraId="05300C8B" w14:textId="77777777" w:rsidR="000B04D6" w:rsidRPr="00BB389C" w:rsidRDefault="000B04D6" w:rsidP="000B04D6">
            <w:pPr>
              <w:rPr>
                <w:rFonts w:ascii="Arial" w:hAnsi="Arial" w:cs="Arial"/>
                <w:sz w:val="24"/>
                <w:szCs w:val="24"/>
              </w:rPr>
            </w:pPr>
            <w:r w:rsidRPr="00BB389C">
              <w:rPr>
                <w:rFonts w:ascii="Arial" w:hAnsi="Arial" w:cs="Arial"/>
                <w:sz w:val="24"/>
                <w:szCs w:val="24"/>
              </w:rPr>
              <w:t>47</w:t>
            </w:r>
          </w:p>
        </w:tc>
        <w:tc>
          <w:tcPr>
            <w:tcW w:w="2410" w:type="dxa"/>
            <w:noWrap/>
            <w:hideMark/>
          </w:tcPr>
          <w:p w14:paraId="1F5DDA3C" w14:textId="77777777" w:rsidR="000B04D6" w:rsidRPr="00BB389C" w:rsidRDefault="000B04D6" w:rsidP="000B04D6">
            <w:pPr>
              <w:rPr>
                <w:rFonts w:ascii="Arial" w:hAnsi="Arial" w:cs="Arial"/>
                <w:sz w:val="24"/>
                <w:szCs w:val="24"/>
              </w:rPr>
            </w:pPr>
            <w:r w:rsidRPr="00BB389C">
              <w:rPr>
                <w:rFonts w:ascii="Arial" w:hAnsi="Arial" w:cs="Arial"/>
                <w:sz w:val="24"/>
                <w:szCs w:val="24"/>
              </w:rPr>
              <w:t>Lip et al. 2018</w:t>
            </w:r>
          </w:p>
        </w:tc>
      </w:tr>
    </w:tbl>
    <w:p w14:paraId="429674C9" w14:textId="1C3B8810" w:rsidR="000B04D6" w:rsidRPr="00196111" w:rsidRDefault="001D59F4">
      <w:pPr>
        <w:rPr>
          <w:rFonts w:ascii="Arial" w:hAnsi="Arial" w:cs="Arial"/>
          <w:sz w:val="24"/>
          <w:szCs w:val="24"/>
        </w:rPr>
      </w:pPr>
      <w:r w:rsidRPr="00CE4A1C">
        <w:rPr>
          <w:rFonts w:ascii="Arial" w:hAnsi="Arial" w:cs="Arial"/>
          <w:sz w:val="24"/>
          <w:szCs w:val="24"/>
        </w:rPr>
        <w:t xml:space="preserve">GI, gastrointestinal; HS, </w:t>
      </w:r>
      <w:proofErr w:type="spellStart"/>
      <w:r w:rsidRPr="00CE4A1C">
        <w:rPr>
          <w:rFonts w:ascii="Arial" w:hAnsi="Arial" w:cs="Arial"/>
          <w:sz w:val="24"/>
          <w:szCs w:val="24"/>
        </w:rPr>
        <w:t>hemorrhagic</w:t>
      </w:r>
      <w:proofErr w:type="spellEnd"/>
      <w:r w:rsidRPr="00CE4A1C">
        <w:rPr>
          <w:rFonts w:ascii="Arial" w:hAnsi="Arial" w:cs="Arial"/>
          <w:sz w:val="24"/>
          <w:szCs w:val="24"/>
        </w:rPr>
        <w:t xml:space="preserve"> stroke; ICH, intracranial </w:t>
      </w:r>
      <w:proofErr w:type="spellStart"/>
      <w:r w:rsidRPr="00CE4A1C">
        <w:rPr>
          <w:rFonts w:ascii="Arial" w:hAnsi="Arial" w:cs="Arial"/>
          <w:sz w:val="24"/>
          <w:szCs w:val="24"/>
        </w:rPr>
        <w:t>hemorrhage</w:t>
      </w:r>
      <w:proofErr w:type="spellEnd"/>
    </w:p>
    <w:p w14:paraId="289C2B51" w14:textId="2A0BBF15" w:rsidR="00591F2B" w:rsidRPr="00BB389C" w:rsidRDefault="00591F2B">
      <w:pPr>
        <w:rPr>
          <w:rFonts w:ascii="Arial" w:hAnsi="Arial" w:cs="Arial"/>
          <w:b/>
          <w:bCs/>
          <w:sz w:val="24"/>
          <w:szCs w:val="24"/>
        </w:rPr>
      </w:pPr>
      <w:r w:rsidRPr="00BB389C">
        <w:rPr>
          <w:rFonts w:ascii="Arial" w:hAnsi="Arial" w:cs="Arial"/>
          <w:b/>
          <w:bCs/>
          <w:sz w:val="24"/>
          <w:szCs w:val="24"/>
        </w:rPr>
        <w:t xml:space="preserve">Table S3. </w:t>
      </w:r>
      <w:r w:rsidRPr="00BB389C">
        <w:rPr>
          <w:rFonts w:ascii="Arial" w:hAnsi="Arial" w:cs="Arial"/>
          <w:sz w:val="24"/>
          <w:szCs w:val="24"/>
        </w:rPr>
        <w:t>Applied case fatality rates and mortality adjustment factors.</w:t>
      </w:r>
    </w:p>
    <w:tbl>
      <w:tblPr>
        <w:tblStyle w:val="TableGrid"/>
        <w:tblW w:w="0" w:type="auto"/>
        <w:tblLook w:val="04A0" w:firstRow="1" w:lastRow="0" w:firstColumn="1" w:lastColumn="0" w:noHBand="0" w:noVBand="1"/>
      </w:tblPr>
      <w:tblGrid>
        <w:gridCol w:w="3397"/>
        <w:gridCol w:w="1276"/>
        <w:gridCol w:w="4536"/>
      </w:tblGrid>
      <w:tr w:rsidR="00821907" w:rsidRPr="00BB389C" w14:paraId="3E932041" w14:textId="77777777" w:rsidTr="00821907">
        <w:trPr>
          <w:trHeight w:val="288"/>
        </w:trPr>
        <w:tc>
          <w:tcPr>
            <w:tcW w:w="3397" w:type="dxa"/>
            <w:noWrap/>
            <w:hideMark/>
          </w:tcPr>
          <w:p w14:paraId="35D659C3" w14:textId="77777777" w:rsidR="00821907" w:rsidRPr="00BB389C" w:rsidRDefault="00821907" w:rsidP="00821907">
            <w:pPr>
              <w:rPr>
                <w:rFonts w:ascii="Arial" w:hAnsi="Arial" w:cs="Arial"/>
                <w:b/>
                <w:bCs/>
                <w:sz w:val="24"/>
                <w:szCs w:val="24"/>
                <w:lang w:val="fi-FI"/>
              </w:rPr>
            </w:pPr>
            <w:r w:rsidRPr="00BB389C">
              <w:rPr>
                <w:rFonts w:ascii="Arial" w:hAnsi="Arial" w:cs="Arial"/>
                <w:b/>
                <w:bCs/>
                <w:sz w:val="24"/>
                <w:szCs w:val="24"/>
              </w:rPr>
              <w:t>Case fatality</w:t>
            </w:r>
          </w:p>
        </w:tc>
        <w:tc>
          <w:tcPr>
            <w:tcW w:w="1276" w:type="dxa"/>
            <w:noWrap/>
            <w:hideMark/>
          </w:tcPr>
          <w:p w14:paraId="7B3E4DE6" w14:textId="77777777" w:rsidR="00821907" w:rsidRPr="00BB389C" w:rsidRDefault="00821907">
            <w:pPr>
              <w:rPr>
                <w:rFonts w:ascii="Arial" w:hAnsi="Arial" w:cs="Arial"/>
                <w:b/>
                <w:bCs/>
                <w:sz w:val="24"/>
                <w:szCs w:val="24"/>
              </w:rPr>
            </w:pPr>
            <w:r w:rsidRPr="00BB389C">
              <w:rPr>
                <w:rFonts w:ascii="Arial" w:hAnsi="Arial" w:cs="Arial"/>
                <w:b/>
                <w:bCs/>
                <w:sz w:val="24"/>
                <w:szCs w:val="24"/>
              </w:rPr>
              <w:t>%</w:t>
            </w:r>
          </w:p>
        </w:tc>
        <w:tc>
          <w:tcPr>
            <w:tcW w:w="4536" w:type="dxa"/>
            <w:noWrap/>
            <w:hideMark/>
          </w:tcPr>
          <w:p w14:paraId="203F7C60" w14:textId="15DA0C06" w:rsidR="00821907" w:rsidRPr="00BB389C" w:rsidRDefault="00821907">
            <w:pPr>
              <w:rPr>
                <w:rFonts w:ascii="Arial" w:hAnsi="Arial" w:cs="Arial"/>
                <w:b/>
                <w:bCs/>
                <w:sz w:val="24"/>
                <w:szCs w:val="24"/>
              </w:rPr>
            </w:pPr>
            <w:r w:rsidRPr="00BB389C">
              <w:rPr>
                <w:rFonts w:ascii="Arial" w:hAnsi="Arial" w:cs="Arial"/>
                <w:b/>
                <w:bCs/>
                <w:sz w:val="24"/>
                <w:szCs w:val="24"/>
              </w:rPr>
              <w:t>Reference</w:t>
            </w:r>
          </w:p>
        </w:tc>
      </w:tr>
      <w:tr w:rsidR="00821907" w:rsidRPr="00BB389C" w14:paraId="17EE01D8" w14:textId="77777777" w:rsidTr="00821907">
        <w:trPr>
          <w:trHeight w:val="288"/>
        </w:trPr>
        <w:tc>
          <w:tcPr>
            <w:tcW w:w="3397" w:type="dxa"/>
            <w:noWrap/>
            <w:hideMark/>
          </w:tcPr>
          <w:p w14:paraId="2D492BFD" w14:textId="77777777" w:rsidR="00821907" w:rsidRPr="00BB389C" w:rsidRDefault="00821907" w:rsidP="00211010">
            <w:pPr>
              <w:ind w:left="113"/>
              <w:rPr>
                <w:rFonts w:ascii="Arial" w:hAnsi="Arial" w:cs="Arial"/>
                <w:sz w:val="24"/>
                <w:szCs w:val="24"/>
              </w:rPr>
            </w:pPr>
            <w:r w:rsidRPr="00BB389C">
              <w:rPr>
                <w:rFonts w:ascii="Arial" w:hAnsi="Arial" w:cs="Arial"/>
                <w:sz w:val="24"/>
                <w:szCs w:val="24"/>
              </w:rPr>
              <w:t xml:space="preserve">Other ICH </w:t>
            </w:r>
          </w:p>
        </w:tc>
        <w:tc>
          <w:tcPr>
            <w:tcW w:w="1276" w:type="dxa"/>
            <w:noWrap/>
            <w:hideMark/>
          </w:tcPr>
          <w:p w14:paraId="6B296299" w14:textId="0FBB1BF0" w:rsidR="00821907" w:rsidRPr="00BB389C" w:rsidRDefault="00821907" w:rsidP="00821907">
            <w:pPr>
              <w:rPr>
                <w:rFonts w:ascii="Arial" w:hAnsi="Arial" w:cs="Arial"/>
                <w:sz w:val="24"/>
                <w:szCs w:val="24"/>
              </w:rPr>
            </w:pPr>
            <w:r w:rsidRPr="00BB389C">
              <w:rPr>
                <w:rFonts w:ascii="Arial" w:hAnsi="Arial" w:cs="Arial"/>
                <w:sz w:val="24"/>
                <w:szCs w:val="24"/>
              </w:rPr>
              <w:t>13</w:t>
            </w:r>
            <w:r w:rsidR="00686CC3" w:rsidRPr="00BB389C">
              <w:rPr>
                <w:rFonts w:ascii="Arial" w:hAnsi="Arial" w:cs="Arial"/>
                <w:sz w:val="24"/>
                <w:szCs w:val="24"/>
              </w:rPr>
              <w:t>.0</w:t>
            </w:r>
          </w:p>
        </w:tc>
        <w:tc>
          <w:tcPr>
            <w:tcW w:w="4536" w:type="dxa"/>
            <w:noWrap/>
            <w:hideMark/>
          </w:tcPr>
          <w:p w14:paraId="2DB871AF" w14:textId="77777777" w:rsidR="00821907" w:rsidRPr="00BB389C" w:rsidRDefault="00821907" w:rsidP="00821907">
            <w:pPr>
              <w:rPr>
                <w:rFonts w:ascii="Arial" w:hAnsi="Arial" w:cs="Arial"/>
                <w:sz w:val="24"/>
                <w:szCs w:val="24"/>
              </w:rPr>
            </w:pPr>
            <w:r w:rsidRPr="00BB389C">
              <w:rPr>
                <w:rFonts w:ascii="Arial" w:hAnsi="Arial" w:cs="Arial"/>
                <w:sz w:val="24"/>
                <w:szCs w:val="24"/>
              </w:rPr>
              <w:t>ARISTOTLE</w:t>
            </w:r>
          </w:p>
        </w:tc>
      </w:tr>
      <w:tr w:rsidR="00821907" w:rsidRPr="00BB389C" w14:paraId="1AB02CB0" w14:textId="77777777" w:rsidTr="00821907">
        <w:trPr>
          <w:trHeight w:val="288"/>
        </w:trPr>
        <w:tc>
          <w:tcPr>
            <w:tcW w:w="3397" w:type="dxa"/>
            <w:noWrap/>
            <w:hideMark/>
          </w:tcPr>
          <w:p w14:paraId="20C988F2" w14:textId="77777777" w:rsidR="00821907" w:rsidRPr="00BB389C" w:rsidRDefault="00821907" w:rsidP="00211010">
            <w:pPr>
              <w:ind w:left="113"/>
              <w:rPr>
                <w:rFonts w:ascii="Arial" w:hAnsi="Arial" w:cs="Arial"/>
                <w:sz w:val="24"/>
                <w:szCs w:val="24"/>
              </w:rPr>
            </w:pPr>
            <w:proofErr w:type="gramStart"/>
            <w:r w:rsidRPr="00BB389C">
              <w:rPr>
                <w:rFonts w:ascii="Arial" w:hAnsi="Arial" w:cs="Arial"/>
                <w:sz w:val="24"/>
                <w:szCs w:val="24"/>
              </w:rPr>
              <w:t>Other</w:t>
            </w:r>
            <w:proofErr w:type="gramEnd"/>
            <w:r w:rsidRPr="00BB389C">
              <w:rPr>
                <w:rFonts w:ascii="Arial" w:hAnsi="Arial" w:cs="Arial"/>
                <w:sz w:val="24"/>
                <w:szCs w:val="24"/>
              </w:rPr>
              <w:t xml:space="preserve"> major bleed </w:t>
            </w:r>
          </w:p>
        </w:tc>
        <w:tc>
          <w:tcPr>
            <w:tcW w:w="1276" w:type="dxa"/>
            <w:noWrap/>
            <w:hideMark/>
          </w:tcPr>
          <w:p w14:paraId="6E977EB5" w14:textId="7AE0CC88" w:rsidR="00821907" w:rsidRPr="00BB389C" w:rsidRDefault="00821907" w:rsidP="00821907">
            <w:pPr>
              <w:rPr>
                <w:rFonts w:ascii="Arial" w:hAnsi="Arial" w:cs="Arial"/>
                <w:sz w:val="24"/>
                <w:szCs w:val="24"/>
              </w:rPr>
            </w:pPr>
            <w:r w:rsidRPr="00BB389C">
              <w:rPr>
                <w:rFonts w:ascii="Arial" w:hAnsi="Arial" w:cs="Arial"/>
                <w:sz w:val="24"/>
                <w:szCs w:val="24"/>
              </w:rPr>
              <w:t>2</w:t>
            </w:r>
            <w:r w:rsidR="00686CC3" w:rsidRPr="00BB389C">
              <w:rPr>
                <w:rFonts w:ascii="Arial" w:hAnsi="Arial" w:cs="Arial"/>
                <w:sz w:val="24"/>
                <w:szCs w:val="24"/>
              </w:rPr>
              <w:t>.0</w:t>
            </w:r>
          </w:p>
        </w:tc>
        <w:tc>
          <w:tcPr>
            <w:tcW w:w="4536" w:type="dxa"/>
            <w:noWrap/>
            <w:hideMark/>
          </w:tcPr>
          <w:p w14:paraId="44E4DAF1" w14:textId="77777777" w:rsidR="00821907" w:rsidRPr="00BB389C" w:rsidRDefault="00821907" w:rsidP="00821907">
            <w:pPr>
              <w:rPr>
                <w:rFonts w:ascii="Arial" w:hAnsi="Arial" w:cs="Arial"/>
                <w:sz w:val="24"/>
                <w:szCs w:val="24"/>
              </w:rPr>
            </w:pPr>
            <w:r w:rsidRPr="00BB389C">
              <w:rPr>
                <w:rFonts w:ascii="Arial" w:hAnsi="Arial" w:cs="Arial"/>
                <w:sz w:val="24"/>
                <w:szCs w:val="24"/>
              </w:rPr>
              <w:t>ARISTOTLE</w:t>
            </w:r>
          </w:p>
        </w:tc>
      </w:tr>
      <w:tr w:rsidR="00821907" w:rsidRPr="00BB389C" w14:paraId="2CF53972" w14:textId="77777777" w:rsidTr="00821907">
        <w:trPr>
          <w:trHeight w:val="288"/>
        </w:trPr>
        <w:tc>
          <w:tcPr>
            <w:tcW w:w="3397" w:type="dxa"/>
            <w:noWrap/>
            <w:hideMark/>
          </w:tcPr>
          <w:p w14:paraId="73AF2D4F" w14:textId="77777777" w:rsidR="00821907" w:rsidRPr="00BB389C" w:rsidRDefault="00821907" w:rsidP="00211010">
            <w:pPr>
              <w:ind w:left="113"/>
              <w:rPr>
                <w:rFonts w:ascii="Arial" w:hAnsi="Arial" w:cs="Arial"/>
                <w:sz w:val="24"/>
                <w:szCs w:val="24"/>
              </w:rPr>
            </w:pPr>
            <w:r w:rsidRPr="00BB389C">
              <w:rPr>
                <w:rFonts w:ascii="Arial" w:hAnsi="Arial" w:cs="Arial"/>
                <w:sz w:val="24"/>
                <w:szCs w:val="24"/>
              </w:rPr>
              <w:t>MI, female</w:t>
            </w:r>
          </w:p>
        </w:tc>
        <w:tc>
          <w:tcPr>
            <w:tcW w:w="1276" w:type="dxa"/>
            <w:noWrap/>
            <w:hideMark/>
          </w:tcPr>
          <w:p w14:paraId="226A1395" w14:textId="77777777" w:rsidR="00821907" w:rsidRPr="00BB389C" w:rsidRDefault="00821907" w:rsidP="00821907">
            <w:pPr>
              <w:rPr>
                <w:rFonts w:ascii="Arial" w:hAnsi="Arial" w:cs="Arial"/>
                <w:sz w:val="24"/>
                <w:szCs w:val="24"/>
              </w:rPr>
            </w:pPr>
            <w:r w:rsidRPr="00BB389C">
              <w:rPr>
                <w:rFonts w:ascii="Arial" w:hAnsi="Arial" w:cs="Arial"/>
                <w:sz w:val="24"/>
                <w:szCs w:val="24"/>
              </w:rPr>
              <w:t>16.9</w:t>
            </w:r>
          </w:p>
        </w:tc>
        <w:tc>
          <w:tcPr>
            <w:tcW w:w="4536" w:type="dxa"/>
            <w:noWrap/>
            <w:hideMark/>
          </w:tcPr>
          <w:p w14:paraId="5A7DF38C"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51E2EE53" w14:textId="77777777" w:rsidTr="00821907">
        <w:trPr>
          <w:trHeight w:val="288"/>
        </w:trPr>
        <w:tc>
          <w:tcPr>
            <w:tcW w:w="3397" w:type="dxa"/>
            <w:noWrap/>
            <w:hideMark/>
          </w:tcPr>
          <w:p w14:paraId="56A9A05B" w14:textId="77777777" w:rsidR="00821907" w:rsidRPr="00BB389C" w:rsidRDefault="00821907" w:rsidP="00211010">
            <w:pPr>
              <w:ind w:left="113"/>
              <w:rPr>
                <w:rFonts w:ascii="Arial" w:hAnsi="Arial" w:cs="Arial"/>
                <w:sz w:val="24"/>
                <w:szCs w:val="24"/>
              </w:rPr>
            </w:pPr>
            <w:r w:rsidRPr="00BB389C">
              <w:rPr>
                <w:rFonts w:ascii="Arial" w:hAnsi="Arial" w:cs="Arial"/>
                <w:sz w:val="24"/>
                <w:szCs w:val="24"/>
              </w:rPr>
              <w:t>MI, male</w:t>
            </w:r>
          </w:p>
        </w:tc>
        <w:tc>
          <w:tcPr>
            <w:tcW w:w="1276" w:type="dxa"/>
            <w:noWrap/>
            <w:hideMark/>
          </w:tcPr>
          <w:p w14:paraId="4479AA03" w14:textId="77777777" w:rsidR="00821907" w:rsidRPr="00BB389C" w:rsidRDefault="00821907" w:rsidP="00821907">
            <w:pPr>
              <w:rPr>
                <w:rFonts w:ascii="Arial" w:hAnsi="Arial" w:cs="Arial"/>
                <w:sz w:val="24"/>
                <w:szCs w:val="24"/>
              </w:rPr>
            </w:pPr>
            <w:r w:rsidRPr="00BB389C">
              <w:rPr>
                <w:rFonts w:ascii="Arial" w:hAnsi="Arial" w:cs="Arial"/>
                <w:sz w:val="24"/>
                <w:szCs w:val="24"/>
              </w:rPr>
              <w:t>14.2</w:t>
            </w:r>
          </w:p>
        </w:tc>
        <w:tc>
          <w:tcPr>
            <w:tcW w:w="4536" w:type="dxa"/>
            <w:noWrap/>
            <w:hideMark/>
          </w:tcPr>
          <w:p w14:paraId="0A7BFE99"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19DB95BD" w14:textId="77777777" w:rsidTr="00821907">
        <w:trPr>
          <w:trHeight w:val="288"/>
        </w:trPr>
        <w:tc>
          <w:tcPr>
            <w:tcW w:w="3397" w:type="dxa"/>
            <w:noWrap/>
            <w:hideMark/>
          </w:tcPr>
          <w:p w14:paraId="09DDCF95" w14:textId="77777777" w:rsidR="00821907" w:rsidRPr="00BB389C" w:rsidRDefault="00821907" w:rsidP="00211010">
            <w:pPr>
              <w:ind w:left="113"/>
              <w:rPr>
                <w:rFonts w:ascii="Arial" w:hAnsi="Arial" w:cs="Arial"/>
                <w:sz w:val="24"/>
                <w:szCs w:val="24"/>
              </w:rPr>
            </w:pPr>
            <w:r w:rsidRPr="00BB389C">
              <w:rPr>
                <w:rFonts w:ascii="Arial" w:hAnsi="Arial" w:cs="Arial"/>
                <w:sz w:val="24"/>
                <w:szCs w:val="24"/>
              </w:rPr>
              <w:t>Systemic embolism</w:t>
            </w:r>
          </w:p>
        </w:tc>
        <w:tc>
          <w:tcPr>
            <w:tcW w:w="1276" w:type="dxa"/>
            <w:noWrap/>
            <w:hideMark/>
          </w:tcPr>
          <w:p w14:paraId="1D712A0C" w14:textId="77777777" w:rsidR="00821907" w:rsidRPr="00BB389C" w:rsidRDefault="00821907" w:rsidP="00821907">
            <w:pPr>
              <w:rPr>
                <w:rFonts w:ascii="Arial" w:hAnsi="Arial" w:cs="Arial"/>
                <w:sz w:val="24"/>
                <w:szCs w:val="24"/>
              </w:rPr>
            </w:pPr>
            <w:r w:rsidRPr="00BB389C">
              <w:rPr>
                <w:rFonts w:ascii="Arial" w:hAnsi="Arial" w:cs="Arial"/>
                <w:sz w:val="24"/>
                <w:szCs w:val="24"/>
              </w:rPr>
              <w:t>10.5</w:t>
            </w:r>
          </w:p>
        </w:tc>
        <w:tc>
          <w:tcPr>
            <w:tcW w:w="4536" w:type="dxa"/>
            <w:noWrap/>
            <w:hideMark/>
          </w:tcPr>
          <w:p w14:paraId="1966DA90"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10457D" w:rsidRPr="00BB389C" w14:paraId="6D46F26B" w14:textId="77777777" w:rsidTr="00821907">
        <w:trPr>
          <w:trHeight w:val="288"/>
        </w:trPr>
        <w:tc>
          <w:tcPr>
            <w:tcW w:w="3397" w:type="dxa"/>
            <w:noWrap/>
          </w:tcPr>
          <w:p w14:paraId="2CCE6729" w14:textId="42D3396F" w:rsidR="0010457D" w:rsidRPr="00BB389C" w:rsidRDefault="0010457D" w:rsidP="0010457D">
            <w:pPr>
              <w:rPr>
                <w:rFonts w:ascii="Arial" w:hAnsi="Arial" w:cs="Arial"/>
                <w:sz w:val="24"/>
                <w:szCs w:val="24"/>
              </w:rPr>
            </w:pPr>
            <w:r w:rsidRPr="00BB389C">
              <w:rPr>
                <w:rFonts w:ascii="Arial" w:hAnsi="Arial" w:cs="Arial"/>
                <w:b/>
                <w:bCs/>
                <w:sz w:val="24"/>
                <w:szCs w:val="24"/>
              </w:rPr>
              <w:t>Risk-adjustment factor per decade of life</w:t>
            </w:r>
          </w:p>
        </w:tc>
        <w:tc>
          <w:tcPr>
            <w:tcW w:w="1276" w:type="dxa"/>
            <w:noWrap/>
          </w:tcPr>
          <w:p w14:paraId="05586BD6" w14:textId="77777777" w:rsidR="0010457D" w:rsidRPr="00BB389C" w:rsidRDefault="0010457D" w:rsidP="00821907">
            <w:pPr>
              <w:rPr>
                <w:rFonts w:ascii="Arial" w:hAnsi="Arial" w:cs="Arial"/>
                <w:sz w:val="24"/>
                <w:szCs w:val="24"/>
              </w:rPr>
            </w:pPr>
          </w:p>
        </w:tc>
        <w:tc>
          <w:tcPr>
            <w:tcW w:w="4536" w:type="dxa"/>
            <w:noWrap/>
          </w:tcPr>
          <w:p w14:paraId="2C2D9F59" w14:textId="77777777" w:rsidR="0010457D" w:rsidRPr="00BB389C" w:rsidRDefault="0010457D" w:rsidP="00821907">
            <w:pPr>
              <w:rPr>
                <w:rFonts w:ascii="Arial" w:hAnsi="Arial" w:cs="Arial"/>
                <w:sz w:val="24"/>
                <w:szCs w:val="24"/>
              </w:rPr>
            </w:pPr>
          </w:p>
        </w:tc>
      </w:tr>
      <w:tr w:rsidR="0010457D" w:rsidRPr="00BB389C" w14:paraId="3268E28C" w14:textId="77777777" w:rsidTr="00821907">
        <w:trPr>
          <w:trHeight w:val="288"/>
        </w:trPr>
        <w:tc>
          <w:tcPr>
            <w:tcW w:w="3397" w:type="dxa"/>
            <w:noWrap/>
          </w:tcPr>
          <w:p w14:paraId="068BD1ED" w14:textId="1F4D204C" w:rsidR="0010457D" w:rsidRPr="00BB389C" w:rsidRDefault="0010457D" w:rsidP="0010457D">
            <w:pPr>
              <w:ind w:left="113"/>
              <w:rPr>
                <w:rFonts w:ascii="Arial" w:hAnsi="Arial" w:cs="Arial"/>
                <w:sz w:val="24"/>
                <w:szCs w:val="24"/>
              </w:rPr>
            </w:pPr>
            <w:r w:rsidRPr="00BB389C">
              <w:rPr>
                <w:rFonts w:ascii="Arial" w:hAnsi="Arial" w:cs="Arial"/>
                <w:sz w:val="24"/>
                <w:szCs w:val="24"/>
              </w:rPr>
              <w:t>Stroke</w:t>
            </w:r>
          </w:p>
        </w:tc>
        <w:tc>
          <w:tcPr>
            <w:tcW w:w="1276" w:type="dxa"/>
            <w:noWrap/>
          </w:tcPr>
          <w:p w14:paraId="3D012A91" w14:textId="12196727" w:rsidR="0010457D" w:rsidRPr="00BB389C" w:rsidRDefault="0010457D" w:rsidP="00821907">
            <w:pPr>
              <w:rPr>
                <w:rFonts w:ascii="Arial" w:hAnsi="Arial" w:cs="Arial"/>
                <w:sz w:val="24"/>
                <w:szCs w:val="24"/>
              </w:rPr>
            </w:pPr>
            <w:r w:rsidRPr="00BB389C">
              <w:rPr>
                <w:rFonts w:ascii="Arial" w:hAnsi="Arial" w:cs="Arial"/>
                <w:sz w:val="24"/>
                <w:szCs w:val="24"/>
              </w:rPr>
              <w:t>1.46</w:t>
            </w:r>
          </w:p>
        </w:tc>
        <w:tc>
          <w:tcPr>
            <w:tcW w:w="4536" w:type="dxa"/>
            <w:noWrap/>
          </w:tcPr>
          <w:p w14:paraId="70CAE2BA" w14:textId="6CB1F8EE" w:rsidR="0010457D" w:rsidRPr="00BB389C" w:rsidRDefault="0010457D" w:rsidP="00821907">
            <w:pPr>
              <w:rPr>
                <w:rFonts w:ascii="Arial" w:hAnsi="Arial" w:cs="Arial"/>
                <w:sz w:val="24"/>
                <w:szCs w:val="24"/>
              </w:rPr>
            </w:pPr>
            <w:r w:rsidRPr="00BB389C">
              <w:rPr>
                <w:rFonts w:ascii="Arial" w:hAnsi="Arial" w:cs="Arial"/>
                <w:sz w:val="24"/>
                <w:szCs w:val="24"/>
              </w:rPr>
              <w:t>Pisters et al. 2012</w:t>
            </w:r>
          </w:p>
        </w:tc>
      </w:tr>
      <w:tr w:rsidR="0010457D" w:rsidRPr="00BB389C" w14:paraId="4C9DB5B6" w14:textId="77777777" w:rsidTr="00821907">
        <w:trPr>
          <w:trHeight w:val="288"/>
        </w:trPr>
        <w:tc>
          <w:tcPr>
            <w:tcW w:w="3397" w:type="dxa"/>
            <w:noWrap/>
          </w:tcPr>
          <w:p w14:paraId="2CE90402" w14:textId="33B365CE" w:rsidR="0010457D" w:rsidRPr="00BB389C" w:rsidRDefault="0010457D" w:rsidP="0010457D">
            <w:pPr>
              <w:ind w:left="113"/>
              <w:rPr>
                <w:rFonts w:ascii="Arial" w:hAnsi="Arial" w:cs="Arial"/>
                <w:sz w:val="24"/>
                <w:szCs w:val="24"/>
              </w:rPr>
            </w:pPr>
            <w:r w:rsidRPr="00BB389C">
              <w:rPr>
                <w:rFonts w:ascii="Arial" w:hAnsi="Arial" w:cs="Arial"/>
                <w:sz w:val="24"/>
                <w:szCs w:val="24"/>
              </w:rPr>
              <w:t xml:space="preserve">Bleeding events </w:t>
            </w:r>
          </w:p>
        </w:tc>
        <w:tc>
          <w:tcPr>
            <w:tcW w:w="1276" w:type="dxa"/>
            <w:noWrap/>
          </w:tcPr>
          <w:p w14:paraId="024B9EB1" w14:textId="4D618AB0" w:rsidR="0010457D" w:rsidRPr="00BB389C" w:rsidRDefault="0010457D" w:rsidP="00821907">
            <w:pPr>
              <w:rPr>
                <w:rFonts w:ascii="Arial" w:hAnsi="Arial" w:cs="Arial"/>
                <w:sz w:val="24"/>
                <w:szCs w:val="24"/>
              </w:rPr>
            </w:pPr>
            <w:r w:rsidRPr="00BB389C">
              <w:rPr>
                <w:rFonts w:ascii="Arial" w:hAnsi="Arial" w:cs="Arial"/>
                <w:sz w:val="24"/>
                <w:szCs w:val="24"/>
              </w:rPr>
              <w:t>1.97</w:t>
            </w:r>
          </w:p>
        </w:tc>
        <w:tc>
          <w:tcPr>
            <w:tcW w:w="4536" w:type="dxa"/>
            <w:noWrap/>
          </w:tcPr>
          <w:p w14:paraId="2A13973D" w14:textId="02B96920" w:rsidR="0010457D" w:rsidRPr="00BB389C" w:rsidRDefault="0010457D" w:rsidP="00821907">
            <w:pPr>
              <w:rPr>
                <w:rFonts w:ascii="Arial" w:hAnsi="Arial" w:cs="Arial"/>
                <w:sz w:val="24"/>
                <w:szCs w:val="24"/>
              </w:rPr>
            </w:pPr>
            <w:r w:rsidRPr="00BB389C">
              <w:rPr>
                <w:rFonts w:ascii="Arial" w:hAnsi="Arial" w:cs="Arial"/>
                <w:sz w:val="24"/>
                <w:szCs w:val="24"/>
              </w:rPr>
              <w:t>Ariesen et al. 2003, as in Hallinen et al. 2016</w:t>
            </w:r>
          </w:p>
        </w:tc>
      </w:tr>
      <w:tr w:rsidR="0010457D" w:rsidRPr="00BB389C" w14:paraId="7948E009" w14:textId="77777777" w:rsidTr="00821907">
        <w:trPr>
          <w:trHeight w:val="288"/>
        </w:trPr>
        <w:tc>
          <w:tcPr>
            <w:tcW w:w="3397" w:type="dxa"/>
            <w:noWrap/>
          </w:tcPr>
          <w:p w14:paraId="1CA93299" w14:textId="414178E7" w:rsidR="0010457D" w:rsidRPr="00BB389C" w:rsidRDefault="0010457D" w:rsidP="00211010">
            <w:pPr>
              <w:ind w:left="113"/>
              <w:rPr>
                <w:rFonts w:ascii="Arial" w:hAnsi="Arial" w:cs="Arial"/>
                <w:sz w:val="24"/>
                <w:szCs w:val="24"/>
              </w:rPr>
            </w:pPr>
            <w:r w:rsidRPr="00BB389C">
              <w:rPr>
                <w:rFonts w:ascii="Arial" w:hAnsi="Arial" w:cs="Arial"/>
                <w:sz w:val="24"/>
                <w:szCs w:val="24"/>
              </w:rPr>
              <w:t>MI</w:t>
            </w:r>
          </w:p>
        </w:tc>
        <w:tc>
          <w:tcPr>
            <w:tcW w:w="1276" w:type="dxa"/>
            <w:noWrap/>
          </w:tcPr>
          <w:p w14:paraId="2206E00A" w14:textId="4B4CA9BE" w:rsidR="0010457D" w:rsidRPr="00BB389C" w:rsidRDefault="0010457D" w:rsidP="00821907">
            <w:pPr>
              <w:rPr>
                <w:rFonts w:ascii="Arial" w:hAnsi="Arial" w:cs="Arial"/>
                <w:sz w:val="24"/>
                <w:szCs w:val="24"/>
              </w:rPr>
            </w:pPr>
            <w:r w:rsidRPr="00BB389C">
              <w:rPr>
                <w:rFonts w:ascii="Arial" w:hAnsi="Arial" w:cs="Arial"/>
                <w:sz w:val="24"/>
                <w:szCs w:val="24"/>
              </w:rPr>
              <w:t>1.30</w:t>
            </w:r>
          </w:p>
        </w:tc>
        <w:tc>
          <w:tcPr>
            <w:tcW w:w="4536" w:type="dxa"/>
            <w:noWrap/>
          </w:tcPr>
          <w:p w14:paraId="7CCDABE8" w14:textId="12116AAA" w:rsidR="0010457D" w:rsidRPr="00BB389C" w:rsidRDefault="0010457D" w:rsidP="00821907">
            <w:pPr>
              <w:rPr>
                <w:rFonts w:ascii="Arial" w:hAnsi="Arial" w:cs="Arial"/>
                <w:sz w:val="24"/>
                <w:szCs w:val="24"/>
              </w:rPr>
            </w:pPr>
            <w:r w:rsidRPr="00BB389C">
              <w:rPr>
                <w:rFonts w:ascii="Arial" w:hAnsi="Arial" w:cs="Arial"/>
                <w:sz w:val="24"/>
                <w:szCs w:val="24"/>
              </w:rPr>
              <w:t>Expert Panel on Detection… 2001, as in Hallinen et al. 2016</w:t>
            </w:r>
          </w:p>
        </w:tc>
      </w:tr>
      <w:tr w:rsidR="00821907" w:rsidRPr="00BB389C" w14:paraId="411CCF3F" w14:textId="77777777" w:rsidTr="00821907">
        <w:trPr>
          <w:trHeight w:val="288"/>
        </w:trPr>
        <w:tc>
          <w:tcPr>
            <w:tcW w:w="3397" w:type="dxa"/>
            <w:noWrap/>
            <w:hideMark/>
          </w:tcPr>
          <w:p w14:paraId="180C3BD2" w14:textId="77777777" w:rsidR="00821907" w:rsidRPr="00BB389C" w:rsidRDefault="00821907">
            <w:pPr>
              <w:rPr>
                <w:rFonts w:ascii="Arial" w:hAnsi="Arial" w:cs="Arial"/>
                <w:b/>
                <w:bCs/>
                <w:sz w:val="24"/>
                <w:szCs w:val="24"/>
              </w:rPr>
            </w:pPr>
            <w:r w:rsidRPr="00BB389C">
              <w:rPr>
                <w:rFonts w:ascii="Arial" w:hAnsi="Arial" w:cs="Arial"/>
                <w:b/>
                <w:bCs/>
                <w:sz w:val="24"/>
                <w:szCs w:val="24"/>
              </w:rPr>
              <w:t xml:space="preserve">Mortality adjustment factors </w:t>
            </w:r>
          </w:p>
        </w:tc>
        <w:tc>
          <w:tcPr>
            <w:tcW w:w="1276" w:type="dxa"/>
            <w:noWrap/>
            <w:hideMark/>
          </w:tcPr>
          <w:p w14:paraId="285F97B2" w14:textId="77777777" w:rsidR="00821907" w:rsidRPr="00BB389C" w:rsidRDefault="00821907">
            <w:pPr>
              <w:rPr>
                <w:rFonts w:ascii="Arial" w:hAnsi="Arial" w:cs="Arial"/>
                <w:b/>
                <w:bCs/>
                <w:sz w:val="24"/>
                <w:szCs w:val="24"/>
              </w:rPr>
            </w:pPr>
            <w:r w:rsidRPr="00BB389C">
              <w:rPr>
                <w:rFonts w:ascii="Arial" w:hAnsi="Arial" w:cs="Arial"/>
                <w:b/>
                <w:bCs/>
                <w:sz w:val="24"/>
                <w:szCs w:val="24"/>
              </w:rPr>
              <w:t>HR</w:t>
            </w:r>
          </w:p>
        </w:tc>
        <w:tc>
          <w:tcPr>
            <w:tcW w:w="4536" w:type="dxa"/>
            <w:noWrap/>
            <w:hideMark/>
          </w:tcPr>
          <w:p w14:paraId="764B482D" w14:textId="77777777" w:rsidR="00821907" w:rsidRPr="00BB389C" w:rsidRDefault="00821907">
            <w:pPr>
              <w:rPr>
                <w:rFonts w:ascii="Arial" w:hAnsi="Arial" w:cs="Arial"/>
                <w:b/>
                <w:bCs/>
                <w:sz w:val="24"/>
                <w:szCs w:val="24"/>
              </w:rPr>
            </w:pPr>
          </w:p>
        </w:tc>
      </w:tr>
      <w:tr w:rsidR="00821907" w:rsidRPr="00BB389C" w14:paraId="2C699F0E" w14:textId="77777777" w:rsidTr="00821907">
        <w:trPr>
          <w:trHeight w:val="288"/>
        </w:trPr>
        <w:tc>
          <w:tcPr>
            <w:tcW w:w="3397" w:type="dxa"/>
            <w:noWrap/>
            <w:hideMark/>
          </w:tcPr>
          <w:p w14:paraId="0947891E" w14:textId="77777777" w:rsidR="00821907" w:rsidRPr="00BB389C" w:rsidRDefault="00821907" w:rsidP="00211010">
            <w:pPr>
              <w:ind w:left="113"/>
              <w:rPr>
                <w:rFonts w:ascii="Arial" w:hAnsi="Arial" w:cs="Arial"/>
                <w:b/>
                <w:bCs/>
                <w:sz w:val="24"/>
                <w:szCs w:val="24"/>
              </w:rPr>
            </w:pPr>
            <w:r w:rsidRPr="00BB389C">
              <w:rPr>
                <w:rFonts w:ascii="Arial" w:hAnsi="Arial" w:cs="Arial"/>
                <w:b/>
                <w:bCs/>
                <w:sz w:val="24"/>
                <w:szCs w:val="24"/>
              </w:rPr>
              <w:lastRenderedPageBreak/>
              <w:t>Atrial fibrillation</w:t>
            </w:r>
          </w:p>
        </w:tc>
        <w:tc>
          <w:tcPr>
            <w:tcW w:w="1276" w:type="dxa"/>
            <w:noWrap/>
            <w:hideMark/>
          </w:tcPr>
          <w:p w14:paraId="18640696" w14:textId="065C539F" w:rsidR="00821907" w:rsidRPr="00BB389C" w:rsidRDefault="00821907" w:rsidP="00821907">
            <w:pPr>
              <w:rPr>
                <w:rFonts w:ascii="Arial" w:hAnsi="Arial" w:cs="Arial"/>
                <w:sz w:val="24"/>
                <w:szCs w:val="24"/>
              </w:rPr>
            </w:pPr>
            <w:r w:rsidRPr="00BB389C">
              <w:rPr>
                <w:rFonts w:ascii="Arial" w:hAnsi="Arial" w:cs="Arial"/>
                <w:sz w:val="24"/>
                <w:szCs w:val="24"/>
              </w:rPr>
              <w:t>1.3</w:t>
            </w:r>
            <w:r w:rsidR="00686CC3" w:rsidRPr="00BB389C">
              <w:rPr>
                <w:rFonts w:ascii="Arial" w:hAnsi="Arial" w:cs="Arial"/>
                <w:sz w:val="24"/>
                <w:szCs w:val="24"/>
              </w:rPr>
              <w:t>00</w:t>
            </w:r>
          </w:p>
        </w:tc>
        <w:tc>
          <w:tcPr>
            <w:tcW w:w="4536" w:type="dxa"/>
            <w:noWrap/>
            <w:hideMark/>
          </w:tcPr>
          <w:p w14:paraId="505D754B" w14:textId="77777777" w:rsidR="00821907" w:rsidRPr="00BB389C" w:rsidRDefault="00821907" w:rsidP="00821907">
            <w:pPr>
              <w:rPr>
                <w:rFonts w:ascii="Arial" w:hAnsi="Arial" w:cs="Arial"/>
                <w:sz w:val="24"/>
                <w:szCs w:val="24"/>
              </w:rPr>
            </w:pPr>
            <w:r w:rsidRPr="00BB389C">
              <w:rPr>
                <w:rFonts w:ascii="Arial" w:hAnsi="Arial" w:cs="Arial"/>
                <w:sz w:val="24"/>
                <w:szCs w:val="24"/>
              </w:rPr>
              <w:t>Weighted average, as in Hallinen 2016</w:t>
            </w:r>
          </w:p>
        </w:tc>
      </w:tr>
      <w:tr w:rsidR="00821907" w:rsidRPr="00BB389C" w14:paraId="64EE4FB7" w14:textId="77777777" w:rsidTr="00821907">
        <w:trPr>
          <w:trHeight w:val="288"/>
        </w:trPr>
        <w:tc>
          <w:tcPr>
            <w:tcW w:w="3397" w:type="dxa"/>
            <w:noWrap/>
            <w:hideMark/>
          </w:tcPr>
          <w:p w14:paraId="6B07A9A2" w14:textId="77777777" w:rsidR="00821907" w:rsidRPr="00BB389C" w:rsidRDefault="00821907" w:rsidP="00211010">
            <w:pPr>
              <w:ind w:left="113"/>
              <w:rPr>
                <w:rFonts w:ascii="Arial" w:hAnsi="Arial" w:cs="Arial"/>
                <w:b/>
                <w:bCs/>
                <w:sz w:val="24"/>
                <w:szCs w:val="24"/>
              </w:rPr>
            </w:pPr>
            <w:r w:rsidRPr="00BB389C">
              <w:rPr>
                <w:rFonts w:ascii="Arial" w:hAnsi="Arial" w:cs="Arial"/>
                <w:b/>
                <w:bCs/>
                <w:sz w:val="24"/>
                <w:szCs w:val="24"/>
              </w:rPr>
              <w:t>Stroke (IS and HS)</w:t>
            </w:r>
          </w:p>
        </w:tc>
        <w:tc>
          <w:tcPr>
            <w:tcW w:w="1276" w:type="dxa"/>
            <w:noWrap/>
            <w:hideMark/>
          </w:tcPr>
          <w:p w14:paraId="2003ABFB" w14:textId="77777777" w:rsidR="00821907" w:rsidRPr="00BB389C" w:rsidRDefault="00821907">
            <w:pPr>
              <w:rPr>
                <w:rFonts w:ascii="Arial" w:hAnsi="Arial" w:cs="Arial"/>
                <w:sz w:val="24"/>
                <w:szCs w:val="24"/>
              </w:rPr>
            </w:pPr>
          </w:p>
        </w:tc>
        <w:tc>
          <w:tcPr>
            <w:tcW w:w="4536" w:type="dxa"/>
            <w:noWrap/>
            <w:hideMark/>
          </w:tcPr>
          <w:p w14:paraId="47E98709" w14:textId="77777777" w:rsidR="00821907" w:rsidRPr="00BB389C" w:rsidRDefault="00821907">
            <w:pPr>
              <w:rPr>
                <w:rFonts w:ascii="Arial" w:hAnsi="Arial" w:cs="Arial"/>
                <w:sz w:val="24"/>
                <w:szCs w:val="24"/>
              </w:rPr>
            </w:pPr>
          </w:p>
        </w:tc>
      </w:tr>
      <w:tr w:rsidR="00821907" w:rsidRPr="00BB389C" w14:paraId="68F7FB45" w14:textId="77777777" w:rsidTr="00821907">
        <w:trPr>
          <w:trHeight w:val="288"/>
        </w:trPr>
        <w:tc>
          <w:tcPr>
            <w:tcW w:w="3397" w:type="dxa"/>
            <w:noWrap/>
            <w:hideMark/>
          </w:tcPr>
          <w:p w14:paraId="25750B74" w14:textId="77777777" w:rsidR="00821907" w:rsidRPr="00BB389C" w:rsidRDefault="00821907" w:rsidP="00211010">
            <w:pPr>
              <w:ind w:left="227"/>
              <w:rPr>
                <w:rFonts w:ascii="Arial" w:hAnsi="Arial" w:cs="Arial"/>
                <w:sz w:val="24"/>
                <w:szCs w:val="24"/>
              </w:rPr>
            </w:pPr>
            <w:r w:rsidRPr="00BB389C">
              <w:rPr>
                <w:rFonts w:ascii="Arial" w:hAnsi="Arial" w:cs="Arial"/>
                <w:sz w:val="24"/>
                <w:szCs w:val="24"/>
              </w:rPr>
              <w:t>mild</w:t>
            </w:r>
          </w:p>
        </w:tc>
        <w:tc>
          <w:tcPr>
            <w:tcW w:w="1276" w:type="dxa"/>
            <w:noWrap/>
            <w:hideMark/>
          </w:tcPr>
          <w:p w14:paraId="1645312B" w14:textId="77777777" w:rsidR="00821907" w:rsidRPr="00BB389C" w:rsidRDefault="00821907" w:rsidP="00821907">
            <w:pPr>
              <w:rPr>
                <w:rFonts w:ascii="Arial" w:hAnsi="Arial" w:cs="Arial"/>
                <w:sz w:val="24"/>
                <w:szCs w:val="24"/>
              </w:rPr>
            </w:pPr>
            <w:r w:rsidRPr="00BB389C">
              <w:rPr>
                <w:rFonts w:ascii="Arial" w:hAnsi="Arial" w:cs="Arial"/>
                <w:sz w:val="24"/>
                <w:szCs w:val="24"/>
              </w:rPr>
              <w:t>1.386</w:t>
            </w:r>
          </w:p>
        </w:tc>
        <w:tc>
          <w:tcPr>
            <w:tcW w:w="4536" w:type="dxa"/>
            <w:noWrap/>
            <w:hideMark/>
          </w:tcPr>
          <w:p w14:paraId="777BF1CB"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4BE306EE" w14:textId="77777777" w:rsidTr="00821907">
        <w:trPr>
          <w:trHeight w:val="288"/>
        </w:trPr>
        <w:tc>
          <w:tcPr>
            <w:tcW w:w="3397" w:type="dxa"/>
            <w:noWrap/>
            <w:hideMark/>
          </w:tcPr>
          <w:p w14:paraId="0C6F7018" w14:textId="77777777" w:rsidR="00821907" w:rsidRPr="00BB389C" w:rsidRDefault="00821907" w:rsidP="00211010">
            <w:pPr>
              <w:ind w:left="227"/>
              <w:rPr>
                <w:rFonts w:ascii="Arial" w:hAnsi="Arial" w:cs="Arial"/>
                <w:sz w:val="24"/>
                <w:szCs w:val="24"/>
              </w:rPr>
            </w:pPr>
            <w:r w:rsidRPr="00BB389C">
              <w:rPr>
                <w:rFonts w:ascii="Arial" w:hAnsi="Arial" w:cs="Arial"/>
                <w:sz w:val="24"/>
                <w:szCs w:val="24"/>
              </w:rPr>
              <w:t>moderate</w:t>
            </w:r>
          </w:p>
        </w:tc>
        <w:tc>
          <w:tcPr>
            <w:tcW w:w="1276" w:type="dxa"/>
            <w:noWrap/>
            <w:hideMark/>
          </w:tcPr>
          <w:p w14:paraId="2A2BFD05" w14:textId="4F127829" w:rsidR="00821907" w:rsidRPr="00BB389C" w:rsidRDefault="00821907" w:rsidP="00821907">
            <w:pPr>
              <w:rPr>
                <w:rFonts w:ascii="Arial" w:hAnsi="Arial" w:cs="Arial"/>
                <w:sz w:val="24"/>
                <w:szCs w:val="24"/>
              </w:rPr>
            </w:pPr>
            <w:r w:rsidRPr="00BB389C">
              <w:rPr>
                <w:rFonts w:ascii="Arial" w:hAnsi="Arial" w:cs="Arial"/>
                <w:sz w:val="24"/>
                <w:szCs w:val="24"/>
              </w:rPr>
              <w:t>2.44</w:t>
            </w:r>
            <w:r w:rsidR="00686CC3" w:rsidRPr="00BB389C">
              <w:rPr>
                <w:rFonts w:ascii="Arial" w:hAnsi="Arial" w:cs="Arial"/>
                <w:sz w:val="24"/>
                <w:szCs w:val="24"/>
              </w:rPr>
              <w:t>0</w:t>
            </w:r>
          </w:p>
        </w:tc>
        <w:tc>
          <w:tcPr>
            <w:tcW w:w="4536" w:type="dxa"/>
            <w:noWrap/>
            <w:hideMark/>
          </w:tcPr>
          <w:p w14:paraId="74967A69"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2EE58AD4" w14:textId="77777777" w:rsidTr="00821907">
        <w:trPr>
          <w:trHeight w:val="288"/>
        </w:trPr>
        <w:tc>
          <w:tcPr>
            <w:tcW w:w="3397" w:type="dxa"/>
            <w:noWrap/>
            <w:hideMark/>
          </w:tcPr>
          <w:p w14:paraId="5F8DAACE" w14:textId="77777777" w:rsidR="00821907" w:rsidRPr="00BB389C" w:rsidRDefault="00821907" w:rsidP="00211010">
            <w:pPr>
              <w:ind w:left="227"/>
              <w:rPr>
                <w:rFonts w:ascii="Arial" w:hAnsi="Arial" w:cs="Arial"/>
                <w:sz w:val="24"/>
                <w:szCs w:val="24"/>
              </w:rPr>
            </w:pPr>
            <w:r w:rsidRPr="00BB389C">
              <w:rPr>
                <w:rFonts w:ascii="Arial" w:hAnsi="Arial" w:cs="Arial"/>
                <w:sz w:val="24"/>
                <w:szCs w:val="24"/>
              </w:rPr>
              <w:t>severe</w:t>
            </w:r>
          </w:p>
        </w:tc>
        <w:tc>
          <w:tcPr>
            <w:tcW w:w="1276" w:type="dxa"/>
            <w:noWrap/>
            <w:hideMark/>
          </w:tcPr>
          <w:p w14:paraId="58DE9293" w14:textId="77777777" w:rsidR="00821907" w:rsidRPr="00BB389C" w:rsidRDefault="00821907" w:rsidP="00821907">
            <w:pPr>
              <w:rPr>
                <w:rFonts w:ascii="Arial" w:hAnsi="Arial" w:cs="Arial"/>
                <w:sz w:val="24"/>
                <w:szCs w:val="24"/>
              </w:rPr>
            </w:pPr>
            <w:r w:rsidRPr="00BB389C">
              <w:rPr>
                <w:rFonts w:ascii="Arial" w:hAnsi="Arial" w:cs="Arial"/>
                <w:sz w:val="24"/>
                <w:szCs w:val="24"/>
              </w:rPr>
              <w:t>6.384</w:t>
            </w:r>
          </w:p>
        </w:tc>
        <w:tc>
          <w:tcPr>
            <w:tcW w:w="4536" w:type="dxa"/>
            <w:noWrap/>
            <w:hideMark/>
          </w:tcPr>
          <w:p w14:paraId="6DAA0743"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13F6046A" w14:textId="77777777" w:rsidTr="00821907">
        <w:trPr>
          <w:trHeight w:val="288"/>
        </w:trPr>
        <w:tc>
          <w:tcPr>
            <w:tcW w:w="3397" w:type="dxa"/>
            <w:noWrap/>
            <w:hideMark/>
          </w:tcPr>
          <w:p w14:paraId="370BB9AA" w14:textId="171F22EA" w:rsidR="00821907" w:rsidRPr="00BB389C" w:rsidRDefault="00821907" w:rsidP="00211010">
            <w:pPr>
              <w:ind w:left="113"/>
              <w:rPr>
                <w:rFonts w:ascii="Arial" w:hAnsi="Arial" w:cs="Arial"/>
                <w:b/>
                <w:bCs/>
                <w:sz w:val="24"/>
                <w:szCs w:val="24"/>
              </w:rPr>
            </w:pPr>
            <w:r w:rsidRPr="00BB389C">
              <w:rPr>
                <w:rFonts w:ascii="Arial" w:hAnsi="Arial" w:cs="Arial"/>
                <w:b/>
                <w:bCs/>
                <w:sz w:val="24"/>
                <w:szCs w:val="24"/>
              </w:rPr>
              <w:t>Myocardial infarction</w:t>
            </w:r>
          </w:p>
        </w:tc>
        <w:tc>
          <w:tcPr>
            <w:tcW w:w="1276" w:type="dxa"/>
            <w:noWrap/>
            <w:hideMark/>
          </w:tcPr>
          <w:p w14:paraId="57DE6FA5" w14:textId="77777777" w:rsidR="00821907" w:rsidRPr="00BB389C" w:rsidRDefault="00821907">
            <w:pPr>
              <w:rPr>
                <w:rFonts w:ascii="Arial" w:hAnsi="Arial" w:cs="Arial"/>
                <w:sz w:val="24"/>
                <w:szCs w:val="24"/>
              </w:rPr>
            </w:pPr>
          </w:p>
        </w:tc>
        <w:tc>
          <w:tcPr>
            <w:tcW w:w="4536" w:type="dxa"/>
            <w:noWrap/>
            <w:hideMark/>
          </w:tcPr>
          <w:p w14:paraId="0B6DF253" w14:textId="77777777" w:rsidR="00821907" w:rsidRPr="00BB389C" w:rsidRDefault="00821907">
            <w:pPr>
              <w:rPr>
                <w:rFonts w:ascii="Arial" w:hAnsi="Arial" w:cs="Arial"/>
                <w:sz w:val="24"/>
                <w:szCs w:val="24"/>
              </w:rPr>
            </w:pPr>
          </w:p>
        </w:tc>
      </w:tr>
      <w:tr w:rsidR="00821907" w:rsidRPr="00BB389C" w14:paraId="5909BBD4" w14:textId="77777777" w:rsidTr="00821907">
        <w:trPr>
          <w:trHeight w:val="288"/>
        </w:trPr>
        <w:tc>
          <w:tcPr>
            <w:tcW w:w="3397" w:type="dxa"/>
            <w:noWrap/>
            <w:hideMark/>
          </w:tcPr>
          <w:p w14:paraId="60141B11" w14:textId="77777777" w:rsidR="00821907" w:rsidRPr="00BB389C" w:rsidRDefault="00821907" w:rsidP="00211010">
            <w:pPr>
              <w:ind w:left="227"/>
              <w:rPr>
                <w:rFonts w:ascii="Arial" w:hAnsi="Arial" w:cs="Arial"/>
                <w:sz w:val="24"/>
                <w:szCs w:val="24"/>
              </w:rPr>
            </w:pPr>
            <w:r w:rsidRPr="00BB389C">
              <w:rPr>
                <w:rFonts w:ascii="Arial" w:hAnsi="Arial" w:cs="Arial"/>
                <w:sz w:val="24"/>
                <w:szCs w:val="24"/>
              </w:rPr>
              <w:t>Females</w:t>
            </w:r>
          </w:p>
        </w:tc>
        <w:tc>
          <w:tcPr>
            <w:tcW w:w="1276" w:type="dxa"/>
            <w:noWrap/>
            <w:hideMark/>
          </w:tcPr>
          <w:p w14:paraId="7E5F3CBB" w14:textId="2D3B9160" w:rsidR="00821907" w:rsidRPr="00BB389C" w:rsidRDefault="00821907" w:rsidP="00821907">
            <w:pPr>
              <w:rPr>
                <w:rFonts w:ascii="Arial" w:hAnsi="Arial" w:cs="Arial"/>
                <w:sz w:val="24"/>
                <w:szCs w:val="24"/>
              </w:rPr>
            </w:pPr>
            <w:r w:rsidRPr="00BB389C">
              <w:rPr>
                <w:rFonts w:ascii="Arial" w:hAnsi="Arial" w:cs="Arial"/>
                <w:sz w:val="24"/>
                <w:szCs w:val="24"/>
              </w:rPr>
              <w:t>1.74</w:t>
            </w:r>
            <w:r w:rsidR="00657023" w:rsidRPr="00BB389C">
              <w:rPr>
                <w:rFonts w:ascii="Arial" w:hAnsi="Arial" w:cs="Arial"/>
                <w:sz w:val="24"/>
                <w:szCs w:val="24"/>
              </w:rPr>
              <w:t>0</w:t>
            </w:r>
          </w:p>
        </w:tc>
        <w:tc>
          <w:tcPr>
            <w:tcW w:w="4536" w:type="dxa"/>
            <w:noWrap/>
            <w:hideMark/>
          </w:tcPr>
          <w:p w14:paraId="26A9BECE"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25409CEB" w14:textId="77777777" w:rsidTr="00821907">
        <w:trPr>
          <w:trHeight w:val="288"/>
        </w:trPr>
        <w:tc>
          <w:tcPr>
            <w:tcW w:w="3397" w:type="dxa"/>
            <w:noWrap/>
            <w:hideMark/>
          </w:tcPr>
          <w:p w14:paraId="6577896F" w14:textId="77777777" w:rsidR="00821907" w:rsidRPr="00BB389C" w:rsidRDefault="00821907" w:rsidP="00211010">
            <w:pPr>
              <w:ind w:left="227"/>
              <w:rPr>
                <w:rFonts w:ascii="Arial" w:hAnsi="Arial" w:cs="Arial"/>
                <w:sz w:val="24"/>
                <w:szCs w:val="24"/>
              </w:rPr>
            </w:pPr>
            <w:r w:rsidRPr="00BB389C">
              <w:rPr>
                <w:rFonts w:ascii="Arial" w:hAnsi="Arial" w:cs="Arial"/>
                <w:sz w:val="24"/>
                <w:szCs w:val="24"/>
              </w:rPr>
              <w:t>Males</w:t>
            </w:r>
          </w:p>
        </w:tc>
        <w:tc>
          <w:tcPr>
            <w:tcW w:w="1276" w:type="dxa"/>
            <w:noWrap/>
            <w:hideMark/>
          </w:tcPr>
          <w:p w14:paraId="35E043DD" w14:textId="6144D256" w:rsidR="00821907" w:rsidRPr="00BB389C" w:rsidRDefault="00821907" w:rsidP="00821907">
            <w:pPr>
              <w:rPr>
                <w:rFonts w:ascii="Arial" w:hAnsi="Arial" w:cs="Arial"/>
                <w:sz w:val="24"/>
                <w:szCs w:val="24"/>
              </w:rPr>
            </w:pPr>
            <w:r w:rsidRPr="00BB389C">
              <w:rPr>
                <w:rFonts w:ascii="Arial" w:hAnsi="Arial" w:cs="Arial"/>
                <w:sz w:val="24"/>
                <w:szCs w:val="24"/>
              </w:rPr>
              <w:t>2.33</w:t>
            </w:r>
            <w:r w:rsidR="00657023" w:rsidRPr="00BB389C">
              <w:rPr>
                <w:rFonts w:ascii="Arial" w:hAnsi="Arial" w:cs="Arial"/>
                <w:sz w:val="24"/>
                <w:szCs w:val="24"/>
              </w:rPr>
              <w:t>0</w:t>
            </w:r>
          </w:p>
        </w:tc>
        <w:tc>
          <w:tcPr>
            <w:tcW w:w="4536" w:type="dxa"/>
            <w:noWrap/>
            <w:hideMark/>
          </w:tcPr>
          <w:p w14:paraId="77983545"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r w:rsidR="00821907" w:rsidRPr="00BB389C" w14:paraId="48B4DB2F" w14:textId="77777777" w:rsidTr="00821907">
        <w:trPr>
          <w:trHeight w:val="288"/>
        </w:trPr>
        <w:tc>
          <w:tcPr>
            <w:tcW w:w="3397" w:type="dxa"/>
            <w:noWrap/>
            <w:hideMark/>
          </w:tcPr>
          <w:p w14:paraId="3AD098CC" w14:textId="77777777" w:rsidR="00821907" w:rsidRPr="00BB389C" w:rsidRDefault="00821907" w:rsidP="00211010">
            <w:pPr>
              <w:ind w:left="113"/>
              <w:rPr>
                <w:rFonts w:ascii="Arial" w:hAnsi="Arial" w:cs="Arial"/>
                <w:b/>
                <w:bCs/>
                <w:sz w:val="24"/>
                <w:szCs w:val="24"/>
              </w:rPr>
            </w:pPr>
            <w:r w:rsidRPr="00BB389C">
              <w:rPr>
                <w:rFonts w:ascii="Arial" w:hAnsi="Arial" w:cs="Arial"/>
                <w:b/>
                <w:bCs/>
                <w:sz w:val="24"/>
                <w:szCs w:val="24"/>
              </w:rPr>
              <w:t>Systemic embolism</w:t>
            </w:r>
          </w:p>
        </w:tc>
        <w:tc>
          <w:tcPr>
            <w:tcW w:w="1276" w:type="dxa"/>
            <w:noWrap/>
            <w:hideMark/>
          </w:tcPr>
          <w:p w14:paraId="6F829124" w14:textId="43F004E9" w:rsidR="00821907" w:rsidRPr="00BB389C" w:rsidRDefault="00821907" w:rsidP="00821907">
            <w:pPr>
              <w:rPr>
                <w:rFonts w:ascii="Arial" w:hAnsi="Arial" w:cs="Arial"/>
                <w:sz w:val="24"/>
                <w:szCs w:val="24"/>
              </w:rPr>
            </w:pPr>
            <w:r w:rsidRPr="00BB389C">
              <w:rPr>
                <w:rFonts w:ascii="Arial" w:hAnsi="Arial" w:cs="Arial"/>
                <w:sz w:val="24"/>
                <w:szCs w:val="24"/>
              </w:rPr>
              <w:t>1.3</w:t>
            </w:r>
            <w:r w:rsidR="001079B4" w:rsidRPr="00BB389C">
              <w:rPr>
                <w:rFonts w:ascii="Arial" w:hAnsi="Arial" w:cs="Arial"/>
                <w:sz w:val="24"/>
                <w:szCs w:val="24"/>
              </w:rPr>
              <w:t>0</w:t>
            </w:r>
            <w:r w:rsidR="00657023" w:rsidRPr="00BB389C">
              <w:rPr>
                <w:rFonts w:ascii="Arial" w:hAnsi="Arial" w:cs="Arial"/>
                <w:sz w:val="24"/>
                <w:szCs w:val="24"/>
              </w:rPr>
              <w:t>0</w:t>
            </w:r>
          </w:p>
        </w:tc>
        <w:tc>
          <w:tcPr>
            <w:tcW w:w="4536" w:type="dxa"/>
            <w:noWrap/>
            <w:hideMark/>
          </w:tcPr>
          <w:p w14:paraId="7F06F368" w14:textId="77777777" w:rsidR="00821907" w:rsidRPr="00BB389C" w:rsidRDefault="00821907" w:rsidP="00821907">
            <w:pPr>
              <w:rPr>
                <w:rFonts w:ascii="Arial" w:hAnsi="Arial" w:cs="Arial"/>
                <w:sz w:val="24"/>
                <w:szCs w:val="24"/>
              </w:rPr>
            </w:pPr>
            <w:r w:rsidRPr="00BB389C">
              <w:rPr>
                <w:rFonts w:ascii="Arial" w:hAnsi="Arial" w:cs="Arial"/>
                <w:sz w:val="24"/>
                <w:szCs w:val="24"/>
              </w:rPr>
              <w:t>Hallinen et al. 2016</w:t>
            </w:r>
          </w:p>
        </w:tc>
      </w:tr>
    </w:tbl>
    <w:p w14:paraId="63E41FF4" w14:textId="74B477E6" w:rsidR="00821907" w:rsidRPr="00D4598D" w:rsidRDefault="001D59F4">
      <w:pPr>
        <w:rPr>
          <w:rFonts w:ascii="Arial" w:hAnsi="Arial" w:cs="Arial"/>
          <w:sz w:val="24"/>
          <w:szCs w:val="24"/>
        </w:rPr>
      </w:pPr>
      <w:r w:rsidRPr="00CE4A1C">
        <w:rPr>
          <w:rFonts w:ascii="Arial" w:hAnsi="Arial" w:cs="Arial"/>
          <w:sz w:val="24"/>
          <w:szCs w:val="24"/>
        </w:rPr>
        <w:t xml:space="preserve">HR, hazard ratio; HS, </w:t>
      </w:r>
      <w:proofErr w:type="spellStart"/>
      <w:r w:rsidRPr="00CE4A1C">
        <w:rPr>
          <w:rFonts w:ascii="Arial" w:hAnsi="Arial" w:cs="Arial"/>
          <w:sz w:val="24"/>
          <w:szCs w:val="24"/>
        </w:rPr>
        <w:t>hemorrhagic</w:t>
      </w:r>
      <w:proofErr w:type="spellEnd"/>
      <w:r w:rsidRPr="00CE4A1C">
        <w:rPr>
          <w:rFonts w:ascii="Arial" w:hAnsi="Arial" w:cs="Arial"/>
          <w:sz w:val="24"/>
          <w:szCs w:val="24"/>
        </w:rPr>
        <w:t xml:space="preserve"> stroke; ICH, intracranial </w:t>
      </w:r>
      <w:proofErr w:type="spellStart"/>
      <w:r w:rsidRPr="00CE4A1C">
        <w:rPr>
          <w:rFonts w:ascii="Arial" w:hAnsi="Arial" w:cs="Arial"/>
          <w:sz w:val="24"/>
          <w:szCs w:val="24"/>
        </w:rPr>
        <w:t>hemorrhage</w:t>
      </w:r>
      <w:proofErr w:type="spellEnd"/>
      <w:r w:rsidRPr="00CE4A1C">
        <w:rPr>
          <w:rFonts w:ascii="Arial" w:hAnsi="Arial" w:cs="Arial"/>
          <w:sz w:val="24"/>
          <w:szCs w:val="24"/>
        </w:rPr>
        <w:t>; IS, ischemic stroke; MI, myocardial infarction.</w:t>
      </w:r>
    </w:p>
    <w:p w14:paraId="3BF6EB65" w14:textId="56883C37" w:rsidR="00E963AD" w:rsidRPr="00BB389C" w:rsidRDefault="00E963AD">
      <w:pPr>
        <w:rPr>
          <w:rFonts w:ascii="Arial" w:hAnsi="Arial" w:cs="Arial"/>
          <w:b/>
          <w:bCs/>
          <w:sz w:val="24"/>
          <w:szCs w:val="24"/>
        </w:rPr>
      </w:pPr>
      <w:r w:rsidRPr="00BB389C">
        <w:rPr>
          <w:rFonts w:ascii="Arial" w:hAnsi="Arial" w:cs="Arial"/>
          <w:b/>
          <w:bCs/>
          <w:sz w:val="24"/>
          <w:szCs w:val="24"/>
        </w:rPr>
        <w:t>References:</w:t>
      </w:r>
    </w:p>
    <w:p w14:paraId="622249A1" w14:textId="03D6F022" w:rsidR="00E963AD" w:rsidRPr="00BB389C" w:rsidRDefault="00E963AD" w:rsidP="00E963AD">
      <w:pPr>
        <w:rPr>
          <w:rFonts w:ascii="Arial" w:hAnsi="Arial" w:cs="Arial"/>
          <w:sz w:val="24"/>
          <w:szCs w:val="24"/>
        </w:rPr>
      </w:pPr>
      <w:r w:rsidRPr="00BB389C">
        <w:rPr>
          <w:rFonts w:ascii="Arial" w:hAnsi="Arial" w:cs="Arial"/>
          <w:sz w:val="24"/>
          <w:szCs w:val="24"/>
        </w:rPr>
        <w:t xml:space="preserve">Patel M, Mahaffey K, Garg J, et al. Rivaroxaban versus warfarin in nonvalvular atrial fibrillation. N Engl J Med. </w:t>
      </w:r>
      <w:proofErr w:type="gramStart"/>
      <w:r w:rsidRPr="00BB389C">
        <w:rPr>
          <w:rFonts w:ascii="Arial" w:hAnsi="Arial" w:cs="Arial"/>
          <w:sz w:val="24"/>
          <w:szCs w:val="24"/>
        </w:rPr>
        <w:t>2011;365:883</w:t>
      </w:r>
      <w:proofErr w:type="gramEnd"/>
      <w:r w:rsidRPr="00BB389C">
        <w:rPr>
          <w:rFonts w:ascii="Arial" w:hAnsi="Arial" w:cs="Arial"/>
          <w:sz w:val="24"/>
          <w:szCs w:val="24"/>
        </w:rPr>
        <w:t>-891.</w:t>
      </w:r>
    </w:p>
    <w:p w14:paraId="0BD9DE5F" w14:textId="3A06DB86" w:rsidR="00E963AD" w:rsidRPr="00357D65" w:rsidRDefault="00E963AD" w:rsidP="00E963AD">
      <w:pPr>
        <w:rPr>
          <w:rFonts w:ascii="Arial" w:hAnsi="Arial" w:cs="Arial"/>
          <w:sz w:val="24"/>
          <w:szCs w:val="24"/>
        </w:rPr>
      </w:pPr>
      <w:r w:rsidRPr="00BB389C">
        <w:rPr>
          <w:rFonts w:ascii="Arial" w:hAnsi="Arial" w:cs="Arial"/>
          <w:sz w:val="24"/>
          <w:szCs w:val="24"/>
        </w:rPr>
        <w:t xml:space="preserve">Connolly SJ, </w:t>
      </w:r>
      <w:proofErr w:type="spellStart"/>
      <w:r w:rsidRPr="00BB389C">
        <w:rPr>
          <w:rFonts w:ascii="Arial" w:hAnsi="Arial" w:cs="Arial"/>
          <w:sz w:val="24"/>
          <w:szCs w:val="24"/>
        </w:rPr>
        <w:t>Ezekowitz</w:t>
      </w:r>
      <w:proofErr w:type="spellEnd"/>
      <w:r w:rsidRPr="00BB389C">
        <w:rPr>
          <w:rFonts w:ascii="Arial" w:hAnsi="Arial" w:cs="Arial"/>
          <w:sz w:val="24"/>
          <w:szCs w:val="24"/>
        </w:rPr>
        <w:t xml:space="preserve"> MD, Yusuf S, et al. Dabigatran versus warfarin in patients with atrial fibrillation. </w:t>
      </w:r>
      <w:r w:rsidRPr="00357D65">
        <w:rPr>
          <w:rFonts w:ascii="Arial" w:hAnsi="Arial" w:cs="Arial"/>
          <w:sz w:val="24"/>
          <w:szCs w:val="24"/>
        </w:rPr>
        <w:t>N Engl J Med. Sep 17</w:t>
      </w:r>
      <w:proofErr w:type="gramStart"/>
      <w:r w:rsidRPr="00357D65">
        <w:rPr>
          <w:rFonts w:ascii="Arial" w:hAnsi="Arial" w:cs="Arial"/>
          <w:sz w:val="24"/>
          <w:szCs w:val="24"/>
        </w:rPr>
        <w:t xml:space="preserve"> 2009</w:t>
      </w:r>
      <w:proofErr w:type="gramEnd"/>
      <w:r w:rsidRPr="00357D65">
        <w:rPr>
          <w:rFonts w:ascii="Arial" w:hAnsi="Arial" w:cs="Arial"/>
          <w:sz w:val="24"/>
          <w:szCs w:val="24"/>
        </w:rPr>
        <w:t>;361(12):1139-1151.</w:t>
      </w:r>
    </w:p>
    <w:p w14:paraId="3420652B" w14:textId="3F4776A7" w:rsidR="00E963AD" w:rsidRPr="001D59F4" w:rsidRDefault="00E963AD" w:rsidP="00E963AD">
      <w:pPr>
        <w:rPr>
          <w:rFonts w:ascii="Arial" w:hAnsi="Arial" w:cs="Arial"/>
          <w:sz w:val="24"/>
          <w:szCs w:val="24"/>
        </w:rPr>
      </w:pPr>
      <w:r w:rsidRPr="00D4598D">
        <w:rPr>
          <w:rFonts w:ascii="Arial" w:hAnsi="Arial" w:cs="Arial"/>
          <w:sz w:val="24"/>
          <w:szCs w:val="24"/>
        </w:rPr>
        <w:t xml:space="preserve">Lip GYH, Keshishian A, Li X, </w:t>
      </w:r>
      <w:r w:rsidR="00E058B9" w:rsidRPr="00D4598D">
        <w:rPr>
          <w:rFonts w:ascii="Arial" w:hAnsi="Arial" w:cs="Arial"/>
          <w:sz w:val="24"/>
          <w:szCs w:val="24"/>
        </w:rPr>
        <w:t>et al</w:t>
      </w:r>
      <w:r w:rsidRPr="00D4598D">
        <w:rPr>
          <w:rFonts w:ascii="Arial" w:hAnsi="Arial" w:cs="Arial"/>
          <w:sz w:val="24"/>
          <w:szCs w:val="24"/>
        </w:rPr>
        <w:t xml:space="preserve">. </w:t>
      </w:r>
      <w:r w:rsidRPr="00BB389C">
        <w:rPr>
          <w:rFonts w:ascii="Arial" w:hAnsi="Arial" w:cs="Arial"/>
          <w:sz w:val="24"/>
          <w:szCs w:val="24"/>
        </w:rPr>
        <w:t xml:space="preserve">Effectiveness and Safety of Oral Anticoagulants Among Nonvalvular Atrial Fibrillation Patients. </w:t>
      </w:r>
      <w:r w:rsidRPr="001D59F4">
        <w:rPr>
          <w:rFonts w:ascii="Arial" w:hAnsi="Arial" w:cs="Arial"/>
          <w:i/>
          <w:iCs/>
          <w:sz w:val="24"/>
          <w:szCs w:val="24"/>
        </w:rPr>
        <w:t>Stroke</w:t>
      </w:r>
      <w:r w:rsidRPr="001D59F4">
        <w:rPr>
          <w:rFonts w:ascii="Arial" w:hAnsi="Arial" w:cs="Arial"/>
          <w:sz w:val="24"/>
          <w:szCs w:val="24"/>
        </w:rPr>
        <w:t>. 2018;49(12):2933-2944.</w:t>
      </w:r>
    </w:p>
    <w:p w14:paraId="19E8BDA6" w14:textId="0EF5EEE1" w:rsidR="00E963AD" w:rsidRPr="00BB389C" w:rsidRDefault="00E963AD" w:rsidP="00E963AD">
      <w:pPr>
        <w:rPr>
          <w:rFonts w:ascii="Arial" w:hAnsi="Arial" w:cs="Arial"/>
          <w:sz w:val="24"/>
          <w:szCs w:val="24"/>
        </w:rPr>
      </w:pPr>
      <w:r w:rsidRPr="001D59F4">
        <w:rPr>
          <w:rFonts w:ascii="Arial" w:hAnsi="Arial" w:cs="Arial"/>
          <w:sz w:val="24"/>
          <w:szCs w:val="24"/>
        </w:rPr>
        <w:lastRenderedPageBreak/>
        <w:t xml:space="preserve">Hallinen T, Soini EJ, Linna M, </w:t>
      </w:r>
      <w:proofErr w:type="spellStart"/>
      <w:r w:rsidRPr="001D59F4">
        <w:rPr>
          <w:rFonts w:ascii="Arial" w:hAnsi="Arial" w:cs="Arial"/>
          <w:sz w:val="24"/>
          <w:szCs w:val="24"/>
        </w:rPr>
        <w:t>Saarni</w:t>
      </w:r>
      <w:proofErr w:type="spellEnd"/>
      <w:r w:rsidRPr="001D59F4">
        <w:rPr>
          <w:rFonts w:ascii="Arial" w:hAnsi="Arial" w:cs="Arial"/>
          <w:sz w:val="24"/>
          <w:szCs w:val="24"/>
        </w:rPr>
        <w:t xml:space="preserve"> SI. </w:t>
      </w:r>
      <w:r w:rsidRPr="00BB389C">
        <w:rPr>
          <w:rFonts w:ascii="Arial" w:hAnsi="Arial" w:cs="Arial"/>
          <w:sz w:val="24"/>
          <w:szCs w:val="24"/>
        </w:rPr>
        <w:t xml:space="preserve">Cost-effectiveness of apixaban and warfarin in the prevention of thromboembolic complications among atrial fibrillation patients. </w:t>
      </w:r>
      <w:proofErr w:type="spellStart"/>
      <w:r w:rsidRPr="00E058B9">
        <w:rPr>
          <w:rFonts w:ascii="Arial" w:hAnsi="Arial" w:cs="Arial"/>
          <w:i/>
          <w:iCs/>
          <w:sz w:val="24"/>
          <w:szCs w:val="24"/>
        </w:rPr>
        <w:t>Springerplus</w:t>
      </w:r>
      <w:proofErr w:type="spellEnd"/>
      <w:r w:rsidRPr="00BB389C">
        <w:rPr>
          <w:rFonts w:ascii="Arial" w:hAnsi="Arial" w:cs="Arial"/>
          <w:sz w:val="24"/>
          <w:szCs w:val="24"/>
        </w:rPr>
        <w:t>. 2016 Aug 17;5(1):1354.</w:t>
      </w:r>
    </w:p>
    <w:p w14:paraId="687E3B8E" w14:textId="1E3A8094" w:rsidR="00E963AD" w:rsidRPr="00BB389C" w:rsidRDefault="00E963AD" w:rsidP="00E963AD">
      <w:pPr>
        <w:rPr>
          <w:rFonts w:ascii="Arial" w:hAnsi="Arial" w:cs="Arial"/>
          <w:sz w:val="24"/>
          <w:szCs w:val="24"/>
        </w:rPr>
      </w:pPr>
      <w:proofErr w:type="gramStart"/>
      <w:r w:rsidRPr="00BB389C">
        <w:rPr>
          <w:rFonts w:ascii="Arial" w:hAnsi="Arial" w:cs="Arial"/>
          <w:sz w:val="24"/>
          <w:szCs w:val="24"/>
        </w:rPr>
        <w:t>Ariesen  MJ</w:t>
      </w:r>
      <w:proofErr w:type="gramEnd"/>
      <w:r w:rsidRPr="00BB389C">
        <w:rPr>
          <w:rFonts w:ascii="Arial" w:hAnsi="Arial" w:cs="Arial"/>
          <w:sz w:val="24"/>
          <w:szCs w:val="24"/>
        </w:rPr>
        <w:t xml:space="preserve">, Claus SP, Rinkel GJ, </w:t>
      </w:r>
      <w:proofErr w:type="spellStart"/>
      <w:r w:rsidRPr="00BB389C">
        <w:rPr>
          <w:rFonts w:ascii="Arial" w:hAnsi="Arial" w:cs="Arial"/>
          <w:sz w:val="24"/>
          <w:szCs w:val="24"/>
        </w:rPr>
        <w:t>Algra</w:t>
      </w:r>
      <w:proofErr w:type="spellEnd"/>
      <w:r w:rsidRPr="00BB389C">
        <w:rPr>
          <w:rFonts w:ascii="Arial" w:hAnsi="Arial" w:cs="Arial"/>
          <w:sz w:val="24"/>
          <w:szCs w:val="24"/>
        </w:rPr>
        <w:t xml:space="preserve"> A. Risk factors for intracerebral </w:t>
      </w:r>
      <w:proofErr w:type="spellStart"/>
      <w:r w:rsidRPr="00BB389C">
        <w:rPr>
          <w:rFonts w:ascii="Arial" w:hAnsi="Arial" w:cs="Arial"/>
          <w:sz w:val="24"/>
          <w:szCs w:val="24"/>
        </w:rPr>
        <w:t>hemorrhage</w:t>
      </w:r>
      <w:proofErr w:type="spellEnd"/>
      <w:r w:rsidRPr="00BB389C">
        <w:rPr>
          <w:rFonts w:ascii="Arial" w:hAnsi="Arial" w:cs="Arial"/>
          <w:sz w:val="24"/>
          <w:szCs w:val="24"/>
        </w:rPr>
        <w:t xml:space="preserve"> in the general population: a systematic review. </w:t>
      </w:r>
      <w:r w:rsidRPr="00E058B9">
        <w:rPr>
          <w:rFonts w:ascii="Arial" w:hAnsi="Arial" w:cs="Arial"/>
          <w:i/>
          <w:iCs/>
          <w:sz w:val="24"/>
          <w:szCs w:val="24"/>
        </w:rPr>
        <w:t>Stroke</w:t>
      </w:r>
      <w:r w:rsidRPr="00BB389C">
        <w:rPr>
          <w:rFonts w:ascii="Arial" w:hAnsi="Arial" w:cs="Arial"/>
          <w:sz w:val="24"/>
          <w:szCs w:val="24"/>
        </w:rPr>
        <w:t xml:space="preserve">. 2003;34(8):2060-5. </w:t>
      </w:r>
    </w:p>
    <w:p w14:paraId="4DBFB789" w14:textId="1E80057D" w:rsidR="00E963AD" w:rsidRPr="00BB389C" w:rsidRDefault="00E963AD" w:rsidP="00E963AD">
      <w:pPr>
        <w:rPr>
          <w:rFonts w:ascii="Arial" w:hAnsi="Arial" w:cs="Arial"/>
          <w:sz w:val="24"/>
          <w:szCs w:val="24"/>
        </w:rPr>
      </w:pPr>
      <w:r w:rsidRPr="00BB389C">
        <w:rPr>
          <w:rFonts w:ascii="Arial" w:hAnsi="Arial" w:cs="Arial"/>
          <w:sz w:val="24"/>
          <w:szCs w:val="24"/>
        </w:rPr>
        <w:t xml:space="preserve">Easton JD, Lopes RD, </w:t>
      </w:r>
      <w:proofErr w:type="spellStart"/>
      <w:r w:rsidRPr="00BB389C">
        <w:rPr>
          <w:rFonts w:ascii="Arial" w:hAnsi="Arial" w:cs="Arial"/>
          <w:sz w:val="24"/>
          <w:szCs w:val="24"/>
        </w:rPr>
        <w:t>Bahit</w:t>
      </w:r>
      <w:proofErr w:type="spellEnd"/>
      <w:r w:rsidRPr="00BB389C">
        <w:rPr>
          <w:rFonts w:ascii="Arial" w:hAnsi="Arial" w:cs="Arial"/>
          <w:sz w:val="24"/>
          <w:szCs w:val="24"/>
        </w:rPr>
        <w:t xml:space="preserve"> MC, </w:t>
      </w:r>
      <w:r w:rsidR="00E058B9">
        <w:rPr>
          <w:rFonts w:ascii="Arial" w:hAnsi="Arial" w:cs="Arial"/>
          <w:sz w:val="24"/>
          <w:szCs w:val="24"/>
        </w:rPr>
        <w:t>et al</w:t>
      </w:r>
      <w:r w:rsidRPr="00BB389C">
        <w:rPr>
          <w:rFonts w:ascii="Arial" w:hAnsi="Arial" w:cs="Arial"/>
          <w:sz w:val="24"/>
          <w:szCs w:val="24"/>
        </w:rPr>
        <w:t xml:space="preserve">. Committees A, Investigators. Apixaban compared with warfarin in patients with atrial fibrillation and previous stroke or transient ischaemic attack: a subgroup analysis of the ARISTOTLE trial. </w:t>
      </w:r>
      <w:r w:rsidRPr="00E058B9">
        <w:rPr>
          <w:rFonts w:ascii="Arial" w:hAnsi="Arial" w:cs="Arial"/>
          <w:i/>
          <w:iCs/>
          <w:sz w:val="24"/>
          <w:szCs w:val="24"/>
        </w:rPr>
        <w:t>Lancet Neurol</w:t>
      </w:r>
      <w:r w:rsidR="00E058B9">
        <w:rPr>
          <w:rFonts w:ascii="Arial" w:hAnsi="Arial" w:cs="Arial"/>
          <w:sz w:val="24"/>
          <w:szCs w:val="24"/>
        </w:rPr>
        <w:t>.</w:t>
      </w:r>
      <w:r w:rsidRPr="00BB389C">
        <w:rPr>
          <w:rFonts w:ascii="Arial" w:hAnsi="Arial" w:cs="Arial"/>
          <w:sz w:val="24"/>
          <w:szCs w:val="24"/>
        </w:rPr>
        <w:t xml:space="preserve"> </w:t>
      </w:r>
      <w:proofErr w:type="gramStart"/>
      <w:r w:rsidRPr="00BB389C">
        <w:rPr>
          <w:rFonts w:ascii="Arial" w:hAnsi="Arial" w:cs="Arial"/>
          <w:sz w:val="24"/>
          <w:szCs w:val="24"/>
        </w:rPr>
        <w:t>2012;11:503</w:t>
      </w:r>
      <w:proofErr w:type="gramEnd"/>
      <w:r w:rsidRPr="00BB389C">
        <w:rPr>
          <w:rFonts w:ascii="Arial" w:hAnsi="Arial" w:cs="Arial"/>
          <w:sz w:val="24"/>
          <w:szCs w:val="24"/>
        </w:rPr>
        <w:t>–511.</w:t>
      </w:r>
    </w:p>
    <w:p w14:paraId="4EF0F3C3" w14:textId="7A16299D" w:rsidR="00E963AD" w:rsidRPr="00BB389C" w:rsidRDefault="00E963AD" w:rsidP="00E963AD">
      <w:pPr>
        <w:rPr>
          <w:rFonts w:ascii="Arial" w:hAnsi="Arial" w:cs="Arial"/>
          <w:sz w:val="24"/>
          <w:szCs w:val="24"/>
        </w:rPr>
      </w:pPr>
      <w:r w:rsidRPr="00BB389C">
        <w:rPr>
          <w:rFonts w:ascii="Arial" w:hAnsi="Arial" w:cs="Arial"/>
          <w:sz w:val="24"/>
          <w:szCs w:val="24"/>
        </w:rPr>
        <w:t xml:space="preserve">Expert Panel on Detection, Evaluation, and Treatment of High Blood Cholesterol in Adults. Executive Summary of The Third Report of The National Cholesterol Education Program (NCEP) Expert Panel on Detection, Evaluation, And Treatment of High Blood Cholesterol </w:t>
      </w:r>
      <w:proofErr w:type="gramStart"/>
      <w:r w:rsidRPr="00BB389C">
        <w:rPr>
          <w:rFonts w:ascii="Arial" w:hAnsi="Arial" w:cs="Arial"/>
          <w:sz w:val="24"/>
          <w:szCs w:val="24"/>
        </w:rPr>
        <w:t>In</w:t>
      </w:r>
      <w:proofErr w:type="gramEnd"/>
      <w:r w:rsidRPr="00BB389C">
        <w:rPr>
          <w:rFonts w:ascii="Arial" w:hAnsi="Arial" w:cs="Arial"/>
          <w:sz w:val="24"/>
          <w:szCs w:val="24"/>
        </w:rPr>
        <w:t xml:space="preserve"> Adults (Adult Treatment Panel III). </w:t>
      </w:r>
      <w:r w:rsidRPr="00E058B9">
        <w:rPr>
          <w:rFonts w:ascii="Arial" w:hAnsi="Arial" w:cs="Arial"/>
          <w:i/>
          <w:iCs/>
          <w:sz w:val="24"/>
          <w:szCs w:val="24"/>
        </w:rPr>
        <w:t>JAMA</w:t>
      </w:r>
      <w:r w:rsidRPr="00BB389C">
        <w:rPr>
          <w:rFonts w:ascii="Arial" w:hAnsi="Arial" w:cs="Arial"/>
          <w:sz w:val="24"/>
          <w:szCs w:val="24"/>
        </w:rPr>
        <w:t>. 2001;285(19):2486-97.</w:t>
      </w:r>
    </w:p>
    <w:p w14:paraId="437AFFD8" w14:textId="6B3B717F" w:rsidR="00E963AD" w:rsidRPr="00BB389C" w:rsidRDefault="00E963AD" w:rsidP="00E963AD">
      <w:pPr>
        <w:rPr>
          <w:rFonts w:ascii="Arial" w:hAnsi="Arial" w:cs="Arial"/>
          <w:sz w:val="24"/>
          <w:szCs w:val="24"/>
        </w:rPr>
      </w:pPr>
      <w:r w:rsidRPr="00BB389C">
        <w:rPr>
          <w:rFonts w:ascii="Arial" w:hAnsi="Arial" w:cs="Arial"/>
          <w:sz w:val="24"/>
          <w:szCs w:val="24"/>
        </w:rPr>
        <w:t xml:space="preserve">Pisters R, Lane DA, Marin F, Camm AJ, Lip GY. Stroke and thromboembolism in atrial fibrillation. </w:t>
      </w:r>
      <w:proofErr w:type="spellStart"/>
      <w:r w:rsidRPr="00E058B9">
        <w:rPr>
          <w:rFonts w:ascii="Arial" w:hAnsi="Arial" w:cs="Arial"/>
          <w:i/>
          <w:iCs/>
          <w:sz w:val="24"/>
          <w:szCs w:val="24"/>
        </w:rPr>
        <w:t>Circ</w:t>
      </w:r>
      <w:proofErr w:type="spellEnd"/>
      <w:r w:rsidRPr="00E058B9">
        <w:rPr>
          <w:rFonts w:ascii="Arial" w:hAnsi="Arial" w:cs="Arial"/>
          <w:i/>
          <w:iCs/>
          <w:sz w:val="24"/>
          <w:szCs w:val="24"/>
        </w:rPr>
        <w:t xml:space="preserve"> J</w:t>
      </w:r>
      <w:r w:rsidRPr="00BB389C">
        <w:rPr>
          <w:rFonts w:ascii="Arial" w:hAnsi="Arial" w:cs="Arial"/>
          <w:sz w:val="24"/>
          <w:szCs w:val="24"/>
        </w:rPr>
        <w:t>. 2012;76(10):2289-304.</w:t>
      </w:r>
    </w:p>
    <w:sectPr w:rsidR="00E963AD" w:rsidRPr="00BB389C" w:rsidSect="002220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panose1 w:val="000000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5736"/>
    <w:multiLevelType w:val="multilevel"/>
    <w:tmpl w:val="27A690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94"/>
    <w:rsid w:val="000B04D6"/>
    <w:rsid w:val="0010457D"/>
    <w:rsid w:val="001079B4"/>
    <w:rsid w:val="00111435"/>
    <w:rsid w:val="001413DC"/>
    <w:rsid w:val="00163DC7"/>
    <w:rsid w:val="001733FA"/>
    <w:rsid w:val="00173FF1"/>
    <w:rsid w:val="00196111"/>
    <w:rsid w:val="001D59F4"/>
    <w:rsid w:val="00211010"/>
    <w:rsid w:val="00222094"/>
    <w:rsid w:val="00273D2A"/>
    <w:rsid w:val="00295CB8"/>
    <w:rsid w:val="002B7C6B"/>
    <w:rsid w:val="003270CB"/>
    <w:rsid w:val="00357D65"/>
    <w:rsid w:val="003A3845"/>
    <w:rsid w:val="003B306A"/>
    <w:rsid w:val="003C4800"/>
    <w:rsid w:val="003E26B4"/>
    <w:rsid w:val="004679F3"/>
    <w:rsid w:val="004F5C0F"/>
    <w:rsid w:val="00591F2B"/>
    <w:rsid w:val="005C559F"/>
    <w:rsid w:val="00631B97"/>
    <w:rsid w:val="00657023"/>
    <w:rsid w:val="00686CC3"/>
    <w:rsid w:val="00692E93"/>
    <w:rsid w:val="007B2805"/>
    <w:rsid w:val="00821907"/>
    <w:rsid w:val="00826A9D"/>
    <w:rsid w:val="0083085A"/>
    <w:rsid w:val="008431A5"/>
    <w:rsid w:val="00847BF1"/>
    <w:rsid w:val="009C1CA8"/>
    <w:rsid w:val="009F6A4A"/>
    <w:rsid w:val="00B73E73"/>
    <w:rsid w:val="00BB389C"/>
    <w:rsid w:val="00BB78FE"/>
    <w:rsid w:val="00C16857"/>
    <w:rsid w:val="00C50A82"/>
    <w:rsid w:val="00CD0CD8"/>
    <w:rsid w:val="00CE4A1C"/>
    <w:rsid w:val="00D25A55"/>
    <w:rsid w:val="00D35F4A"/>
    <w:rsid w:val="00D4598D"/>
    <w:rsid w:val="00DA07BC"/>
    <w:rsid w:val="00DF709F"/>
    <w:rsid w:val="00E058B9"/>
    <w:rsid w:val="00E076D2"/>
    <w:rsid w:val="00E47638"/>
    <w:rsid w:val="00E963AD"/>
    <w:rsid w:val="00F45E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117D"/>
  <w15:chartTrackingRefBased/>
  <w15:docId w15:val="{EFC8F975-128D-4EF1-BF3F-7B4C57E0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57"/>
    <w:pPr>
      <w:spacing w:after="240" w:line="276" w:lineRule="auto"/>
      <w:jc w:val="both"/>
    </w:pPr>
    <w:rPr>
      <w:rFonts w:cs="Times New Roman"/>
      <w:szCs w:val="20"/>
      <w:lang w:val="en-GB"/>
    </w:rPr>
  </w:style>
  <w:style w:type="paragraph" w:styleId="Heading1">
    <w:name w:val="heading 1"/>
    <w:basedOn w:val="Normal"/>
    <w:next w:val="Normal"/>
    <w:link w:val="Heading1Char"/>
    <w:autoRedefine/>
    <w:qFormat/>
    <w:rsid w:val="009C1CA8"/>
    <w:pPr>
      <w:keepNext/>
      <w:keepLines/>
      <w:numPr>
        <w:numId w:val="13"/>
      </w:numPr>
      <w:pBdr>
        <w:bottom w:val="single" w:sz="12" w:space="1" w:color="355047"/>
      </w:pBdr>
      <w:suppressAutoHyphens/>
      <w:spacing w:before="600" w:after="80"/>
      <w:outlineLvl w:val="0"/>
    </w:pPr>
    <w:rPr>
      <w:rFonts w:ascii="Merriweather" w:hAnsi="Merriweather" w:cstheme="minorBidi"/>
      <w:b/>
      <w:bCs/>
      <w:color w:val="355047"/>
      <w:szCs w:val="24"/>
    </w:rPr>
  </w:style>
  <w:style w:type="paragraph" w:styleId="Heading2">
    <w:name w:val="heading 2"/>
    <w:basedOn w:val="Normal"/>
    <w:next w:val="Normal"/>
    <w:link w:val="Heading2Char"/>
    <w:autoRedefine/>
    <w:qFormat/>
    <w:rsid w:val="009C1CA8"/>
    <w:pPr>
      <w:keepNext/>
      <w:keepLines/>
      <w:numPr>
        <w:ilvl w:val="1"/>
        <w:numId w:val="13"/>
      </w:numPr>
      <w:pBdr>
        <w:bottom w:val="single" w:sz="8" w:space="1" w:color="355047"/>
      </w:pBdr>
      <w:suppressAutoHyphens/>
      <w:spacing w:before="200" w:after="80"/>
      <w:outlineLvl w:val="1"/>
    </w:pPr>
    <w:rPr>
      <w:rFonts w:ascii="Merriweather" w:hAnsi="Merriweather" w:cstheme="minorBidi"/>
      <w:color w:val="355047"/>
      <w:szCs w:val="24"/>
    </w:rPr>
  </w:style>
  <w:style w:type="paragraph" w:styleId="Heading3">
    <w:name w:val="heading 3"/>
    <w:basedOn w:val="Normal"/>
    <w:next w:val="Normal"/>
    <w:link w:val="Heading3Char"/>
    <w:autoRedefine/>
    <w:qFormat/>
    <w:rsid w:val="009C1CA8"/>
    <w:pPr>
      <w:keepNext/>
      <w:keepLines/>
      <w:numPr>
        <w:ilvl w:val="2"/>
        <w:numId w:val="8"/>
      </w:numPr>
      <w:suppressAutoHyphens/>
      <w:spacing w:before="200" w:after="80" w:line="259" w:lineRule="auto"/>
      <w:ind w:left="720"/>
      <w:outlineLvl w:val="2"/>
    </w:pPr>
    <w:rPr>
      <w:rFonts w:ascii="Merriweather" w:hAnsi="Merriweather" w:cstheme="minorBidi"/>
      <w:color w:val="355047"/>
      <w:szCs w:val="24"/>
      <w:lang w:val="fi-FI" w:eastAsia="en-GB"/>
    </w:rPr>
  </w:style>
  <w:style w:type="paragraph" w:styleId="Heading4">
    <w:name w:val="heading 4"/>
    <w:basedOn w:val="Normal"/>
    <w:next w:val="Normal"/>
    <w:link w:val="Heading4Char"/>
    <w:qFormat/>
    <w:rsid w:val="009C1CA8"/>
    <w:pPr>
      <w:numPr>
        <w:ilvl w:val="3"/>
        <w:numId w:val="13"/>
      </w:numPr>
      <w:pBdr>
        <w:bottom w:val="single" w:sz="4" w:space="2" w:color="B8CCE4"/>
      </w:pBdr>
      <w:spacing w:before="200" w:after="80"/>
      <w:outlineLvl w:val="3"/>
    </w:pPr>
    <w:rPr>
      <w:rFonts w:cstheme="minorBid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1CA8"/>
    <w:rPr>
      <w:rFonts w:ascii="Merriweather" w:hAnsi="Merriweather"/>
      <w:color w:val="355047"/>
      <w:szCs w:val="24"/>
      <w:lang w:eastAsia="en-GB"/>
    </w:rPr>
  </w:style>
  <w:style w:type="character" w:customStyle="1" w:styleId="Heading2Char">
    <w:name w:val="Heading 2 Char"/>
    <w:basedOn w:val="DefaultParagraphFont"/>
    <w:link w:val="Heading2"/>
    <w:rsid w:val="003C4800"/>
    <w:rPr>
      <w:rFonts w:ascii="Merriweather" w:hAnsi="Merriweather"/>
      <w:color w:val="355047"/>
      <w:szCs w:val="24"/>
      <w:lang w:val="en-GB"/>
    </w:rPr>
  </w:style>
  <w:style w:type="character" w:customStyle="1" w:styleId="Heading1Char">
    <w:name w:val="Heading 1 Char"/>
    <w:basedOn w:val="DefaultParagraphFont"/>
    <w:link w:val="Heading1"/>
    <w:rsid w:val="003C4800"/>
    <w:rPr>
      <w:rFonts w:ascii="Merriweather" w:hAnsi="Merriweather"/>
      <w:b/>
      <w:bCs/>
      <w:color w:val="355047"/>
      <w:szCs w:val="24"/>
      <w:lang w:val="en-GB"/>
    </w:rPr>
  </w:style>
  <w:style w:type="paragraph" w:styleId="Caption">
    <w:name w:val="caption"/>
    <w:aliases w:val="Caption2"/>
    <w:basedOn w:val="Normal"/>
    <w:next w:val="Normal"/>
    <w:link w:val="CaptionChar"/>
    <w:autoRedefine/>
    <w:uiPriority w:val="35"/>
    <w:unhideWhenUsed/>
    <w:qFormat/>
    <w:rsid w:val="00295CB8"/>
    <w:pPr>
      <w:spacing w:after="0" w:line="240" w:lineRule="auto"/>
    </w:pPr>
    <w:rPr>
      <w:rFonts w:ascii="Times New Roman" w:hAnsi="Times New Roman"/>
      <w:iCs/>
      <w:sz w:val="24"/>
      <w:szCs w:val="24"/>
    </w:rPr>
  </w:style>
  <w:style w:type="character" w:customStyle="1" w:styleId="Heading4Char">
    <w:name w:val="Heading 4 Char"/>
    <w:basedOn w:val="DefaultParagraphFont"/>
    <w:link w:val="Heading4"/>
    <w:rsid w:val="00692E93"/>
    <w:rPr>
      <w:iCs/>
      <w:color w:val="4F81BD"/>
      <w:szCs w:val="24"/>
      <w:lang w:val="en-GB"/>
    </w:rPr>
  </w:style>
  <w:style w:type="paragraph" w:customStyle="1" w:styleId="2Fcaption">
    <w:name w:val="2) F. caption"/>
    <w:basedOn w:val="Caption"/>
    <w:next w:val="Normal"/>
    <w:link w:val="2FcaptionChar"/>
    <w:autoRedefine/>
    <w:qFormat/>
    <w:rsid w:val="003C4800"/>
    <w:pPr>
      <w:keepNext/>
      <w:tabs>
        <w:tab w:val="left" w:pos="1134"/>
      </w:tabs>
      <w:spacing w:before="240"/>
      <w:contextualSpacing/>
    </w:pPr>
    <w:rPr>
      <w:rFonts w:cs="Arial"/>
      <w:b/>
      <w:bCs/>
      <w:iCs w:val="0"/>
      <w:color w:val="000000"/>
      <w:sz w:val="18"/>
      <w:szCs w:val="22"/>
      <w:lang w:val="en-US" w:eastAsia="nl-NL"/>
    </w:rPr>
  </w:style>
  <w:style w:type="character" w:customStyle="1" w:styleId="2FcaptionChar">
    <w:name w:val="2) F. caption Char"/>
    <w:basedOn w:val="DefaultParagraphFont"/>
    <w:link w:val="2Fcaption"/>
    <w:rsid w:val="003C4800"/>
    <w:rPr>
      <w:rFonts w:ascii="Open Sans" w:hAnsi="Open Sans" w:cs="Arial"/>
      <w:bCs/>
      <w:color w:val="000000"/>
      <w:sz w:val="18"/>
      <w:lang w:val="en-US" w:eastAsia="nl-NL"/>
    </w:rPr>
  </w:style>
  <w:style w:type="paragraph" w:customStyle="1" w:styleId="3Tcaption">
    <w:name w:val="3) T. caption"/>
    <w:basedOn w:val="Caption"/>
    <w:next w:val="Normal"/>
    <w:link w:val="3TcaptionChar"/>
    <w:autoRedefine/>
    <w:qFormat/>
    <w:rsid w:val="003C4800"/>
    <w:pPr>
      <w:keepNext/>
      <w:tabs>
        <w:tab w:val="left" w:pos="1134"/>
      </w:tabs>
      <w:spacing w:before="160"/>
      <w:contextualSpacing/>
    </w:pPr>
    <w:rPr>
      <w:rFonts w:eastAsia="Batang" w:cstheme="minorBidi"/>
      <w:bCs/>
      <w:iCs w:val="0"/>
      <w:color w:val="000000"/>
      <w:sz w:val="18"/>
      <w:szCs w:val="22"/>
      <w:lang w:val="en-US" w:eastAsia="ja-JP"/>
    </w:rPr>
  </w:style>
  <w:style w:type="character" w:customStyle="1" w:styleId="3TcaptionChar">
    <w:name w:val="3) T. caption Char"/>
    <w:basedOn w:val="DefaultParagraphFont"/>
    <w:link w:val="3Tcaption"/>
    <w:rsid w:val="003C4800"/>
    <w:rPr>
      <w:rFonts w:ascii="Open Sans" w:eastAsia="Batang" w:hAnsi="Open Sans"/>
      <w:bCs/>
      <w:color w:val="000000"/>
      <w:sz w:val="18"/>
      <w:lang w:val="en-US" w:eastAsia="ja-JP"/>
    </w:rPr>
  </w:style>
  <w:style w:type="paragraph" w:styleId="TOC1">
    <w:name w:val="toc 1"/>
    <w:basedOn w:val="Normal"/>
    <w:next w:val="Normal"/>
    <w:autoRedefine/>
    <w:uiPriority w:val="39"/>
    <w:unhideWhenUsed/>
    <w:qFormat/>
    <w:rsid w:val="00692E93"/>
    <w:pPr>
      <w:spacing w:after="100"/>
    </w:pPr>
  </w:style>
  <w:style w:type="paragraph" w:styleId="TOC2">
    <w:name w:val="toc 2"/>
    <w:basedOn w:val="Normal"/>
    <w:next w:val="Normal"/>
    <w:autoRedefine/>
    <w:uiPriority w:val="39"/>
    <w:unhideWhenUsed/>
    <w:qFormat/>
    <w:rsid w:val="00692E93"/>
    <w:pPr>
      <w:spacing w:after="100"/>
      <w:ind w:left="240"/>
    </w:pPr>
  </w:style>
  <w:style w:type="paragraph" w:styleId="TOC3">
    <w:name w:val="toc 3"/>
    <w:basedOn w:val="Normal"/>
    <w:next w:val="Normal"/>
    <w:autoRedefine/>
    <w:uiPriority w:val="39"/>
    <w:unhideWhenUsed/>
    <w:qFormat/>
    <w:rsid w:val="00692E93"/>
    <w:pPr>
      <w:spacing w:after="100"/>
      <w:ind w:left="480"/>
    </w:pPr>
  </w:style>
  <w:style w:type="paragraph" w:customStyle="1" w:styleId="5Tnotes">
    <w:name w:val="5) T. notes"/>
    <w:basedOn w:val="Normal"/>
    <w:next w:val="Normal"/>
    <w:link w:val="5TnotesChar"/>
    <w:autoRedefine/>
    <w:qFormat/>
    <w:rsid w:val="00C16857"/>
    <w:pPr>
      <w:widowControl w:val="0"/>
      <w:spacing w:after="160" w:line="240" w:lineRule="auto"/>
      <w:contextualSpacing/>
    </w:pPr>
    <w:rPr>
      <w:rFonts w:eastAsia="Batang" w:cstheme="minorBidi"/>
      <w:color w:val="000000" w:themeColor="text1"/>
      <w:sz w:val="16"/>
      <w:lang w:val="en-US" w:eastAsia="nl-NL"/>
    </w:rPr>
  </w:style>
  <w:style w:type="character" w:customStyle="1" w:styleId="5TnotesChar">
    <w:name w:val="5) T. notes Char"/>
    <w:basedOn w:val="DefaultParagraphFont"/>
    <w:link w:val="5Tnotes"/>
    <w:rsid w:val="00C16857"/>
    <w:rPr>
      <w:rFonts w:eastAsia="Batang"/>
      <w:color w:val="000000" w:themeColor="text1"/>
      <w:sz w:val="16"/>
      <w:szCs w:val="20"/>
      <w:lang w:val="en-US" w:eastAsia="nl-NL"/>
    </w:rPr>
  </w:style>
  <w:style w:type="paragraph" w:customStyle="1" w:styleId="4Fnotes">
    <w:name w:val="4) F. notes"/>
    <w:basedOn w:val="Normal"/>
    <w:next w:val="Normal"/>
    <w:link w:val="4FnotesChar"/>
    <w:qFormat/>
    <w:rsid w:val="00692E93"/>
    <w:pPr>
      <w:widowControl w:val="0"/>
      <w:spacing w:after="160" w:line="240" w:lineRule="auto"/>
      <w:contextualSpacing/>
    </w:pPr>
    <w:rPr>
      <w:rFonts w:eastAsia="Batang" w:cstheme="minorBidi"/>
      <w:color w:val="000000" w:themeColor="text1"/>
      <w:sz w:val="18"/>
      <w:szCs w:val="18"/>
      <w:lang w:val="en-US" w:eastAsia="nl-NL"/>
    </w:rPr>
  </w:style>
  <w:style w:type="character" w:customStyle="1" w:styleId="4FnotesChar">
    <w:name w:val="4) F. notes Char"/>
    <w:basedOn w:val="DefaultParagraphFont"/>
    <w:link w:val="4Fnotes"/>
    <w:rsid w:val="00692E93"/>
    <w:rPr>
      <w:rFonts w:eastAsia="Batang"/>
      <w:color w:val="000000" w:themeColor="text1"/>
      <w:sz w:val="18"/>
      <w:szCs w:val="18"/>
      <w:lang w:val="en-US" w:eastAsia="nl-NL"/>
    </w:rPr>
  </w:style>
  <w:style w:type="paragraph" w:customStyle="1" w:styleId="1Maintext">
    <w:name w:val="1) Main text"/>
    <w:basedOn w:val="Normal"/>
    <w:link w:val="1MaintextChar"/>
    <w:autoRedefine/>
    <w:qFormat/>
    <w:rsid w:val="003C4800"/>
    <w:pPr>
      <w:widowControl w:val="0"/>
      <w:spacing w:line="300" w:lineRule="atLeast"/>
    </w:pPr>
    <w:rPr>
      <w:rFonts w:eastAsia="Batang" w:cstheme="minorBidi"/>
      <w:color w:val="000000"/>
      <w:szCs w:val="24"/>
      <w:lang w:val="en-US" w:eastAsia="nl-NL"/>
    </w:rPr>
  </w:style>
  <w:style w:type="character" w:customStyle="1" w:styleId="1MaintextChar">
    <w:name w:val="1) Main text Char"/>
    <w:basedOn w:val="DefaultParagraphFont"/>
    <w:link w:val="1Maintext"/>
    <w:rsid w:val="003C4800"/>
    <w:rPr>
      <w:rFonts w:ascii="Open Sans" w:eastAsia="Batang" w:hAnsi="Open Sans"/>
      <w:color w:val="000000"/>
      <w:szCs w:val="24"/>
      <w:lang w:val="en-US" w:eastAsia="nl-NL"/>
    </w:rPr>
  </w:style>
  <w:style w:type="paragraph" w:styleId="Footer">
    <w:name w:val="footer"/>
    <w:basedOn w:val="Normal"/>
    <w:link w:val="FooterChar"/>
    <w:autoRedefine/>
    <w:uiPriority w:val="99"/>
    <w:unhideWhenUsed/>
    <w:qFormat/>
    <w:rsid w:val="003C4800"/>
    <w:pPr>
      <w:tabs>
        <w:tab w:val="center" w:pos="4819"/>
        <w:tab w:val="right" w:pos="9638"/>
      </w:tabs>
      <w:spacing w:after="0" w:line="240" w:lineRule="auto"/>
    </w:pPr>
    <w:rPr>
      <w:rFonts w:cstheme="minorBidi"/>
      <w:sz w:val="16"/>
      <w:szCs w:val="22"/>
    </w:rPr>
  </w:style>
  <w:style w:type="character" w:customStyle="1" w:styleId="FooterChar">
    <w:name w:val="Footer Char"/>
    <w:basedOn w:val="DefaultParagraphFont"/>
    <w:link w:val="Footer"/>
    <w:uiPriority w:val="99"/>
    <w:rsid w:val="003C4800"/>
    <w:rPr>
      <w:rFonts w:ascii="Open Sans" w:hAnsi="Open Sans"/>
      <w:sz w:val="16"/>
      <w:lang w:val="en-GB"/>
    </w:rPr>
  </w:style>
  <w:style w:type="table" w:customStyle="1" w:styleId="Uusityyli">
    <w:name w:val="Uusityyli"/>
    <w:basedOn w:val="TableNormal"/>
    <w:uiPriority w:val="99"/>
    <w:rsid w:val="00826A9D"/>
    <w:pPr>
      <w:spacing w:after="0" w:line="240" w:lineRule="auto"/>
    </w:pPr>
    <w:rPr>
      <w:rFonts w:ascii="Calibri" w:hAnsi="Calibri" w:cs="Times New Roman"/>
      <w:szCs w:val="20"/>
      <w:lang w:val="en-GB" w:eastAsia="en-GB"/>
    </w:rPr>
    <w:tblPr>
      <w:tblStyleRowBandSize w:val="1"/>
      <w:tblBorders>
        <w:bottom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single" w:sz="2" w:space="0" w:color="595959" w:themeColor="text1" w:themeTint="A6"/>
          <w:left w:val="nil"/>
          <w:bottom w:val="single" w:sz="2" w:space="0" w:color="595959" w:themeColor="text1" w:themeTint="A6"/>
          <w:right w:val="nil"/>
          <w:insideH w:val="single" w:sz="4" w:space="0" w:color="595959" w:themeColor="text1" w:themeTint="A6"/>
          <w:insideV w:val="single" w:sz="4" w:space="0" w:color="595959" w:themeColor="text1" w:themeTint="A6"/>
          <w:tl2br w:val="nil"/>
          <w:tr2bl w:val="nil"/>
        </w:tcBorders>
        <w:shd w:val="clear" w:color="auto" w:fill="D9E2F3" w:themeFill="accent1" w:themeFillTint="33"/>
      </w:tcPr>
    </w:tblStylePr>
    <w:tblStylePr w:type="lastRow">
      <w:pPr>
        <w:jc w:val="left"/>
      </w:pPr>
      <w:tblPr/>
      <w:tcPr>
        <w:vAlign w:val="center"/>
      </w:tcPr>
    </w:tblStylePr>
    <w:tblStylePr w:type="band1Horz">
      <w:tblPr/>
      <w:tcPr>
        <w:shd w:val="clear" w:color="auto" w:fill="auto"/>
      </w:tcPr>
    </w:tblStylePr>
  </w:style>
  <w:style w:type="paragraph" w:styleId="Title">
    <w:name w:val="Title"/>
    <w:basedOn w:val="Normal"/>
    <w:next w:val="Normal"/>
    <w:link w:val="TitleChar"/>
    <w:autoRedefine/>
    <w:uiPriority w:val="10"/>
    <w:qFormat/>
    <w:rsid w:val="003C4800"/>
    <w:pPr>
      <w:spacing w:after="0" w:line="240" w:lineRule="auto"/>
      <w:contextualSpacing/>
    </w:pPr>
    <w:rPr>
      <w:rFonts w:ascii="Merriweather" w:eastAsiaTheme="majorEastAsia" w:hAnsi="Merriweather" w:cstheme="majorBidi"/>
      <w:b/>
      <w:color w:val="355047"/>
      <w:spacing w:val="-10"/>
      <w:kern w:val="28"/>
      <w:sz w:val="40"/>
      <w:szCs w:val="56"/>
    </w:rPr>
  </w:style>
  <w:style w:type="character" w:customStyle="1" w:styleId="TitleChar">
    <w:name w:val="Title Char"/>
    <w:basedOn w:val="DefaultParagraphFont"/>
    <w:link w:val="Title"/>
    <w:uiPriority w:val="10"/>
    <w:rsid w:val="003C4800"/>
    <w:rPr>
      <w:rFonts w:ascii="Merriweather" w:eastAsiaTheme="majorEastAsia" w:hAnsi="Merriweather" w:cstheme="majorBidi"/>
      <w:b/>
      <w:color w:val="355047"/>
      <w:spacing w:val="-10"/>
      <w:kern w:val="28"/>
      <w:sz w:val="40"/>
      <w:szCs w:val="56"/>
      <w:lang w:val="en-GB"/>
    </w:rPr>
  </w:style>
  <w:style w:type="table" w:styleId="TableGrid">
    <w:name w:val="Table Grid"/>
    <w:basedOn w:val="TableNormal"/>
    <w:uiPriority w:val="39"/>
    <w:rsid w:val="002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35"/>
    <w:rPr>
      <w:rFonts w:ascii="Segoe UI" w:hAnsi="Segoe UI" w:cs="Segoe UI"/>
      <w:sz w:val="18"/>
      <w:szCs w:val="18"/>
      <w:lang w:val="en-GB"/>
    </w:rPr>
  </w:style>
  <w:style w:type="character" w:styleId="CommentReference">
    <w:name w:val="annotation reference"/>
    <w:basedOn w:val="DefaultParagraphFont"/>
    <w:uiPriority w:val="99"/>
    <w:semiHidden/>
    <w:unhideWhenUsed/>
    <w:rsid w:val="00173FF1"/>
    <w:rPr>
      <w:sz w:val="16"/>
      <w:szCs w:val="16"/>
    </w:rPr>
  </w:style>
  <w:style w:type="paragraph" w:styleId="CommentText">
    <w:name w:val="annotation text"/>
    <w:basedOn w:val="Normal"/>
    <w:link w:val="CommentTextChar"/>
    <w:uiPriority w:val="99"/>
    <w:semiHidden/>
    <w:unhideWhenUsed/>
    <w:rsid w:val="00173FF1"/>
    <w:pPr>
      <w:spacing w:line="240" w:lineRule="auto"/>
    </w:pPr>
    <w:rPr>
      <w:sz w:val="20"/>
    </w:rPr>
  </w:style>
  <w:style w:type="character" w:customStyle="1" w:styleId="CommentTextChar">
    <w:name w:val="Comment Text Char"/>
    <w:basedOn w:val="DefaultParagraphFont"/>
    <w:link w:val="CommentText"/>
    <w:uiPriority w:val="99"/>
    <w:semiHidden/>
    <w:rsid w:val="00173FF1"/>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73FF1"/>
    <w:rPr>
      <w:b/>
      <w:bCs/>
    </w:rPr>
  </w:style>
  <w:style w:type="character" w:customStyle="1" w:styleId="CommentSubjectChar">
    <w:name w:val="Comment Subject Char"/>
    <w:basedOn w:val="CommentTextChar"/>
    <w:link w:val="CommentSubject"/>
    <w:uiPriority w:val="99"/>
    <w:semiHidden/>
    <w:rsid w:val="00173FF1"/>
    <w:rPr>
      <w:rFonts w:cs="Times New Roman"/>
      <w:b/>
      <w:bCs/>
      <w:sz w:val="20"/>
      <w:szCs w:val="20"/>
      <w:lang w:val="en-GB"/>
    </w:rPr>
  </w:style>
  <w:style w:type="character" w:customStyle="1" w:styleId="CaptionChar">
    <w:name w:val="Caption Char"/>
    <w:aliases w:val="Caption2 Char"/>
    <w:link w:val="Caption"/>
    <w:uiPriority w:val="35"/>
    <w:rsid w:val="00295CB8"/>
    <w:rPr>
      <w:rFonts w:ascii="Times New Roman" w:hAnsi="Times New Roman" w:cs="Times New Roman"/>
      <w:iCs/>
      <w:sz w:val="24"/>
      <w:szCs w:val="24"/>
      <w:lang w:val="en-GB"/>
    </w:rPr>
  </w:style>
  <w:style w:type="table" w:customStyle="1" w:styleId="Ipilimumabtable8">
    <w:name w:val="Ipilimumab table8"/>
    <w:uiPriority w:val="99"/>
    <w:rsid w:val="003B306A"/>
    <w:pPr>
      <w:spacing w:before="60" w:after="60" w:line="240" w:lineRule="auto"/>
    </w:pPr>
    <w:rPr>
      <w:rFonts w:ascii="Arial" w:hAnsi="Arial" w:cs="Times New Roman"/>
      <w:sz w:val="16"/>
      <w:szCs w:val="20"/>
      <w:lang w:val="en-GB" w:eastAsia="fi-FI"/>
    </w:rPr>
    <w:tblPr>
      <w:tblInd w:w="108" w:type="dxa"/>
      <w:tblBorders>
        <w:bottom w:val="single" w:sz="12" w:space="0" w:color="808080"/>
        <w:insideH w:val="single" w:sz="12" w:space="0" w:color="808080"/>
      </w:tblBorders>
      <w:tblCellMar>
        <w:top w:w="0" w:type="dxa"/>
        <w:left w:w="108" w:type="dxa"/>
        <w:bottom w:w="0" w:type="dxa"/>
        <w:right w:w="108" w:type="dxa"/>
      </w:tblCellMar>
    </w:tblPr>
    <w:trPr>
      <w:cantSplit/>
    </w:trPr>
    <w:tblStylePr w:type="firstRow">
      <w:rPr>
        <w:rFonts w:ascii="Arial" w:hAnsi="Arial" w:cs="Times New Roman"/>
        <w:b/>
        <w:i w:val="0"/>
        <w:color w:val="auto"/>
        <w:sz w:val="16"/>
      </w:rPr>
      <w:tblPr/>
      <w:trPr>
        <w:cantSplit/>
        <w:tblHeader/>
      </w:trPr>
      <w:tcPr>
        <w:tcBorders>
          <w:top w:val="single" w:sz="24" w:space="0" w:color="492E92"/>
          <w:left w:val="nil"/>
          <w:bottom w:val="nil"/>
          <w:right w:val="nil"/>
          <w:insideH w:val="nil"/>
          <w:insideV w:val="nil"/>
          <w:tl2br w:val="nil"/>
          <w:tr2bl w:val="nil"/>
        </w:tcBorders>
        <w:shd w:val="clear" w:color="auto" w:fill="D9D9D9"/>
      </w:tcPr>
    </w:tblStylePr>
    <w:tblStylePr w:type="lastRow">
      <w:rPr>
        <w:rFonts w:cs="Times New Roman"/>
      </w:rPr>
      <w:tblPr/>
      <w:tcPr>
        <w:tcBorders>
          <w:top w:val="nil"/>
          <w:left w:val="nil"/>
          <w:bottom w:val="single" w:sz="12" w:space="0" w:color="492E9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0736">
      <w:bodyDiv w:val="1"/>
      <w:marLeft w:val="0"/>
      <w:marRight w:val="0"/>
      <w:marTop w:val="0"/>
      <w:marBottom w:val="0"/>
      <w:divBdr>
        <w:top w:val="none" w:sz="0" w:space="0" w:color="auto"/>
        <w:left w:val="none" w:sz="0" w:space="0" w:color="auto"/>
        <w:bottom w:val="none" w:sz="0" w:space="0" w:color="auto"/>
        <w:right w:val="none" w:sz="0" w:space="0" w:color="auto"/>
      </w:divBdr>
    </w:div>
    <w:div w:id="781413868">
      <w:bodyDiv w:val="1"/>
      <w:marLeft w:val="0"/>
      <w:marRight w:val="0"/>
      <w:marTop w:val="0"/>
      <w:marBottom w:val="0"/>
      <w:divBdr>
        <w:top w:val="none" w:sz="0" w:space="0" w:color="auto"/>
        <w:left w:val="none" w:sz="0" w:space="0" w:color="auto"/>
        <w:bottom w:val="none" w:sz="0" w:space="0" w:color="auto"/>
        <w:right w:val="none" w:sz="0" w:space="0" w:color="auto"/>
      </w:divBdr>
    </w:div>
    <w:div w:id="1164127910">
      <w:bodyDiv w:val="1"/>
      <w:marLeft w:val="0"/>
      <w:marRight w:val="0"/>
      <w:marTop w:val="0"/>
      <w:marBottom w:val="0"/>
      <w:divBdr>
        <w:top w:val="none" w:sz="0" w:space="0" w:color="auto"/>
        <w:left w:val="none" w:sz="0" w:space="0" w:color="auto"/>
        <w:bottom w:val="none" w:sz="0" w:space="0" w:color="auto"/>
        <w:right w:val="none" w:sz="0" w:space="0" w:color="auto"/>
      </w:divBdr>
    </w:div>
    <w:div w:id="1622492190">
      <w:bodyDiv w:val="1"/>
      <w:marLeft w:val="0"/>
      <w:marRight w:val="0"/>
      <w:marTop w:val="0"/>
      <w:marBottom w:val="0"/>
      <w:divBdr>
        <w:top w:val="none" w:sz="0" w:space="0" w:color="auto"/>
        <w:left w:val="none" w:sz="0" w:space="0" w:color="auto"/>
        <w:bottom w:val="none" w:sz="0" w:space="0" w:color="auto"/>
        <w:right w:val="none" w:sz="0" w:space="0" w:color="auto"/>
      </w:divBdr>
    </w:div>
    <w:div w:id="1646548972">
      <w:bodyDiv w:val="1"/>
      <w:marLeft w:val="0"/>
      <w:marRight w:val="0"/>
      <w:marTop w:val="0"/>
      <w:marBottom w:val="0"/>
      <w:divBdr>
        <w:top w:val="none" w:sz="0" w:space="0" w:color="auto"/>
        <w:left w:val="none" w:sz="0" w:space="0" w:color="auto"/>
        <w:bottom w:val="none" w:sz="0" w:space="0" w:color="auto"/>
        <w:right w:val="none" w:sz="0" w:space="0" w:color="auto"/>
      </w:divBdr>
    </w:div>
    <w:div w:id="1754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BD59-71A1-4243-87D4-86E4DA5B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Hallinen</dc:creator>
  <cp:keywords/>
  <dc:description/>
  <cp:lastModifiedBy>Zakeri, Fatin</cp:lastModifiedBy>
  <cp:revision>3</cp:revision>
  <dcterms:created xsi:type="dcterms:W3CDTF">2021-08-11T02:59:00Z</dcterms:created>
  <dcterms:modified xsi:type="dcterms:W3CDTF">2021-08-11T03:00:00Z</dcterms:modified>
</cp:coreProperties>
</file>