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B2FCB" w14:textId="20D302B2" w:rsidR="00181BD6" w:rsidRDefault="00DE5877" w:rsidP="00181BD6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</w:t>
      </w:r>
      <w:r w:rsidR="00181BD6">
        <w:rPr>
          <w:rFonts w:ascii="Arial" w:hAnsi="Arial" w:cs="Arial"/>
          <w:b/>
          <w:bCs/>
          <w:sz w:val="24"/>
          <w:szCs w:val="24"/>
        </w:rPr>
        <w:t>upplementary figures and figure legends</w:t>
      </w:r>
    </w:p>
    <w:p w14:paraId="6B253FEE" w14:textId="77777777" w:rsidR="00F10CF9" w:rsidRPr="00754C2A" w:rsidRDefault="00754C2A" w:rsidP="007E3416">
      <w:pPr>
        <w:spacing w:after="0" w:line="480" w:lineRule="auto"/>
        <w:rPr>
          <w:rFonts w:ascii="Times New Roman" w:eastAsia="한양신명조" w:hAnsi="Times New Roman" w:cs="Times New Roman"/>
          <w:color w:val="000000"/>
          <w:sz w:val="24"/>
          <w:szCs w:val="24"/>
        </w:rPr>
      </w:pPr>
      <w:r w:rsidRPr="00754C2A">
        <w:rPr>
          <w:rFonts w:ascii="Arial" w:hAnsi="Arial" w:cs="Arial"/>
          <w:b/>
          <w:sz w:val="24"/>
          <w:szCs w:val="24"/>
        </w:rPr>
        <w:t>Supplementary figure 1</w:t>
      </w:r>
    </w:p>
    <w:p w14:paraId="0F128EB7" w14:textId="77777777" w:rsidR="004F0737" w:rsidRDefault="004F0737" w:rsidP="007E3416">
      <w:pPr>
        <w:spacing w:after="0" w:line="480" w:lineRule="auto"/>
        <w:rPr>
          <w:rFonts w:ascii="Times New Roman" w:eastAsia="한양신명조" w:hAnsi="Times New Roman" w:cs="Times New Roman"/>
          <w:color w:val="000000"/>
          <w:sz w:val="28"/>
          <w:szCs w:val="28"/>
        </w:rPr>
      </w:pPr>
      <w:r w:rsidRPr="00225558">
        <w:rPr>
          <w:noProof/>
        </w:rPr>
        <w:drawing>
          <wp:anchor distT="0" distB="0" distL="114300" distR="114300" simplePos="0" relativeHeight="251659264" behindDoc="1" locked="0" layoutInCell="1" allowOverlap="1" wp14:anchorId="5057265D" wp14:editId="3A67A077">
            <wp:simplePos x="0" y="0"/>
            <wp:positionH relativeFrom="column">
              <wp:posOffset>76200</wp:posOffset>
            </wp:positionH>
            <wp:positionV relativeFrom="paragraph">
              <wp:posOffset>88265</wp:posOffset>
            </wp:positionV>
            <wp:extent cx="5626100" cy="3892550"/>
            <wp:effectExtent l="0" t="0" r="0" b="0"/>
            <wp:wrapTight wrapText="bothSides">
              <wp:wrapPolygon edited="0">
                <wp:start x="3949" y="211"/>
                <wp:lineTo x="1463" y="740"/>
                <wp:lineTo x="878" y="1057"/>
                <wp:lineTo x="951" y="3806"/>
                <wp:lineTo x="366" y="4863"/>
                <wp:lineTo x="219" y="5180"/>
                <wp:lineTo x="219" y="13214"/>
                <wp:lineTo x="512" y="13954"/>
                <wp:lineTo x="951" y="13954"/>
                <wp:lineTo x="878" y="19345"/>
                <wp:lineTo x="9069" y="21036"/>
                <wp:lineTo x="14116" y="21036"/>
                <wp:lineTo x="14262" y="20719"/>
                <wp:lineTo x="21137" y="19451"/>
                <wp:lineTo x="21502" y="19239"/>
                <wp:lineTo x="21210" y="19028"/>
                <wp:lineTo x="21356" y="17336"/>
                <wp:lineTo x="21283" y="11205"/>
                <wp:lineTo x="21064" y="10254"/>
                <wp:lineTo x="1316" y="8880"/>
                <wp:lineTo x="21502" y="8774"/>
                <wp:lineTo x="21429" y="1797"/>
                <wp:lineTo x="21137" y="1269"/>
                <wp:lineTo x="20405" y="211"/>
                <wp:lineTo x="3949" y="211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9C2B1" w14:textId="77777777" w:rsidR="004F0737" w:rsidRDefault="004F0737" w:rsidP="007E3416">
      <w:pPr>
        <w:spacing w:after="0" w:line="480" w:lineRule="auto"/>
        <w:rPr>
          <w:rFonts w:ascii="Times New Roman" w:eastAsia="한양신명조" w:hAnsi="Times New Roman" w:cs="Times New Roman"/>
          <w:color w:val="000000"/>
          <w:sz w:val="28"/>
          <w:szCs w:val="28"/>
        </w:rPr>
      </w:pPr>
    </w:p>
    <w:p w14:paraId="69AEF3B0" w14:textId="77777777" w:rsidR="004F0737" w:rsidRPr="001F499E" w:rsidRDefault="004F0737" w:rsidP="007E3416">
      <w:pPr>
        <w:spacing w:after="0" w:line="480" w:lineRule="auto"/>
        <w:rPr>
          <w:rFonts w:ascii="Times New Roman" w:eastAsia="한양신명조" w:hAnsi="Times New Roman" w:cs="Times New Roman"/>
          <w:color w:val="000000"/>
          <w:sz w:val="28"/>
          <w:szCs w:val="28"/>
        </w:rPr>
      </w:pPr>
    </w:p>
    <w:p w14:paraId="77C79CA6" w14:textId="77777777" w:rsidR="004A5C20" w:rsidRPr="00322572" w:rsidRDefault="00F10C02" w:rsidP="00322572">
      <w:pPr>
        <w:spacing w:line="480" w:lineRule="auto"/>
        <w:rPr>
          <w:rFonts w:ascii="Arial" w:hAnsi="Arial" w:cs="Arial"/>
          <w:b/>
          <w:szCs w:val="20"/>
        </w:rPr>
      </w:pPr>
      <w:r w:rsidRPr="00322572">
        <w:rPr>
          <w:rFonts w:ascii="Arial" w:hAnsi="Arial" w:cs="Arial"/>
          <w:b/>
          <w:szCs w:val="20"/>
        </w:rPr>
        <w:t xml:space="preserve">Supplementary figure </w:t>
      </w:r>
      <w:r w:rsidR="007E3416" w:rsidRPr="00322572">
        <w:rPr>
          <w:rFonts w:ascii="Arial" w:hAnsi="Arial" w:cs="Arial"/>
          <w:b/>
          <w:szCs w:val="20"/>
        </w:rPr>
        <w:t xml:space="preserve">1: </w:t>
      </w:r>
    </w:p>
    <w:p w14:paraId="3FD173DB" w14:textId="77777777" w:rsidR="00091544" w:rsidRPr="00322572" w:rsidRDefault="003E6B6E" w:rsidP="00322572">
      <w:pPr>
        <w:spacing w:line="480" w:lineRule="auto"/>
        <w:rPr>
          <w:rFonts w:ascii="Arial" w:hAnsi="Arial" w:cs="Arial"/>
          <w:color w:val="000000" w:themeColor="text1"/>
          <w:szCs w:val="20"/>
        </w:rPr>
      </w:pPr>
      <w:r w:rsidRPr="00322572">
        <w:rPr>
          <w:rFonts w:ascii="Arial" w:hAnsi="Arial" w:cs="Arial"/>
          <w:szCs w:val="20"/>
        </w:rPr>
        <w:t>Evaluations of cell apoptosis of chondrocytes was performed by flow cytometry analysis</w:t>
      </w:r>
      <w:r w:rsidR="004F00BE" w:rsidRPr="00322572">
        <w:rPr>
          <w:rFonts w:ascii="Arial" w:hAnsi="Arial" w:cs="Arial"/>
          <w:szCs w:val="20"/>
        </w:rPr>
        <w:t xml:space="preserve"> (BD </w:t>
      </w:r>
      <w:proofErr w:type="spellStart"/>
      <w:r w:rsidR="004F00BE" w:rsidRPr="00322572">
        <w:rPr>
          <w:rFonts w:ascii="Arial" w:hAnsi="Arial" w:cs="Arial"/>
          <w:szCs w:val="20"/>
        </w:rPr>
        <w:t>Accuri</w:t>
      </w:r>
      <w:r w:rsidR="004F00BE" w:rsidRPr="00322572">
        <w:rPr>
          <w:rFonts w:ascii="Arial" w:hAnsi="Arial" w:cs="Arial"/>
          <w:szCs w:val="20"/>
          <w:vertAlign w:val="superscript"/>
        </w:rPr>
        <w:t>TM</w:t>
      </w:r>
      <w:proofErr w:type="spellEnd"/>
      <w:r w:rsidR="004F00BE" w:rsidRPr="00322572">
        <w:rPr>
          <w:rFonts w:ascii="Arial" w:hAnsi="Arial" w:cs="Arial"/>
          <w:szCs w:val="20"/>
        </w:rPr>
        <w:t>)</w:t>
      </w:r>
      <w:r w:rsidRPr="00322572">
        <w:rPr>
          <w:rFonts w:ascii="Arial" w:hAnsi="Arial" w:cs="Arial"/>
          <w:szCs w:val="20"/>
        </w:rPr>
        <w:t xml:space="preserve"> according to the Annexin V/PI method</w:t>
      </w:r>
      <w:r w:rsidR="00EB431F" w:rsidRPr="00322572">
        <w:rPr>
          <w:rFonts w:ascii="Arial" w:hAnsi="Arial" w:cs="Arial"/>
          <w:szCs w:val="20"/>
        </w:rPr>
        <w:t xml:space="preserve"> (FITC Annexin V apoptosis Detection Kit, BD </w:t>
      </w:r>
      <w:proofErr w:type="spellStart"/>
      <w:r w:rsidR="00EB431F" w:rsidRPr="00322572">
        <w:rPr>
          <w:rFonts w:ascii="Arial" w:hAnsi="Arial" w:cs="Arial"/>
          <w:szCs w:val="20"/>
        </w:rPr>
        <w:t>pharmingen</w:t>
      </w:r>
      <w:proofErr w:type="spellEnd"/>
      <w:r w:rsidR="00EB431F" w:rsidRPr="00322572">
        <w:rPr>
          <w:rFonts w:ascii="Arial" w:hAnsi="Arial" w:cs="Arial"/>
          <w:szCs w:val="20"/>
        </w:rPr>
        <w:t>)</w:t>
      </w:r>
      <w:r w:rsidRPr="00322572">
        <w:rPr>
          <w:rFonts w:ascii="Arial" w:hAnsi="Arial" w:cs="Arial"/>
          <w:szCs w:val="20"/>
        </w:rPr>
        <w:t>.</w:t>
      </w:r>
      <w:r w:rsidR="00EE09BD" w:rsidRPr="00322572">
        <w:rPr>
          <w:rFonts w:ascii="Arial" w:hAnsi="Arial" w:cs="Arial"/>
          <w:color w:val="000000" w:themeColor="text1"/>
          <w:kern w:val="0"/>
          <w:szCs w:val="20"/>
        </w:rPr>
        <w:t xml:space="preserve"> </w:t>
      </w:r>
      <w:r w:rsidR="00091544" w:rsidRPr="00322572">
        <w:rPr>
          <w:rFonts w:ascii="Arial" w:hAnsi="Arial" w:cs="Arial"/>
          <w:color w:val="000000" w:themeColor="text1"/>
          <w:kern w:val="0"/>
          <w:szCs w:val="20"/>
        </w:rPr>
        <w:t>C</w:t>
      </w:r>
      <w:r w:rsidR="00EE09BD" w:rsidRPr="00322572">
        <w:rPr>
          <w:rFonts w:ascii="Arial" w:hAnsi="Arial" w:cs="Arial"/>
          <w:color w:val="000000" w:themeColor="text1"/>
          <w:kern w:val="0"/>
          <w:szCs w:val="20"/>
        </w:rPr>
        <w:t>ells were plated in a 6-well plate at a density of 5x10</w:t>
      </w:r>
      <w:r w:rsidR="00EE09BD" w:rsidRPr="00322572">
        <w:rPr>
          <w:rFonts w:ascii="Arial" w:hAnsi="Arial" w:cs="Arial"/>
          <w:color w:val="000000" w:themeColor="text1"/>
          <w:kern w:val="0"/>
          <w:szCs w:val="20"/>
          <w:vertAlign w:val="superscript"/>
        </w:rPr>
        <w:t>6</w:t>
      </w:r>
      <w:r w:rsidR="00EE09BD" w:rsidRPr="00322572">
        <w:rPr>
          <w:rFonts w:ascii="Arial" w:hAnsi="Arial" w:cs="Arial"/>
          <w:color w:val="000000" w:themeColor="text1"/>
          <w:kern w:val="0"/>
          <w:szCs w:val="20"/>
        </w:rPr>
        <w:t xml:space="preserve"> cells/well</w:t>
      </w:r>
      <w:r w:rsidR="00EE09BD" w:rsidRPr="00322572">
        <w:rPr>
          <w:rFonts w:ascii="Arial" w:hAnsi="Arial" w:cs="Arial"/>
          <w:color w:val="000000" w:themeColor="text1"/>
          <w:szCs w:val="20"/>
        </w:rPr>
        <w:t xml:space="preserve">. Chondrocytes were pretreated with various doses of IGF-1 for 1 h, stimulated with IL-1β for 24 h. </w:t>
      </w:r>
      <w:r w:rsidR="00CB4296" w:rsidRPr="00322572">
        <w:rPr>
          <w:rFonts w:ascii="Arial" w:hAnsi="Arial" w:cs="Arial"/>
          <w:color w:val="000000" w:themeColor="text1"/>
          <w:szCs w:val="20"/>
        </w:rPr>
        <w:t>The result showed that the rates of apoptosis cells significantly increased in the IL-1β group whereas the IGF-1 dose dependently decreased.</w:t>
      </w:r>
    </w:p>
    <w:p w14:paraId="61567398" w14:textId="77777777" w:rsidR="00520D97" w:rsidRDefault="00520D97" w:rsidP="00322572">
      <w:pPr>
        <w:spacing w:line="480" w:lineRule="auto"/>
        <w:rPr>
          <w:rFonts w:ascii="Arial" w:hAnsi="Arial" w:cs="Arial"/>
          <w:color w:val="000000" w:themeColor="text1"/>
          <w:szCs w:val="20"/>
        </w:rPr>
      </w:pPr>
    </w:p>
    <w:p w14:paraId="4C9D82A8" w14:textId="77777777" w:rsidR="00DC0BE1" w:rsidRDefault="00DC0BE1" w:rsidP="00322572">
      <w:pPr>
        <w:spacing w:line="480" w:lineRule="auto"/>
        <w:rPr>
          <w:rFonts w:ascii="Arial" w:hAnsi="Arial" w:cs="Arial"/>
          <w:color w:val="000000" w:themeColor="text1"/>
          <w:szCs w:val="20"/>
        </w:rPr>
      </w:pPr>
    </w:p>
    <w:p w14:paraId="51AA4B36" w14:textId="77777777" w:rsidR="00DC0BE1" w:rsidRDefault="00DC0BE1" w:rsidP="00322572">
      <w:pPr>
        <w:spacing w:line="480" w:lineRule="auto"/>
        <w:rPr>
          <w:rFonts w:ascii="Arial" w:hAnsi="Arial" w:cs="Arial"/>
          <w:color w:val="000000" w:themeColor="text1"/>
          <w:szCs w:val="20"/>
        </w:rPr>
      </w:pPr>
    </w:p>
    <w:p w14:paraId="0D142AD7" w14:textId="77777777" w:rsidR="00DC0BE1" w:rsidRPr="00754C2A" w:rsidRDefault="00DC0BE1" w:rsidP="00DC0BE1">
      <w:pPr>
        <w:spacing w:after="0" w:line="480" w:lineRule="auto"/>
        <w:rPr>
          <w:rFonts w:ascii="Times New Roman" w:eastAsia="한양신명조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Supplementary figure 2</w:t>
      </w:r>
    </w:p>
    <w:p w14:paraId="59BC33E0" w14:textId="77777777" w:rsidR="00DC0BE1" w:rsidRDefault="00DC0BE1" w:rsidP="00322572">
      <w:pPr>
        <w:spacing w:line="480" w:lineRule="auto"/>
        <w:rPr>
          <w:rFonts w:ascii="Arial" w:hAnsi="Arial" w:cs="Arial"/>
          <w:color w:val="000000" w:themeColor="text1"/>
          <w:szCs w:val="20"/>
        </w:rPr>
      </w:pPr>
      <w:r>
        <w:rPr>
          <w:rFonts w:ascii="Arial" w:hAnsi="Arial" w:cs="Arial"/>
          <w:noProof/>
          <w:color w:val="000000" w:themeColor="text1"/>
          <w:szCs w:val="20"/>
        </w:rPr>
        <w:drawing>
          <wp:anchor distT="0" distB="0" distL="114300" distR="114300" simplePos="0" relativeHeight="251660288" behindDoc="1" locked="0" layoutInCell="1" allowOverlap="1" wp14:anchorId="3483D78A" wp14:editId="40F08899">
            <wp:simplePos x="0" y="0"/>
            <wp:positionH relativeFrom="column">
              <wp:posOffset>306980</wp:posOffset>
            </wp:positionH>
            <wp:positionV relativeFrom="paragraph">
              <wp:posOffset>209550</wp:posOffset>
            </wp:positionV>
            <wp:extent cx="5261610" cy="2025015"/>
            <wp:effectExtent l="0" t="0" r="0" b="0"/>
            <wp:wrapTight wrapText="bothSides">
              <wp:wrapPolygon edited="0">
                <wp:start x="0" y="0"/>
                <wp:lineTo x="0" y="21336"/>
                <wp:lineTo x="21506" y="21336"/>
                <wp:lineTo x="2150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EF3F0" w14:textId="77777777" w:rsidR="00AF3E97" w:rsidRDefault="00AF3E97" w:rsidP="00AF3E97">
      <w:pPr>
        <w:spacing w:line="480" w:lineRule="auto"/>
        <w:rPr>
          <w:rFonts w:ascii="Arial" w:hAnsi="Arial" w:cs="Arial"/>
          <w:b/>
          <w:szCs w:val="20"/>
        </w:rPr>
      </w:pPr>
    </w:p>
    <w:p w14:paraId="528116AD" w14:textId="77777777" w:rsidR="00AF3E97" w:rsidRPr="00322572" w:rsidRDefault="00AF3E97" w:rsidP="00AF3E97">
      <w:pPr>
        <w:spacing w:line="480" w:lineRule="auto"/>
        <w:rPr>
          <w:rFonts w:ascii="Arial" w:hAnsi="Arial" w:cs="Arial"/>
          <w:b/>
          <w:szCs w:val="20"/>
        </w:rPr>
      </w:pPr>
      <w:r w:rsidRPr="00322572">
        <w:rPr>
          <w:rFonts w:ascii="Arial" w:hAnsi="Arial" w:cs="Arial"/>
          <w:b/>
          <w:szCs w:val="20"/>
        </w:rPr>
        <w:t xml:space="preserve">Supplementary figure </w:t>
      </w:r>
      <w:r>
        <w:rPr>
          <w:rFonts w:ascii="Arial" w:hAnsi="Arial" w:cs="Arial"/>
          <w:b/>
          <w:szCs w:val="20"/>
        </w:rPr>
        <w:t>2</w:t>
      </w:r>
      <w:r w:rsidRPr="00322572">
        <w:rPr>
          <w:rFonts w:ascii="Arial" w:hAnsi="Arial" w:cs="Arial"/>
          <w:b/>
          <w:szCs w:val="20"/>
        </w:rPr>
        <w:t xml:space="preserve">: </w:t>
      </w:r>
    </w:p>
    <w:p w14:paraId="3D4FD88B" w14:textId="77777777" w:rsidR="00DC0BE1" w:rsidRPr="00AE04EA" w:rsidRDefault="00701395" w:rsidP="002B5181">
      <w:pPr>
        <w:wordWrap/>
        <w:adjustRightInd w:val="0"/>
        <w:spacing w:after="0" w:line="240" w:lineRule="auto"/>
        <w:rPr>
          <w:rFonts w:ascii="Arial" w:hAnsi="Arial" w:cs="Arial"/>
          <w:kern w:val="0"/>
          <w:szCs w:val="20"/>
        </w:rPr>
      </w:pPr>
      <w:r w:rsidRPr="00AE04EA">
        <w:rPr>
          <w:rFonts w:ascii="Arial" w:hAnsi="Arial" w:cs="Arial"/>
          <w:kern w:val="0"/>
          <w:szCs w:val="20"/>
        </w:rPr>
        <w:t xml:space="preserve">According to the </w:t>
      </w:r>
      <w:proofErr w:type="spellStart"/>
      <w:r w:rsidRPr="00AE04EA">
        <w:rPr>
          <w:rFonts w:ascii="Arial" w:hAnsi="Arial" w:cs="Arial"/>
          <w:kern w:val="0"/>
          <w:szCs w:val="20"/>
        </w:rPr>
        <w:t>Mankin</w:t>
      </w:r>
      <w:proofErr w:type="spellEnd"/>
      <w:r w:rsidRPr="00AE04EA">
        <w:rPr>
          <w:rFonts w:ascii="Arial" w:hAnsi="Arial" w:cs="Arial"/>
          <w:kern w:val="0"/>
          <w:szCs w:val="20"/>
        </w:rPr>
        <w:t xml:space="preserve"> score histological evaluation of rabbit femoral articular cartilage</w:t>
      </w:r>
      <w:r w:rsidRPr="00AE04EA">
        <w:rPr>
          <w:rFonts w:ascii="Arial" w:hAnsi="Arial" w:cs="Arial" w:hint="eastAsia"/>
          <w:kern w:val="0"/>
          <w:szCs w:val="20"/>
        </w:rPr>
        <w:t xml:space="preserve"> </w:t>
      </w:r>
      <w:r w:rsidRPr="00AE04EA">
        <w:rPr>
          <w:rFonts w:ascii="Arial" w:hAnsi="Arial" w:cs="Arial"/>
          <w:kern w:val="0"/>
          <w:szCs w:val="20"/>
        </w:rPr>
        <w:t xml:space="preserve">was identified as defined in the table 2. </w:t>
      </w:r>
      <w:r w:rsidR="006D6406" w:rsidRPr="00AE04EA">
        <w:rPr>
          <w:rFonts w:ascii="Arial" w:hAnsi="Arial" w:cs="Arial"/>
          <w:kern w:val="0"/>
          <w:szCs w:val="20"/>
        </w:rPr>
        <w:t xml:space="preserve">The IGF-1 significantly repaired the cell morphology in </w:t>
      </w:r>
      <w:proofErr w:type="gramStart"/>
      <w:r w:rsidR="006D6406" w:rsidRPr="00AE04EA">
        <w:rPr>
          <w:rFonts w:ascii="Arial" w:hAnsi="Arial" w:cs="Arial"/>
          <w:kern w:val="0"/>
          <w:szCs w:val="20"/>
        </w:rPr>
        <w:t>rabbits</w:t>
      </w:r>
      <w:proofErr w:type="gramEnd"/>
      <w:r w:rsidR="006D6406" w:rsidRPr="00AE04EA">
        <w:rPr>
          <w:rFonts w:ascii="Arial" w:hAnsi="Arial" w:cs="Arial"/>
          <w:kern w:val="0"/>
          <w:szCs w:val="20"/>
        </w:rPr>
        <w:t xml:space="preserve"> defect articular cartilage with smooth surface.</w:t>
      </w:r>
      <w:r w:rsidR="006D6406" w:rsidRPr="00AE04EA">
        <w:rPr>
          <w:rFonts w:ascii="Arial" w:hAnsi="Arial" w:cs="Arial" w:hint="eastAsia"/>
          <w:kern w:val="0"/>
          <w:szCs w:val="20"/>
        </w:rPr>
        <w:t xml:space="preserve"> </w:t>
      </w:r>
      <w:r w:rsidR="008E0F92" w:rsidRPr="00AE04EA">
        <w:rPr>
          <w:rFonts w:ascii="Arial" w:hAnsi="Arial" w:cs="Arial"/>
          <w:color w:val="000000" w:themeColor="text1"/>
          <w:kern w:val="24"/>
          <w:szCs w:val="20"/>
        </w:rPr>
        <w:t>Values are the mean ± SD. *</w:t>
      </w:r>
      <w:r w:rsidR="008E0F92" w:rsidRPr="00AE04EA">
        <w:rPr>
          <w:rFonts w:ascii="Arial" w:hAnsi="Arial" w:cs="Arial"/>
          <w:i/>
          <w:color w:val="000000" w:themeColor="text1"/>
          <w:kern w:val="24"/>
          <w:szCs w:val="20"/>
        </w:rPr>
        <w:t xml:space="preserve"> p</w:t>
      </w:r>
      <w:r w:rsidR="008E0F92" w:rsidRPr="00AE04EA">
        <w:rPr>
          <w:rFonts w:ascii="Arial" w:hAnsi="Arial" w:cs="Arial"/>
          <w:color w:val="000000" w:themeColor="text1"/>
          <w:kern w:val="24"/>
          <w:szCs w:val="20"/>
        </w:rPr>
        <w:t xml:space="preserve"> &lt; 0.05, and **</w:t>
      </w:r>
      <w:r w:rsidR="008E0F92" w:rsidRPr="00AE04EA">
        <w:rPr>
          <w:rFonts w:ascii="Arial" w:hAnsi="Arial" w:cs="Arial"/>
          <w:i/>
          <w:color w:val="000000" w:themeColor="text1"/>
          <w:kern w:val="24"/>
          <w:szCs w:val="20"/>
        </w:rPr>
        <w:t xml:space="preserve"> p</w:t>
      </w:r>
      <w:r w:rsidR="008E0F92" w:rsidRPr="00AE04EA">
        <w:rPr>
          <w:rFonts w:ascii="Arial" w:hAnsi="Arial" w:cs="Arial"/>
          <w:color w:val="000000" w:themeColor="text1"/>
          <w:kern w:val="24"/>
          <w:szCs w:val="20"/>
        </w:rPr>
        <w:t xml:space="preserve"> &lt; 0.01.</w:t>
      </w:r>
    </w:p>
    <w:p w14:paraId="3B332357" w14:textId="77777777" w:rsidR="00DC0BE1" w:rsidRPr="008E0F92" w:rsidRDefault="00DC0BE1" w:rsidP="00322572">
      <w:pPr>
        <w:spacing w:line="480" w:lineRule="auto"/>
        <w:rPr>
          <w:rFonts w:ascii="Arial" w:hAnsi="Arial" w:cs="Arial"/>
          <w:color w:val="000000" w:themeColor="text1"/>
          <w:sz w:val="22"/>
        </w:rPr>
      </w:pPr>
    </w:p>
    <w:p w14:paraId="33DF8817" w14:textId="77777777" w:rsidR="00DC0BE1" w:rsidRDefault="00DC0BE1" w:rsidP="00322572">
      <w:pPr>
        <w:spacing w:line="480" w:lineRule="auto"/>
        <w:rPr>
          <w:rFonts w:ascii="Arial" w:hAnsi="Arial" w:cs="Arial"/>
          <w:color w:val="000000" w:themeColor="text1"/>
          <w:szCs w:val="20"/>
        </w:rPr>
      </w:pPr>
    </w:p>
    <w:p w14:paraId="217498C6" w14:textId="77777777" w:rsidR="00DC0BE1" w:rsidRDefault="00DC0BE1" w:rsidP="00322572">
      <w:pPr>
        <w:spacing w:line="480" w:lineRule="auto"/>
        <w:rPr>
          <w:rFonts w:ascii="Arial" w:hAnsi="Arial" w:cs="Arial"/>
          <w:color w:val="000000" w:themeColor="text1"/>
          <w:szCs w:val="20"/>
        </w:rPr>
      </w:pPr>
    </w:p>
    <w:p w14:paraId="1115A32C" w14:textId="77777777" w:rsidR="00DC0BE1" w:rsidRDefault="00DC0BE1" w:rsidP="00322572">
      <w:pPr>
        <w:spacing w:line="480" w:lineRule="auto"/>
        <w:rPr>
          <w:rFonts w:ascii="Arial" w:hAnsi="Arial" w:cs="Arial"/>
          <w:color w:val="000000" w:themeColor="text1"/>
          <w:szCs w:val="20"/>
        </w:rPr>
      </w:pPr>
    </w:p>
    <w:p w14:paraId="06218E27" w14:textId="77777777" w:rsidR="00DC0BE1" w:rsidRPr="00322572" w:rsidRDefault="00DC0BE1" w:rsidP="00322572">
      <w:pPr>
        <w:spacing w:line="480" w:lineRule="auto"/>
        <w:rPr>
          <w:rFonts w:ascii="Arial" w:hAnsi="Arial" w:cs="Arial"/>
          <w:color w:val="000000" w:themeColor="text1"/>
          <w:szCs w:val="20"/>
        </w:rPr>
      </w:pPr>
    </w:p>
    <w:sectPr w:rsidR="00DC0BE1" w:rsidRPr="0032257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7A546" w14:textId="77777777" w:rsidR="0078118C" w:rsidRDefault="0078118C" w:rsidP="00225558">
      <w:pPr>
        <w:spacing w:after="0" w:line="240" w:lineRule="auto"/>
      </w:pPr>
      <w:r>
        <w:separator/>
      </w:r>
    </w:p>
  </w:endnote>
  <w:endnote w:type="continuationSeparator" w:id="0">
    <w:p w14:paraId="7A4756D4" w14:textId="77777777" w:rsidR="0078118C" w:rsidRDefault="0078118C" w:rsidP="00225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0E496" w14:textId="77777777" w:rsidR="0078118C" w:rsidRDefault="0078118C" w:rsidP="00225558">
      <w:pPr>
        <w:spacing w:after="0" w:line="240" w:lineRule="auto"/>
      </w:pPr>
      <w:r>
        <w:separator/>
      </w:r>
    </w:p>
  </w:footnote>
  <w:footnote w:type="continuationSeparator" w:id="0">
    <w:p w14:paraId="5B45C7E2" w14:textId="77777777" w:rsidR="0078118C" w:rsidRDefault="0078118C" w:rsidP="00225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0738B9"/>
    <w:multiLevelType w:val="hybridMultilevel"/>
    <w:tmpl w:val="F50219B6"/>
    <w:lvl w:ilvl="0" w:tplc="B00679E0">
      <w:start w:val="1"/>
      <w:numFmt w:val="decimal"/>
      <w:lvlText w:val="%1."/>
      <w:lvlJc w:val="left"/>
      <w:pPr>
        <w:ind w:left="760" w:hanging="360"/>
      </w:pPr>
      <w:rPr>
        <w:rFonts w:ascii="Times New Roman" w:hAnsi="Times New Roman" w:cs="Times New Roman" w:hint="default"/>
        <w:color w:val="000000" w:themeColor="text1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304"/>
    <w:rsid w:val="00091544"/>
    <w:rsid w:val="000D02BC"/>
    <w:rsid w:val="001122E9"/>
    <w:rsid w:val="00181BD6"/>
    <w:rsid w:val="00225558"/>
    <w:rsid w:val="002737B5"/>
    <w:rsid w:val="00292DAD"/>
    <w:rsid w:val="002B5181"/>
    <w:rsid w:val="002B7066"/>
    <w:rsid w:val="00322572"/>
    <w:rsid w:val="00397257"/>
    <w:rsid w:val="003E6B6E"/>
    <w:rsid w:val="004A5C20"/>
    <w:rsid w:val="004C0DB8"/>
    <w:rsid w:val="004F00BE"/>
    <w:rsid w:val="004F0737"/>
    <w:rsid w:val="00520D97"/>
    <w:rsid w:val="00571469"/>
    <w:rsid w:val="005F2328"/>
    <w:rsid w:val="00602436"/>
    <w:rsid w:val="00626018"/>
    <w:rsid w:val="006C4446"/>
    <w:rsid w:val="006C44CE"/>
    <w:rsid w:val="006D6406"/>
    <w:rsid w:val="00701395"/>
    <w:rsid w:val="00754C2A"/>
    <w:rsid w:val="0078118C"/>
    <w:rsid w:val="007E3416"/>
    <w:rsid w:val="00807486"/>
    <w:rsid w:val="00874DED"/>
    <w:rsid w:val="008A00F9"/>
    <w:rsid w:val="008C4FF2"/>
    <w:rsid w:val="008E0F92"/>
    <w:rsid w:val="00951EBE"/>
    <w:rsid w:val="009C5802"/>
    <w:rsid w:val="00A701A2"/>
    <w:rsid w:val="00AA2304"/>
    <w:rsid w:val="00AE04EA"/>
    <w:rsid w:val="00AF3E97"/>
    <w:rsid w:val="00B038BB"/>
    <w:rsid w:val="00B76CE0"/>
    <w:rsid w:val="00B8322F"/>
    <w:rsid w:val="00B91047"/>
    <w:rsid w:val="00BB7750"/>
    <w:rsid w:val="00C05777"/>
    <w:rsid w:val="00CB4296"/>
    <w:rsid w:val="00CB4A42"/>
    <w:rsid w:val="00DC0BE1"/>
    <w:rsid w:val="00DE5877"/>
    <w:rsid w:val="00DE5EA2"/>
    <w:rsid w:val="00EB431F"/>
    <w:rsid w:val="00ED3923"/>
    <w:rsid w:val="00EE09BD"/>
    <w:rsid w:val="00F05FF2"/>
    <w:rsid w:val="00F10C02"/>
    <w:rsid w:val="00F10CF9"/>
    <w:rsid w:val="00F20C72"/>
    <w:rsid w:val="00FA2113"/>
    <w:rsid w:val="00FB0EAE"/>
    <w:rsid w:val="00FB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A57CAA"/>
  <w15:chartTrackingRefBased/>
  <w15:docId w15:val="{26011A00-B071-453C-87FD-EA00AE1D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416"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5558"/>
    <w:pPr>
      <w:tabs>
        <w:tab w:val="center" w:pos="4513"/>
        <w:tab w:val="right" w:pos="9026"/>
      </w:tabs>
      <w:snapToGrid w:val="0"/>
      <w:spacing w:after="160" w:line="259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558"/>
  </w:style>
  <w:style w:type="paragraph" w:styleId="Footer">
    <w:name w:val="footer"/>
    <w:basedOn w:val="Normal"/>
    <w:link w:val="FooterChar"/>
    <w:uiPriority w:val="99"/>
    <w:unhideWhenUsed/>
    <w:rsid w:val="00225558"/>
    <w:pPr>
      <w:tabs>
        <w:tab w:val="center" w:pos="4513"/>
        <w:tab w:val="right" w:pos="9026"/>
      </w:tabs>
      <w:snapToGrid w:val="0"/>
      <w:spacing w:after="160" w:line="259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558"/>
  </w:style>
  <w:style w:type="character" w:styleId="Hyperlink">
    <w:name w:val="Hyperlink"/>
    <w:basedOn w:val="DefaultParagraphFont"/>
    <w:unhideWhenUsed/>
    <w:rsid w:val="007E341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A00F9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korea</dc:creator>
  <cp:keywords/>
  <dc:description/>
  <cp:lastModifiedBy>Mel Phimester</cp:lastModifiedBy>
  <cp:revision>2</cp:revision>
  <dcterms:created xsi:type="dcterms:W3CDTF">2021-07-15T07:13:00Z</dcterms:created>
  <dcterms:modified xsi:type="dcterms:W3CDTF">2021-07-15T07:13:00Z</dcterms:modified>
</cp:coreProperties>
</file>