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AD02B" w14:textId="77777777" w:rsidR="008B4EDC" w:rsidRPr="00496B3F" w:rsidRDefault="008B4EDC" w:rsidP="008846F8">
      <w:pPr>
        <w:pStyle w:val="Title"/>
        <w:rPr>
          <w:rFonts w:ascii="Arial" w:hAnsi="Arial" w:cs="Arial"/>
          <w:b/>
          <w:bCs/>
          <w:color w:val="000000"/>
          <w:sz w:val="32"/>
          <w:szCs w:val="32"/>
          <w:lang w:val="en-US"/>
        </w:rPr>
      </w:pPr>
    </w:p>
    <w:p w14:paraId="2610F2FD" w14:textId="77777777" w:rsidR="008B4EDC" w:rsidRPr="00496B3F" w:rsidRDefault="008B4EDC" w:rsidP="008846F8">
      <w:pPr>
        <w:pStyle w:val="Title"/>
        <w:rPr>
          <w:rFonts w:ascii="Arial" w:hAnsi="Arial" w:cs="Arial"/>
          <w:b/>
          <w:bCs/>
          <w:color w:val="000000"/>
          <w:sz w:val="32"/>
          <w:szCs w:val="32"/>
          <w:lang w:val="en-US"/>
        </w:rPr>
      </w:pPr>
      <w:r w:rsidRPr="00496B3F">
        <w:rPr>
          <w:rFonts w:ascii="Arial" w:hAnsi="Arial" w:cs="Arial"/>
          <w:b/>
          <w:bCs/>
          <w:color w:val="000000"/>
          <w:sz w:val="32"/>
          <w:szCs w:val="32"/>
          <w:lang w:val="en-US"/>
        </w:rPr>
        <w:t>Supplementary Materials</w:t>
      </w:r>
    </w:p>
    <w:sdt>
      <w:sdtPr>
        <w:rPr>
          <w:rFonts w:ascii="Arial" w:eastAsiaTheme="minorEastAsia" w:hAnsi="Arial" w:cs="Arial"/>
          <w:b w:val="0"/>
          <w:bCs w:val="0"/>
          <w:color w:val="000000"/>
          <w:sz w:val="22"/>
          <w:szCs w:val="22"/>
          <w:lang w:val="en-AU" w:eastAsia="zh-CN"/>
        </w:rPr>
        <w:id w:val="-537353381"/>
        <w:docPartObj>
          <w:docPartGallery w:val="Table of Contents"/>
          <w:docPartUnique/>
        </w:docPartObj>
      </w:sdtPr>
      <w:sdtEndPr>
        <w:rPr>
          <w:sz w:val="20"/>
          <w:szCs w:val="20"/>
        </w:rPr>
      </w:sdtEndPr>
      <w:sdtContent>
        <w:p w14:paraId="7346A701" w14:textId="77777777" w:rsidR="008B4EDC" w:rsidRPr="00496B3F" w:rsidRDefault="008B4EDC" w:rsidP="00623186">
          <w:pPr>
            <w:pStyle w:val="TOCHeading"/>
            <w:spacing w:line="240" w:lineRule="auto"/>
            <w:rPr>
              <w:rFonts w:ascii="Arial" w:hAnsi="Arial" w:cs="Arial"/>
              <w:color w:val="000000"/>
              <w:sz w:val="22"/>
              <w:szCs w:val="22"/>
            </w:rPr>
          </w:pPr>
          <w:r w:rsidRPr="00496B3F">
            <w:rPr>
              <w:rFonts w:ascii="Arial" w:hAnsi="Arial" w:cs="Arial"/>
              <w:color w:val="000000"/>
              <w:sz w:val="22"/>
              <w:szCs w:val="22"/>
            </w:rPr>
            <w:t>Contents</w:t>
          </w:r>
        </w:p>
        <w:p w14:paraId="7881BC0F" w14:textId="6E8BB10D" w:rsidR="008B4EDC" w:rsidRPr="00496B3F" w:rsidRDefault="008B4EDC">
          <w:pPr>
            <w:pStyle w:val="TOC1"/>
            <w:rPr>
              <w:rFonts w:asciiTheme="minorHAnsi" w:hAnsiTheme="minorHAnsi" w:cstheme="minorBidi"/>
              <w:color w:val="000000"/>
              <w:sz w:val="22"/>
              <w:szCs w:val="22"/>
              <w:lang w:val="en-US" w:eastAsia="en-AU"/>
            </w:rPr>
          </w:pPr>
          <w:r w:rsidRPr="00496B3F">
            <w:rPr>
              <w:color w:val="000000"/>
              <w:sz w:val="22"/>
              <w:szCs w:val="22"/>
              <w:lang w:val="en-US"/>
            </w:rPr>
            <w:fldChar w:fldCharType="begin"/>
          </w:r>
          <w:r w:rsidRPr="00496B3F">
            <w:rPr>
              <w:color w:val="000000"/>
              <w:sz w:val="22"/>
              <w:szCs w:val="22"/>
              <w:lang w:val="en-US"/>
            </w:rPr>
            <w:instrText xml:space="preserve"> TOC \o "1-3" \h \z \u </w:instrText>
          </w:r>
          <w:r w:rsidRPr="00496B3F">
            <w:rPr>
              <w:color w:val="000000"/>
              <w:sz w:val="22"/>
              <w:szCs w:val="22"/>
              <w:lang w:val="en-US"/>
            </w:rPr>
            <w:fldChar w:fldCharType="separate"/>
          </w:r>
          <w:hyperlink w:anchor="_Toc76547648" w:history="1">
            <w:r w:rsidRPr="00496B3F">
              <w:rPr>
                <w:rStyle w:val="Hyperlink"/>
                <w:color w:val="000000"/>
                <w:lang w:val="en-US"/>
              </w:rPr>
              <w:t>Table S1. Summary of legislative requirements for private and day hospitals to provide patient admitted data</w:t>
            </w:r>
            <w:r w:rsidRPr="00496B3F">
              <w:rPr>
                <w:webHidden/>
                <w:color w:val="000000"/>
                <w:lang w:val="en-US"/>
              </w:rPr>
              <w:tab/>
            </w:r>
            <w:r w:rsidRPr="00496B3F">
              <w:rPr>
                <w:webHidden/>
                <w:color w:val="000000"/>
                <w:lang w:val="en-US"/>
              </w:rPr>
              <w:fldChar w:fldCharType="begin"/>
            </w:r>
            <w:r w:rsidRPr="00496B3F">
              <w:rPr>
                <w:webHidden/>
                <w:color w:val="000000"/>
                <w:lang w:val="en-US"/>
              </w:rPr>
              <w:instrText xml:space="preserve"> PAGEREF _Toc76547648 \h </w:instrText>
            </w:r>
            <w:r w:rsidRPr="00496B3F">
              <w:rPr>
                <w:webHidden/>
                <w:color w:val="000000"/>
                <w:lang w:val="en-US"/>
              </w:rPr>
            </w:r>
            <w:r w:rsidRPr="00496B3F">
              <w:rPr>
                <w:webHidden/>
                <w:color w:val="000000"/>
                <w:lang w:val="en-US"/>
              </w:rPr>
              <w:fldChar w:fldCharType="separate"/>
            </w:r>
            <w:r w:rsidR="00336095" w:rsidRPr="00496B3F">
              <w:rPr>
                <w:webHidden/>
                <w:color w:val="000000"/>
                <w:lang w:val="en-US"/>
              </w:rPr>
              <w:t>2</w:t>
            </w:r>
            <w:r w:rsidRPr="00496B3F">
              <w:rPr>
                <w:webHidden/>
                <w:color w:val="000000"/>
                <w:lang w:val="en-US"/>
              </w:rPr>
              <w:fldChar w:fldCharType="end"/>
            </w:r>
          </w:hyperlink>
        </w:p>
        <w:p w14:paraId="24187E77" w14:textId="2DA95DCD" w:rsidR="008B4EDC" w:rsidRPr="00496B3F" w:rsidRDefault="00D11296">
          <w:pPr>
            <w:pStyle w:val="TOC1"/>
            <w:rPr>
              <w:rFonts w:asciiTheme="minorHAnsi" w:hAnsiTheme="minorHAnsi" w:cstheme="minorBidi"/>
              <w:color w:val="000000"/>
              <w:sz w:val="22"/>
              <w:szCs w:val="22"/>
              <w:lang w:val="en-US" w:eastAsia="en-AU"/>
            </w:rPr>
          </w:pPr>
          <w:hyperlink w:anchor="_Toc76547649" w:history="1">
            <w:r w:rsidR="008B4EDC" w:rsidRPr="00496B3F">
              <w:rPr>
                <w:rStyle w:val="Hyperlink"/>
                <w:color w:val="000000"/>
                <w:lang w:val="en-US"/>
              </w:rPr>
              <w:t>Table S2. Search strategy parameters</w:t>
            </w:r>
            <w:r w:rsidR="008B4EDC" w:rsidRPr="00496B3F">
              <w:rPr>
                <w:webHidden/>
                <w:color w:val="000000"/>
                <w:lang w:val="en-US"/>
              </w:rPr>
              <w:tab/>
            </w:r>
            <w:r w:rsidR="008B4EDC" w:rsidRPr="00496B3F">
              <w:rPr>
                <w:webHidden/>
                <w:color w:val="000000"/>
                <w:lang w:val="en-US"/>
              </w:rPr>
              <w:fldChar w:fldCharType="begin"/>
            </w:r>
            <w:r w:rsidR="008B4EDC" w:rsidRPr="00496B3F">
              <w:rPr>
                <w:webHidden/>
                <w:color w:val="000000"/>
                <w:lang w:val="en-US"/>
              </w:rPr>
              <w:instrText xml:space="preserve"> PAGEREF _Toc76547649 \h </w:instrText>
            </w:r>
            <w:r w:rsidR="008B4EDC" w:rsidRPr="00496B3F">
              <w:rPr>
                <w:webHidden/>
                <w:color w:val="000000"/>
                <w:lang w:val="en-US"/>
              </w:rPr>
            </w:r>
            <w:r w:rsidR="008B4EDC" w:rsidRPr="00496B3F">
              <w:rPr>
                <w:webHidden/>
                <w:color w:val="000000"/>
                <w:lang w:val="en-US"/>
              </w:rPr>
              <w:fldChar w:fldCharType="separate"/>
            </w:r>
            <w:r w:rsidR="00336095" w:rsidRPr="00496B3F">
              <w:rPr>
                <w:webHidden/>
                <w:color w:val="000000"/>
                <w:lang w:val="en-US"/>
              </w:rPr>
              <w:t>3</w:t>
            </w:r>
            <w:r w:rsidR="008B4EDC" w:rsidRPr="00496B3F">
              <w:rPr>
                <w:webHidden/>
                <w:color w:val="000000"/>
                <w:lang w:val="en-US"/>
              </w:rPr>
              <w:fldChar w:fldCharType="end"/>
            </w:r>
          </w:hyperlink>
        </w:p>
        <w:p w14:paraId="5AB86E2D" w14:textId="3572FDCF" w:rsidR="008B4EDC" w:rsidRPr="00496B3F" w:rsidRDefault="00D11296">
          <w:pPr>
            <w:pStyle w:val="TOC1"/>
            <w:rPr>
              <w:rFonts w:asciiTheme="minorHAnsi" w:hAnsiTheme="minorHAnsi" w:cstheme="minorBidi"/>
              <w:color w:val="000000"/>
              <w:sz w:val="22"/>
              <w:szCs w:val="22"/>
              <w:lang w:val="en-US" w:eastAsia="en-AU"/>
            </w:rPr>
          </w:pPr>
          <w:hyperlink w:anchor="_Toc76547650" w:history="1">
            <w:r w:rsidR="008B4EDC" w:rsidRPr="00496B3F">
              <w:rPr>
                <w:rStyle w:val="Hyperlink"/>
                <w:color w:val="000000"/>
                <w:lang w:val="en-US"/>
              </w:rPr>
              <w:t>Table S3. Brief descriptions of key databases and sources searched</w:t>
            </w:r>
            <w:r w:rsidR="008B4EDC" w:rsidRPr="00496B3F">
              <w:rPr>
                <w:webHidden/>
                <w:color w:val="000000"/>
                <w:lang w:val="en-US"/>
              </w:rPr>
              <w:tab/>
            </w:r>
            <w:r w:rsidR="008B4EDC" w:rsidRPr="00496B3F">
              <w:rPr>
                <w:webHidden/>
                <w:color w:val="000000"/>
                <w:lang w:val="en-US"/>
              </w:rPr>
              <w:fldChar w:fldCharType="begin"/>
            </w:r>
            <w:r w:rsidR="008B4EDC" w:rsidRPr="00496B3F">
              <w:rPr>
                <w:webHidden/>
                <w:color w:val="000000"/>
                <w:lang w:val="en-US"/>
              </w:rPr>
              <w:instrText xml:space="preserve"> PAGEREF _Toc76547650 \h </w:instrText>
            </w:r>
            <w:r w:rsidR="008B4EDC" w:rsidRPr="00496B3F">
              <w:rPr>
                <w:webHidden/>
                <w:color w:val="000000"/>
                <w:lang w:val="en-US"/>
              </w:rPr>
            </w:r>
            <w:r w:rsidR="008B4EDC" w:rsidRPr="00496B3F">
              <w:rPr>
                <w:webHidden/>
                <w:color w:val="000000"/>
                <w:lang w:val="en-US"/>
              </w:rPr>
              <w:fldChar w:fldCharType="separate"/>
            </w:r>
            <w:r w:rsidR="00336095" w:rsidRPr="00496B3F">
              <w:rPr>
                <w:webHidden/>
                <w:color w:val="000000"/>
                <w:lang w:val="en-US"/>
              </w:rPr>
              <w:t>5</w:t>
            </w:r>
            <w:r w:rsidR="008B4EDC" w:rsidRPr="00496B3F">
              <w:rPr>
                <w:webHidden/>
                <w:color w:val="000000"/>
                <w:lang w:val="en-US"/>
              </w:rPr>
              <w:fldChar w:fldCharType="end"/>
            </w:r>
          </w:hyperlink>
        </w:p>
        <w:p w14:paraId="7067911B" w14:textId="1A07D1E1" w:rsidR="008B4EDC" w:rsidRPr="00496B3F" w:rsidRDefault="00D11296">
          <w:pPr>
            <w:pStyle w:val="TOC1"/>
            <w:rPr>
              <w:rFonts w:asciiTheme="minorHAnsi" w:hAnsiTheme="minorHAnsi" w:cstheme="minorBidi"/>
              <w:color w:val="000000"/>
              <w:sz w:val="22"/>
              <w:szCs w:val="22"/>
              <w:lang w:val="en-US" w:eastAsia="en-AU"/>
            </w:rPr>
          </w:pPr>
          <w:hyperlink w:anchor="_Toc76547651" w:history="1">
            <w:r w:rsidR="008B4EDC" w:rsidRPr="00496B3F">
              <w:rPr>
                <w:rStyle w:val="Hyperlink"/>
                <w:color w:val="000000"/>
                <w:lang w:val="en-US"/>
              </w:rPr>
              <w:t>Table S4. Sample search phrases used in LexisNexis</w:t>
            </w:r>
            <w:r w:rsidR="008B4EDC" w:rsidRPr="00496B3F">
              <w:rPr>
                <w:webHidden/>
                <w:color w:val="000000"/>
                <w:lang w:val="en-US"/>
              </w:rPr>
              <w:tab/>
            </w:r>
            <w:r w:rsidR="008B4EDC" w:rsidRPr="00496B3F">
              <w:rPr>
                <w:webHidden/>
                <w:color w:val="000000"/>
                <w:lang w:val="en-US"/>
              </w:rPr>
              <w:fldChar w:fldCharType="begin"/>
            </w:r>
            <w:r w:rsidR="008B4EDC" w:rsidRPr="00496B3F">
              <w:rPr>
                <w:webHidden/>
                <w:color w:val="000000"/>
                <w:lang w:val="en-US"/>
              </w:rPr>
              <w:instrText xml:space="preserve"> PAGEREF _Toc76547651 \h </w:instrText>
            </w:r>
            <w:r w:rsidR="008B4EDC" w:rsidRPr="00496B3F">
              <w:rPr>
                <w:webHidden/>
                <w:color w:val="000000"/>
                <w:lang w:val="en-US"/>
              </w:rPr>
            </w:r>
            <w:r w:rsidR="008B4EDC" w:rsidRPr="00496B3F">
              <w:rPr>
                <w:webHidden/>
                <w:color w:val="000000"/>
                <w:lang w:val="en-US"/>
              </w:rPr>
              <w:fldChar w:fldCharType="separate"/>
            </w:r>
            <w:r w:rsidR="00336095" w:rsidRPr="00496B3F">
              <w:rPr>
                <w:webHidden/>
                <w:color w:val="000000"/>
                <w:lang w:val="en-US"/>
              </w:rPr>
              <w:t>6</w:t>
            </w:r>
            <w:r w:rsidR="008B4EDC" w:rsidRPr="00496B3F">
              <w:rPr>
                <w:webHidden/>
                <w:color w:val="000000"/>
                <w:lang w:val="en-US"/>
              </w:rPr>
              <w:fldChar w:fldCharType="end"/>
            </w:r>
          </w:hyperlink>
        </w:p>
        <w:p w14:paraId="5036B411" w14:textId="058E6D46" w:rsidR="008B4EDC" w:rsidRPr="00496B3F" w:rsidRDefault="00D11296">
          <w:pPr>
            <w:pStyle w:val="TOC1"/>
            <w:rPr>
              <w:rFonts w:asciiTheme="minorHAnsi" w:hAnsiTheme="minorHAnsi" w:cstheme="minorBidi"/>
              <w:color w:val="000000"/>
              <w:sz w:val="22"/>
              <w:szCs w:val="22"/>
              <w:lang w:val="en-US" w:eastAsia="en-AU"/>
            </w:rPr>
          </w:pPr>
          <w:hyperlink w:anchor="_Toc76547652" w:history="1">
            <w:r w:rsidR="008B4EDC" w:rsidRPr="00496B3F">
              <w:rPr>
                <w:rStyle w:val="Hyperlink"/>
                <w:color w:val="000000"/>
                <w:lang w:val="en-US"/>
              </w:rPr>
              <w:t>Table S5. Data extraction for case law review</w:t>
            </w:r>
            <w:r w:rsidR="008B4EDC" w:rsidRPr="00496B3F">
              <w:rPr>
                <w:webHidden/>
                <w:color w:val="000000"/>
                <w:lang w:val="en-US"/>
              </w:rPr>
              <w:tab/>
            </w:r>
            <w:r w:rsidR="008B4EDC" w:rsidRPr="00496B3F">
              <w:rPr>
                <w:webHidden/>
                <w:color w:val="000000"/>
                <w:lang w:val="en-US"/>
              </w:rPr>
              <w:fldChar w:fldCharType="begin"/>
            </w:r>
            <w:r w:rsidR="008B4EDC" w:rsidRPr="00496B3F">
              <w:rPr>
                <w:webHidden/>
                <w:color w:val="000000"/>
                <w:lang w:val="en-US"/>
              </w:rPr>
              <w:instrText xml:space="preserve"> PAGEREF _Toc76547652 \h </w:instrText>
            </w:r>
            <w:r w:rsidR="008B4EDC" w:rsidRPr="00496B3F">
              <w:rPr>
                <w:webHidden/>
                <w:color w:val="000000"/>
                <w:lang w:val="en-US"/>
              </w:rPr>
            </w:r>
            <w:r w:rsidR="008B4EDC" w:rsidRPr="00496B3F">
              <w:rPr>
                <w:webHidden/>
                <w:color w:val="000000"/>
                <w:lang w:val="en-US"/>
              </w:rPr>
              <w:fldChar w:fldCharType="separate"/>
            </w:r>
            <w:r w:rsidR="00336095" w:rsidRPr="00496B3F">
              <w:rPr>
                <w:webHidden/>
                <w:color w:val="000000"/>
                <w:lang w:val="en-US"/>
              </w:rPr>
              <w:t>7</w:t>
            </w:r>
            <w:r w:rsidR="008B4EDC" w:rsidRPr="00496B3F">
              <w:rPr>
                <w:webHidden/>
                <w:color w:val="000000"/>
                <w:lang w:val="en-US"/>
              </w:rPr>
              <w:fldChar w:fldCharType="end"/>
            </w:r>
          </w:hyperlink>
        </w:p>
        <w:p w14:paraId="5DA6C25F" w14:textId="3A75D60A" w:rsidR="008B4EDC" w:rsidRPr="00496B3F" w:rsidRDefault="00D11296">
          <w:pPr>
            <w:pStyle w:val="TOC1"/>
            <w:rPr>
              <w:rFonts w:asciiTheme="minorHAnsi" w:hAnsiTheme="minorHAnsi" w:cstheme="minorBidi"/>
              <w:color w:val="000000"/>
              <w:sz w:val="22"/>
              <w:szCs w:val="22"/>
              <w:lang w:val="en-US" w:eastAsia="en-AU"/>
            </w:rPr>
          </w:pPr>
          <w:hyperlink w:anchor="_Toc76547653" w:history="1">
            <w:r w:rsidR="008B4EDC" w:rsidRPr="00496B3F">
              <w:rPr>
                <w:rStyle w:val="Hyperlink"/>
                <w:color w:val="000000"/>
                <w:lang w:val="en-US"/>
              </w:rPr>
              <w:t>Table S6. Summary of findings table (detailed)</w:t>
            </w:r>
            <w:r w:rsidR="008B4EDC" w:rsidRPr="00496B3F">
              <w:rPr>
                <w:webHidden/>
                <w:color w:val="000000"/>
                <w:lang w:val="en-US"/>
              </w:rPr>
              <w:tab/>
            </w:r>
            <w:r w:rsidR="008B4EDC" w:rsidRPr="00496B3F">
              <w:rPr>
                <w:webHidden/>
                <w:color w:val="000000"/>
                <w:lang w:val="en-US"/>
              </w:rPr>
              <w:fldChar w:fldCharType="begin"/>
            </w:r>
            <w:r w:rsidR="008B4EDC" w:rsidRPr="00496B3F">
              <w:rPr>
                <w:webHidden/>
                <w:color w:val="000000"/>
                <w:lang w:val="en-US"/>
              </w:rPr>
              <w:instrText xml:space="preserve"> PAGEREF _Toc76547653 \h </w:instrText>
            </w:r>
            <w:r w:rsidR="008B4EDC" w:rsidRPr="00496B3F">
              <w:rPr>
                <w:webHidden/>
                <w:color w:val="000000"/>
                <w:lang w:val="en-US"/>
              </w:rPr>
            </w:r>
            <w:r w:rsidR="008B4EDC" w:rsidRPr="00496B3F">
              <w:rPr>
                <w:webHidden/>
                <w:color w:val="000000"/>
                <w:lang w:val="en-US"/>
              </w:rPr>
              <w:fldChar w:fldCharType="separate"/>
            </w:r>
            <w:r w:rsidR="00336095" w:rsidRPr="00496B3F">
              <w:rPr>
                <w:webHidden/>
                <w:color w:val="000000"/>
                <w:lang w:val="en-US"/>
              </w:rPr>
              <w:t>8</w:t>
            </w:r>
            <w:r w:rsidR="008B4EDC" w:rsidRPr="00496B3F">
              <w:rPr>
                <w:webHidden/>
                <w:color w:val="000000"/>
                <w:lang w:val="en-US"/>
              </w:rPr>
              <w:fldChar w:fldCharType="end"/>
            </w:r>
          </w:hyperlink>
        </w:p>
        <w:p w14:paraId="617B9A51" w14:textId="1F8454D7" w:rsidR="008B4EDC" w:rsidRPr="00496B3F" w:rsidRDefault="00D11296">
          <w:pPr>
            <w:pStyle w:val="TOC1"/>
            <w:rPr>
              <w:rFonts w:asciiTheme="minorHAnsi" w:hAnsiTheme="minorHAnsi" w:cstheme="minorBidi"/>
              <w:color w:val="000000"/>
              <w:sz w:val="22"/>
              <w:szCs w:val="22"/>
              <w:lang w:val="en-US" w:eastAsia="en-AU"/>
            </w:rPr>
          </w:pPr>
          <w:hyperlink w:anchor="_Toc76547654" w:history="1">
            <w:r w:rsidR="008B4EDC" w:rsidRPr="00496B3F">
              <w:rPr>
                <w:rStyle w:val="Hyperlink"/>
                <w:color w:val="000000"/>
                <w:lang w:val="en-US"/>
              </w:rPr>
              <w:t>Table S7. Pathway to discovery, antecedents, long term impacts</w:t>
            </w:r>
            <w:r w:rsidR="008B4EDC" w:rsidRPr="00496B3F">
              <w:rPr>
                <w:webHidden/>
                <w:color w:val="000000"/>
                <w:lang w:val="en-US"/>
              </w:rPr>
              <w:tab/>
            </w:r>
            <w:r w:rsidR="008B4EDC" w:rsidRPr="00496B3F">
              <w:rPr>
                <w:webHidden/>
                <w:color w:val="000000"/>
                <w:lang w:val="en-US"/>
              </w:rPr>
              <w:fldChar w:fldCharType="begin"/>
            </w:r>
            <w:r w:rsidR="008B4EDC" w:rsidRPr="00496B3F">
              <w:rPr>
                <w:webHidden/>
                <w:color w:val="000000"/>
                <w:lang w:val="en-US"/>
              </w:rPr>
              <w:instrText xml:space="preserve"> PAGEREF _Toc76547654 \h </w:instrText>
            </w:r>
            <w:r w:rsidR="008B4EDC" w:rsidRPr="00496B3F">
              <w:rPr>
                <w:webHidden/>
                <w:color w:val="000000"/>
                <w:lang w:val="en-US"/>
              </w:rPr>
            </w:r>
            <w:r w:rsidR="008B4EDC" w:rsidRPr="00496B3F">
              <w:rPr>
                <w:webHidden/>
                <w:color w:val="000000"/>
                <w:lang w:val="en-US"/>
              </w:rPr>
              <w:fldChar w:fldCharType="separate"/>
            </w:r>
            <w:r w:rsidR="00336095" w:rsidRPr="00496B3F">
              <w:rPr>
                <w:webHidden/>
                <w:color w:val="000000"/>
                <w:lang w:val="en-US"/>
              </w:rPr>
              <w:t>15</w:t>
            </w:r>
            <w:r w:rsidR="008B4EDC" w:rsidRPr="00496B3F">
              <w:rPr>
                <w:webHidden/>
                <w:color w:val="000000"/>
                <w:lang w:val="en-US"/>
              </w:rPr>
              <w:fldChar w:fldCharType="end"/>
            </w:r>
          </w:hyperlink>
        </w:p>
        <w:p w14:paraId="5DDBED2A" w14:textId="43152F3B" w:rsidR="008B4EDC" w:rsidRPr="00496B3F" w:rsidRDefault="00D11296">
          <w:pPr>
            <w:pStyle w:val="TOC1"/>
            <w:rPr>
              <w:rFonts w:asciiTheme="minorHAnsi" w:hAnsiTheme="minorHAnsi" w:cstheme="minorBidi"/>
              <w:color w:val="000000"/>
              <w:sz w:val="22"/>
              <w:szCs w:val="22"/>
              <w:lang w:val="en-US" w:eastAsia="en-AU"/>
            </w:rPr>
          </w:pPr>
          <w:hyperlink w:anchor="_Toc76547655" w:history="1">
            <w:r w:rsidR="008B4EDC" w:rsidRPr="00496B3F">
              <w:rPr>
                <w:rStyle w:val="Hyperlink"/>
                <w:color w:val="000000"/>
                <w:lang w:val="en-US"/>
              </w:rPr>
              <w:t>References</w:t>
            </w:r>
            <w:r w:rsidR="008B4EDC" w:rsidRPr="00496B3F">
              <w:rPr>
                <w:webHidden/>
                <w:color w:val="000000"/>
                <w:lang w:val="en-US"/>
              </w:rPr>
              <w:tab/>
            </w:r>
            <w:r w:rsidR="008B4EDC" w:rsidRPr="00496B3F">
              <w:rPr>
                <w:webHidden/>
                <w:color w:val="000000"/>
                <w:lang w:val="en-US"/>
              </w:rPr>
              <w:fldChar w:fldCharType="begin"/>
            </w:r>
            <w:r w:rsidR="008B4EDC" w:rsidRPr="00496B3F">
              <w:rPr>
                <w:webHidden/>
                <w:color w:val="000000"/>
                <w:lang w:val="en-US"/>
              </w:rPr>
              <w:instrText xml:space="preserve"> PAGEREF _Toc76547655 \h </w:instrText>
            </w:r>
            <w:r w:rsidR="008B4EDC" w:rsidRPr="00496B3F">
              <w:rPr>
                <w:webHidden/>
                <w:color w:val="000000"/>
                <w:lang w:val="en-US"/>
              </w:rPr>
            </w:r>
            <w:r w:rsidR="008B4EDC" w:rsidRPr="00496B3F">
              <w:rPr>
                <w:webHidden/>
                <w:color w:val="000000"/>
                <w:lang w:val="en-US"/>
              </w:rPr>
              <w:fldChar w:fldCharType="separate"/>
            </w:r>
            <w:r w:rsidR="00336095" w:rsidRPr="00496B3F">
              <w:rPr>
                <w:webHidden/>
                <w:color w:val="000000"/>
                <w:lang w:val="en-US"/>
              </w:rPr>
              <w:t>19</w:t>
            </w:r>
            <w:r w:rsidR="008B4EDC" w:rsidRPr="00496B3F">
              <w:rPr>
                <w:webHidden/>
                <w:color w:val="000000"/>
                <w:lang w:val="en-US"/>
              </w:rPr>
              <w:fldChar w:fldCharType="end"/>
            </w:r>
          </w:hyperlink>
        </w:p>
        <w:p w14:paraId="592658FF" w14:textId="77777777" w:rsidR="008B4EDC" w:rsidRPr="00496B3F" w:rsidRDefault="008B4EDC" w:rsidP="00623186">
          <w:pPr>
            <w:spacing w:line="240" w:lineRule="auto"/>
            <w:rPr>
              <w:color w:val="000000"/>
              <w:lang w:val="en-US"/>
            </w:rPr>
          </w:pPr>
          <w:r w:rsidRPr="00496B3F">
            <w:rPr>
              <w:b/>
              <w:bCs/>
              <w:color w:val="000000"/>
              <w:sz w:val="22"/>
              <w:szCs w:val="22"/>
              <w:lang w:val="en-US"/>
            </w:rPr>
            <w:fldChar w:fldCharType="end"/>
          </w:r>
        </w:p>
      </w:sdtContent>
    </w:sdt>
    <w:p w14:paraId="2F310854" w14:textId="77777777" w:rsidR="008B4EDC" w:rsidRPr="00496B3F" w:rsidRDefault="008B4EDC" w:rsidP="008846F8">
      <w:pPr>
        <w:spacing w:line="240" w:lineRule="auto"/>
        <w:rPr>
          <w:b/>
          <w:bCs/>
          <w:color w:val="000000"/>
          <w:sz w:val="32"/>
          <w:szCs w:val="32"/>
          <w:lang w:val="en-US"/>
        </w:rPr>
      </w:pPr>
    </w:p>
    <w:p w14:paraId="07194241" w14:textId="77777777" w:rsidR="008B4EDC" w:rsidRPr="00496B3F" w:rsidRDefault="008B4EDC">
      <w:pPr>
        <w:spacing w:line="259" w:lineRule="auto"/>
        <w:rPr>
          <w:rFonts w:eastAsiaTheme="majorEastAsia"/>
          <w:b/>
          <w:bCs/>
          <w:color w:val="000000"/>
          <w:sz w:val="24"/>
          <w:szCs w:val="24"/>
          <w:lang w:val="en-US"/>
        </w:rPr>
      </w:pPr>
      <w:r w:rsidRPr="00496B3F">
        <w:rPr>
          <w:color w:val="000000"/>
          <w:lang w:val="en-US"/>
        </w:rPr>
        <w:br w:type="page"/>
      </w:r>
    </w:p>
    <w:p w14:paraId="6F0F72E1" w14:textId="77777777" w:rsidR="008B4EDC" w:rsidRPr="00496B3F" w:rsidRDefault="008B4EDC" w:rsidP="00D32C96">
      <w:pPr>
        <w:pStyle w:val="Heading1"/>
        <w:rPr>
          <w:rFonts w:ascii="Arial" w:hAnsi="Arial" w:cs="Arial"/>
          <w:color w:val="000000"/>
          <w:lang w:val="en-US"/>
        </w:rPr>
      </w:pPr>
      <w:bookmarkStart w:id="0" w:name="_Toc76547648"/>
      <w:r w:rsidRPr="00496B3F">
        <w:rPr>
          <w:rFonts w:ascii="Arial" w:hAnsi="Arial" w:cs="Arial"/>
          <w:color w:val="000000"/>
          <w:lang w:val="en-US"/>
        </w:rPr>
        <w:lastRenderedPageBreak/>
        <w:t>Table S1. Summary of legislative requirements for private and day hospitals to provide patient admitted data</w:t>
      </w:r>
      <w:bookmarkEnd w:id="0"/>
      <w:r w:rsidRPr="00496B3F">
        <w:rPr>
          <w:rFonts w:ascii="Arial" w:hAnsi="Arial" w:cs="Arial"/>
          <w:color w:val="000000"/>
          <w:lang w:val="en-US"/>
        </w:rPr>
        <w:t xml:space="preserve"> </w:t>
      </w:r>
    </w:p>
    <w:p w14:paraId="3EB71594" w14:textId="77777777" w:rsidR="008B4EDC" w:rsidRPr="00496B3F" w:rsidRDefault="008B4EDC" w:rsidP="00D32C96">
      <w:pPr>
        <w:rPr>
          <w:b/>
          <w:bCs/>
          <w:color w:val="000000"/>
          <w:sz w:val="22"/>
          <w:szCs w:val="22"/>
          <w:lang w:val="en-US" w:eastAsia="en-AU"/>
        </w:rPr>
        <w:sectPr w:rsidR="008B4EDC" w:rsidRPr="00496B3F" w:rsidSect="008A1CC1">
          <w:headerReference w:type="default" r:id="rId7"/>
          <w:footerReference w:type="default" r:id="rId8"/>
          <w:pgSz w:w="11906" w:h="16838"/>
          <w:pgMar w:top="1440" w:right="1440" w:bottom="1440" w:left="1440" w:header="708" w:footer="708" w:gutter="0"/>
          <w:cols w:space="708"/>
          <w:docGrid w:linePitch="360"/>
        </w:sectPr>
      </w:pPr>
      <w:r w:rsidRPr="00496B3F">
        <w:rPr>
          <w:color w:val="000000"/>
          <w:lang w:val="en-US"/>
        </w:rPr>
        <w:t>Table data organised by State and Territory jurisdiction.</w:t>
      </w:r>
      <w:r w:rsidRPr="00496B3F">
        <w:rPr>
          <w:color w:val="000000"/>
          <w:vertAlign w:val="superscript"/>
          <w:lang w:val="en-US"/>
        </w:rPr>
        <w:t>1</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4 provides a summary of the legislative requirements by state and territory."/>
        <w:tblDescription w:val="Table 4 provides a summary of the legislative requirements by state and territory."/>
      </w:tblPr>
      <w:tblGrid>
        <w:gridCol w:w="1773"/>
        <w:gridCol w:w="2617"/>
        <w:gridCol w:w="2835"/>
        <w:gridCol w:w="1791"/>
      </w:tblGrid>
      <w:tr w:rsidR="008B4EDC" w:rsidRPr="00496B3F" w14:paraId="0FF9EC4C" w14:textId="77777777" w:rsidTr="003D7C7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73" w:type="dxa"/>
            <w:shd w:val="clear" w:color="auto" w:fill="B4C6E7" w:themeFill="accent1" w:themeFillTint="66"/>
            <w:hideMark/>
          </w:tcPr>
          <w:p w14:paraId="10C3A1B7" w14:textId="77777777" w:rsidR="008B4EDC" w:rsidRPr="00496B3F" w:rsidRDefault="008B4EDC" w:rsidP="008846F8">
            <w:pPr>
              <w:spacing w:line="240" w:lineRule="auto"/>
              <w:rPr>
                <w:color w:val="000000"/>
                <w:sz w:val="22"/>
                <w:szCs w:val="22"/>
                <w:lang w:val="en-US" w:eastAsia="en-AU"/>
              </w:rPr>
            </w:pPr>
            <w:r w:rsidRPr="00496B3F">
              <w:rPr>
                <w:color w:val="000000"/>
                <w:sz w:val="22"/>
                <w:szCs w:val="22"/>
                <w:lang w:val="en-US" w:eastAsia="en-AU"/>
              </w:rPr>
              <w:t xml:space="preserve">Jurisdiction </w:t>
            </w:r>
          </w:p>
        </w:tc>
        <w:tc>
          <w:tcPr>
            <w:tcW w:w="2617" w:type="dxa"/>
            <w:shd w:val="clear" w:color="auto" w:fill="B4C6E7" w:themeFill="accent1" w:themeFillTint="66"/>
            <w:hideMark/>
          </w:tcPr>
          <w:p w14:paraId="3C1F9FE1" w14:textId="77777777" w:rsidR="008B4EDC" w:rsidRPr="00496B3F" w:rsidRDefault="008B4EDC" w:rsidP="008846F8">
            <w:pPr>
              <w:spacing w:line="240" w:lineRule="auto"/>
              <w:cnfStyle w:val="100000000000" w:firstRow="1" w:lastRow="0" w:firstColumn="0" w:lastColumn="0" w:oddVBand="0" w:evenVBand="0" w:oddHBand="0" w:evenHBand="0" w:firstRowFirstColumn="0" w:firstRowLastColumn="0" w:lastRowFirstColumn="0" w:lastRowLastColumn="0"/>
              <w:rPr>
                <w:color w:val="000000"/>
                <w:sz w:val="22"/>
                <w:szCs w:val="22"/>
                <w:lang w:val="en-US" w:eastAsia="en-AU"/>
              </w:rPr>
            </w:pPr>
            <w:r w:rsidRPr="00496B3F">
              <w:rPr>
                <w:color w:val="000000"/>
                <w:sz w:val="22"/>
                <w:szCs w:val="22"/>
                <w:lang w:val="en-US" w:eastAsia="en-AU"/>
              </w:rPr>
              <w:t xml:space="preserve">Facilities licensed </w:t>
            </w:r>
          </w:p>
        </w:tc>
        <w:tc>
          <w:tcPr>
            <w:tcW w:w="2835" w:type="dxa"/>
            <w:shd w:val="clear" w:color="auto" w:fill="B4C6E7" w:themeFill="accent1" w:themeFillTint="66"/>
            <w:hideMark/>
          </w:tcPr>
          <w:p w14:paraId="24454FA2" w14:textId="77777777" w:rsidR="008B4EDC" w:rsidRPr="00496B3F" w:rsidRDefault="008B4EDC" w:rsidP="008846F8">
            <w:pPr>
              <w:spacing w:line="240" w:lineRule="auto"/>
              <w:cnfStyle w:val="100000000000" w:firstRow="1" w:lastRow="0" w:firstColumn="0" w:lastColumn="0" w:oddVBand="0" w:evenVBand="0" w:oddHBand="0" w:evenHBand="0" w:firstRowFirstColumn="0" w:firstRowLastColumn="0" w:lastRowFirstColumn="0" w:lastRowLastColumn="0"/>
              <w:rPr>
                <w:color w:val="000000"/>
                <w:sz w:val="22"/>
                <w:szCs w:val="22"/>
                <w:lang w:val="en-US" w:eastAsia="en-AU"/>
              </w:rPr>
            </w:pPr>
            <w:r w:rsidRPr="00496B3F">
              <w:rPr>
                <w:color w:val="000000"/>
                <w:sz w:val="22"/>
                <w:szCs w:val="22"/>
                <w:lang w:val="en-US" w:eastAsia="en-AU"/>
              </w:rPr>
              <w:t>Stated reporting requirement</w:t>
            </w:r>
            <w:r w:rsidRPr="00496B3F">
              <w:rPr>
                <w:rStyle w:val="FootnoteReference"/>
                <w:color w:val="000000"/>
                <w:sz w:val="22"/>
                <w:szCs w:val="22"/>
                <w:lang w:val="en-US" w:eastAsia="en-AU"/>
              </w:rPr>
              <w:footnoteReference w:id="1"/>
            </w:r>
            <w:r w:rsidRPr="00496B3F">
              <w:rPr>
                <w:color w:val="000000"/>
                <w:sz w:val="22"/>
                <w:szCs w:val="22"/>
                <w:lang w:val="en-US" w:eastAsia="en-AU"/>
              </w:rPr>
              <w:t xml:space="preserve"> </w:t>
            </w:r>
          </w:p>
        </w:tc>
        <w:tc>
          <w:tcPr>
            <w:tcW w:w="1791" w:type="dxa"/>
            <w:shd w:val="clear" w:color="auto" w:fill="B4C6E7" w:themeFill="accent1" w:themeFillTint="66"/>
            <w:hideMark/>
          </w:tcPr>
          <w:p w14:paraId="120CCBFA" w14:textId="77777777" w:rsidR="008B4EDC" w:rsidRPr="00496B3F" w:rsidRDefault="008B4EDC" w:rsidP="008846F8">
            <w:pPr>
              <w:spacing w:line="240" w:lineRule="auto"/>
              <w:cnfStyle w:val="100000000000" w:firstRow="1" w:lastRow="0" w:firstColumn="0" w:lastColumn="0" w:oddVBand="0" w:evenVBand="0" w:oddHBand="0" w:evenHBand="0" w:firstRowFirstColumn="0" w:firstRowLastColumn="0" w:lastRowFirstColumn="0" w:lastRowLastColumn="0"/>
              <w:rPr>
                <w:color w:val="000000"/>
                <w:sz w:val="22"/>
                <w:szCs w:val="22"/>
                <w:lang w:val="en-US" w:eastAsia="en-AU"/>
              </w:rPr>
            </w:pPr>
            <w:r w:rsidRPr="00496B3F">
              <w:rPr>
                <w:color w:val="000000"/>
                <w:sz w:val="22"/>
                <w:szCs w:val="22"/>
                <w:lang w:val="en-US" w:eastAsia="en-AU"/>
              </w:rPr>
              <w:t>Data provided to DHA</w:t>
            </w:r>
            <w:r w:rsidRPr="00496B3F">
              <w:rPr>
                <w:rStyle w:val="FootnoteReference"/>
                <w:color w:val="000000"/>
                <w:sz w:val="22"/>
                <w:szCs w:val="22"/>
                <w:lang w:val="en-US" w:eastAsia="en-AU"/>
              </w:rPr>
              <w:footnoteReference w:id="2"/>
            </w:r>
            <w:r w:rsidRPr="00496B3F">
              <w:rPr>
                <w:color w:val="000000"/>
                <w:sz w:val="22"/>
                <w:szCs w:val="22"/>
                <w:lang w:val="en-US" w:eastAsia="en-AU"/>
              </w:rPr>
              <w:t xml:space="preserve"> </w:t>
            </w:r>
          </w:p>
        </w:tc>
      </w:tr>
      <w:tr w:rsidR="008B4EDC" w:rsidRPr="00496B3F" w14:paraId="4965F7D0" w14:textId="77777777" w:rsidTr="003D7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3" w:type="dxa"/>
            <w:hideMark/>
          </w:tcPr>
          <w:p w14:paraId="01EAD51D" w14:textId="77777777" w:rsidR="008B4EDC" w:rsidRPr="00496B3F" w:rsidRDefault="008B4EDC" w:rsidP="008846F8">
            <w:pPr>
              <w:spacing w:line="240" w:lineRule="auto"/>
              <w:rPr>
                <w:color w:val="000000"/>
                <w:lang w:val="en-US" w:eastAsia="en-AU"/>
              </w:rPr>
            </w:pPr>
            <w:r w:rsidRPr="00496B3F">
              <w:rPr>
                <w:color w:val="000000"/>
                <w:lang w:val="en-US" w:eastAsia="en-AU"/>
              </w:rPr>
              <w:t>New South Wales (NSW)</w:t>
            </w:r>
          </w:p>
        </w:tc>
        <w:tc>
          <w:tcPr>
            <w:tcW w:w="2617" w:type="dxa"/>
            <w:hideMark/>
          </w:tcPr>
          <w:p w14:paraId="28FE612D"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lang w:val="en-US" w:eastAsia="en-AU"/>
              </w:rPr>
            </w:pPr>
            <w:r w:rsidRPr="00496B3F">
              <w:rPr>
                <w:color w:val="000000"/>
                <w:lang w:val="en-US" w:eastAsia="en-AU"/>
              </w:rPr>
              <w:t>• Private Hospitals</w:t>
            </w:r>
            <w:r w:rsidRPr="00496B3F">
              <w:rPr>
                <w:color w:val="000000"/>
                <w:lang w:val="en-US" w:eastAsia="en-AU"/>
              </w:rPr>
              <w:br/>
              <w:t>• Day facilities</w:t>
            </w:r>
            <w:r w:rsidRPr="00496B3F">
              <w:rPr>
                <w:color w:val="000000"/>
                <w:lang w:val="en-US" w:eastAsia="en-AU"/>
              </w:rPr>
              <w:br/>
              <w:t xml:space="preserve">In addition, there are eighteen prescribed classes of private health facilities </w:t>
            </w:r>
          </w:p>
        </w:tc>
        <w:tc>
          <w:tcPr>
            <w:tcW w:w="2835" w:type="dxa"/>
            <w:hideMark/>
          </w:tcPr>
          <w:p w14:paraId="41E2B233" w14:textId="77777777" w:rsidR="008B4EDC" w:rsidRPr="00496B3F" w:rsidRDefault="008B4EDC" w:rsidP="000078BD">
            <w:pPr>
              <w:spacing w:line="240" w:lineRule="auto"/>
              <w:cnfStyle w:val="000000100000" w:firstRow="0" w:lastRow="0" w:firstColumn="0" w:lastColumn="0" w:oddVBand="0" w:evenVBand="0" w:oddHBand="1" w:evenHBand="0" w:firstRowFirstColumn="0" w:firstRowLastColumn="0" w:lastRowFirstColumn="0" w:lastRowLastColumn="0"/>
              <w:rPr>
                <w:color w:val="000000"/>
                <w:lang w:val="en-US" w:eastAsia="en-AU"/>
              </w:rPr>
            </w:pPr>
            <w:r w:rsidRPr="00496B3F">
              <w:rPr>
                <w:color w:val="000000"/>
                <w:lang w:val="en-US" w:eastAsia="en-AU"/>
              </w:rPr>
              <w:t>Required under legislation</w:t>
            </w:r>
          </w:p>
          <w:p w14:paraId="30DB1782" w14:textId="77777777" w:rsidR="008B4EDC" w:rsidRPr="00496B3F" w:rsidRDefault="008B4EDC" w:rsidP="000078BD">
            <w:pPr>
              <w:spacing w:line="240" w:lineRule="auto"/>
              <w:cnfStyle w:val="000000100000" w:firstRow="0" w:lastRow="0" w:firstColumn="0" w:lastColumn="0" w:oddVBand="0" w:evenVBand="0" w:oddHBand="1" w:evenHBand="0" w:firstRowFirstColumn="0" w:firstRowLastColumn="0" w:lastRowFirstColumn="0" w:lastRowLastColumn="0"/>
              <w:rPr>
                <w:color w:val="000000"/>
                <w:lang w:val="en-US" w:eastAsia="en-AU"/>
              </w:rPr>
            </w:pPr>
          </w:p>
          <w:p w14:paraId="6021ACEB" w14:textId="77777777" w:rsidR="008B4EDC" w:rsidRPr="00496B3F" w:rsidRDefault="008B4EDC" w:rsidP="000078BD">
            <w:pPr>
              <w:spacing w:line="240" w:lineRule="auto"/>
              <w:cnfStyle w:val="000000100000" w:firstRow="0" w:lastRow="0" w:firstColumn="0" w:lastColumn="0" w:oddVBand="0" w:evenVBand="0" w:oddHBand="1" w:evenHBand="0" w:firstRowFirstColumn="0" w:firstRowLastColumn="0" w:lastRowFirstColumn="0" w:lastRowLastColumn="0"/>
              <w:rPr>
                <w:color w:val="000000"/>
                <w:lang w:val="en-US" w:eastAsia="en-AU"/>
              </w:rPr>
            </w:pPr>
            <w:r w:rsidRPr="00496B3F">
              <w:rPr>
                <w:color w:val="000000"/>
                <w:lang w:val="en-US" w:eastAsia="en-AU"/>
              </w:rPr>
              <w:t>• Adverse Events</w:t>
            </w:r>
            <w:r w:rsidRPr="00496B3F">
              <w:rPr>
                <w:color w:val="000000"/>
                <w:lang w:val="en-US" w:eastAsia="en-AU"/>
              </w:rPr>
              <w:br/>
              <w:t>• Root Cause Analysis</w:t>
            </w:r>
            <w:r w:rsidRPr="00496B3F">
              <w:rPr>
                <w:color w:val="000000"/>
                <w:lang w:val="en-US" w:eastAsia="en-AU"/>
              </w:rPr>
              <w:br/>
              <w:t>• Regular audit</w:t>
            </w:r>
            <w:r w:rsidRPr="00496B3F">
              <w:rPr>
                <w:color w:val="000000"/>
                <w:lang w:val="en-US" w:eastAsia="en-AU"/>
              </w:rPr>
              <w:br/>
              <w:t xml:space="preserve">• Admitted Patient Collection </w:t>
            </w:r>
          </w:p>
        </w:tc>
        <w:tc>
          <w:tcPr>
            <w:tcW w:w="1791" w:type="dxa"/>
            <w:hideMark/>
          </w:tcPr>
          <w:p w14:paraId="06F39348"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lang w:val="en-US" w:eastAsia="en-AU"/>
              </w:rPr>
            </w:pPr>
            <w:r w:rsidRPr="00496B3F">
              <w:rPr>
                <w:color w:val="000000"/>
                <w:lang w:val="en-US" w:eastAsia="en-AU"/>
              </w:rPr>
              <w:t xml:space="preserve">No </w:t>
            </w:r>
          </w:p>
        </w:tc>
      </w:tr>
      <w:tr w:rsidR="008B4EDC" w:rsidRPr="00496B3F" w14:paraId="2386D903" w14:textId="77777777" w:rsidTr="003D7C7A">
        <w:tc>
          <w:tcPr>
            <w:cnfStyle w:val="001000000000" w:firstRow="0" w:lastRow="0" w:firstColumn="1" w:lastColumn="0" w:oddVBand="0" w:evenVBand="0" w:oddHBand="0" w:evenHBand="0" w:firstRowFirstColumn="0" w:firstRowLastColumn="0" w:lastRowFirstColumn="0" w:lastRowLastColumn="0"/>
            <w:tcW w:w="1773" w:type="dxa"/>
            <w:hideMark/>
          </w:tcPr>
          <w:p w14:paraId="67E0CB6A" w14:textId="77777777" w:rsidR="008B4EDC" w:rsidRPr="00496B3F" w:rsidRDefault="008B4EDC" w:rsidP="008846F8">
            <w:pPr>
              <w:spacing w:line="240" w:lineRule="auto"/>
              <w:rPr>
                <w:color w:val="000000"/>
                <w:lang w:val="en-US" w:eastAsia="en-AU"/>
              </w:rPr>
            </w:pPr>
            <w:r w:rsidRPr="00496B3F">
              <w:rPr>
                <w:color w:val="000000"/>
                <w:lang w:val="en-US" w:eastAsia="en-AU"/>
              </w:rPr>
              <w:t>Victoria (VIC)</w:t>
            </w:r>
          </w:p>
        </w:tc>
        <w:tc>
          <w:tcPr>
            <w:tcW w:w="2617" w:type="dxa"/>
            <w:hideMark/>
          </w:tcPr>
          <w:p w14:paraId="35E88E14"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lang w:val="en-US" w:eastAsia="en-AU"/>
              </w:rPr>
            </w:pPr>
            <w:r w:rsidRPr="00496B3F">
              <w:rPr>
                <w:color w:val="000000"/>
                <w:lang w:val="en-US" w:eastAsia="en-AU"/>
              </w:rPr>
              <w:t>• Private Hospitals</w:t>
            </w:r>
            <w:r w:rsidRPr="00496B3F">
              <w:rPr>
                <w:color w:val="000000"/>
                <w:lang w:val="en-US" w:eastAsia="en-AU"/>
              </w:rPr>
              <w:br/>
              <w:t xml:space="preserve">• Day facilities </w:t>
            </w:r>
          </w:p>
        </w:tc>
        <w:tc>
          <w:tcPr>
            <w:tcW w:w="2835" w:type="dxa"/>
            <w:hideMark/>
          </w:tcPr>
          <w:p w14:paraId="359F76AC" w14:textId="77777777" w:rsidR="008B4EDC" w:rsidRPr="00496B3F" w:rsidRDefault="008B4EDC" w:rsidP="003D7C7A">
            <w:pPr>
              <w:spacing w:line="240" w:lineRule="auto"/>
              <w:cnfStyle w:val="000000000000" w:firstRow="0" w:lastRow="0" w:firstColumn="0" w:lastColumn="0" w:oddVBand="0" w:evenVBand="0" w:oddHBand="0" w:evenHBand="0" w:firstRowFirstColumn="0" w:firstRowLastColumn="0" w:lastRowFirstColumn="0" w:lastRowLastColumn="0"/>
              <w:rPr>
                <w:color w:val="000000"/>
                <w:lang w:val="en-US" w:eastAsia="en-AU"/>
              </w:rPr>
            </w:pPr>
            <w:r w:rsidRPr="00496B3F">
              <w:rPr>
                <w:color w:val="000000"/>
                <w:lang w:val="en-US" w:eastAsia="en-AU"/>
              </w:rPr>
              <w:t>Required under legislation</w:t>
            </w:r>
          </w:p>
          <w:p w14:paraId="4198836B" w14:textId="77777777" w:rsidR="008B4EDC" w:rsidRPr="00496B3F" w:rsidRDefault="008B4EDC" w:rsidP="000078BD">
            <w:pPr>
              <w:spacing w:line="240" w:lineRule="auto"/>
              <w:cnfStyle w:val="000000000000" w:firstRow="0" w:lastRow="0" w:firstColumn="0" w:lastColumn="0" w:oddVBand="0" w:evenVBand="0" w:oddHBand="0" w:evenHBand="0" w:firstRowFirstColumn="0" w:firstRowLastColumn="0" w:lastRowFirstColumn="0" w:lastRowLastColumn="0"/>
              <w:rPr>
                <w:color w:val="000000"/>
                <w:lang w:val="en-US" w:eastAsia="en-AU"/>
              </w:rPr>
            </w:pPr>
          </w:p>
          <w:p w14:paraId="12F67F08" w14:textId="77777777" w:rsidR="008B4EDC" w:rsidRPr="00496B3F" w:rsidRDefault="008B4EDC" w:rsidP="000078BD">
            <w:pPr>
              <w:spacing w:line="240" w:lineRule="auto"/>
              <w:cnfStyle w:val="000000000000" w:firstRow="0" w:lastRow="0" w:firstColumn="0" w:lastColumn="0" w:oddVBand="0" w:evenVBand="0" w:oddHBand="0" w:evenHBand="0" w:firstRowFirstColumn="0" w:firstRowLastColumn="0" w:lastRowFirstColumn="0" w:lastRowLastColumn="0"/>
              <w:rPr>
                <w:color w:val="000000"/>
                <w:lang w:val="en-US" w:eastAsia="en-AU"/>
              </w:rPr>
            </w:pPr>
            <w:r w:rsidRPr="00496B3F">
              <w:rPr>
                <w:color w:val="000000"/>
                <w:lang w:val="en-US" w:eastAsia="en-AU"/>
              </w:rPr>
              <w:t>• Self-audit tool</w:t>
            </w:r>
            <w:r w:rsidRPr="00496B3F">
              <w:rPr>
                <w:color w:val="000000"/>
                <w:lang w:val="en-US" w:eastAsia="en-AU"/>
              </w:rPr>
              <w:br/>
              <w:t>• Episode level data</w:t>
            </w:r>
            <w:r w:rsidRPr="00496B3F">
              <w:rPr>
                <w:color w:val="000000"/>
                <w:lang w:val="en-US" w:eastAsia="en-AU"/>
              </w:rPr>
              <w:br/>
              <w:t xml:space="preserve">• Admitted Patient Collection </w:t>
            </w:r>
          </w:p>
        </w:tc>
        <w:tc>
          <w:tcPr>
            <w:tcW w:w="1791" w:type="dxa"/>
            <w:hideMark/>
          </w:tcPr>
          <w:p w14:paraId="1574239C"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lang w:val="en-US" w:eastAsia="en-AU"/>
              </w:rPr>
            </w:pPr>
            <w:r w:rsidRPr="00496B3F">
              <w:rPr>
                <w:color w:val="000000"/>
                <w:lang w:val="en-US" w:eastAsia="en-AU"/>
              </w:rPr>
              <w:t xml:space="preserve">No </w:t>
            </w:r>
          </w:p>
        </w:tc>
      </w:tr>
      <w:tr w:rsidR="008B4EDC" w:rsidRPr="00496B3F" w14:paraId="4403884C" w14:textId="77777777" w:rsidTr="003D7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3" w:type="dxa"/>
            <w:hideMark/>
          </w:tcPr>
          <w:p w14:paraId="07400A8E" w14:textId="77777777" w:rsidR="008B4EDC" w:rsidRPr="00496B3F" w:rsidRDefault="008B4EDC" w:rsidP="008846F8">
            <w:pPr>
              <w:spacing w:line="240" w:lineRule="auto"/>
              <w:rPr>
                <w:color w:val="000000"/>
                <w:lang w:val="en-US" w:eastAsia="en-AU"/>
              </w:rPr>
            </w:pPr>
            <w:r w:rsidRPr="00496B3F">
              <w:rPr>
                <w:color w:val="000000"/>
                <w:lang w:val="en-US" w:eastAsia="en-AU"/>
              </w:rPr>
              <w:t>Queensland (QLD)</w:t>
            </w:r>
          </w:p>
        </w:tc>
        <w:tc>
          <w:tcPr>
            <w:tcW w:w="2617" w:type="dxa"/>
            <w:hideMark/>
          </w:tcPr>
          <w:p w14:paraId="3EE1A17C"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lang w:val="en-US" w:eastAsia="en-AU"/>
              </w:rPr>
            </w:pPr>
            <w:r w:rsidRPr="00496B3F">
              <w:rPr>
                <w:color w:val="000000"/>
                <w:lang w:val="en-US" w:eastAsia="en-AU"/>
              </w:rPr>
              <w:t>• Private Hospitals</w:t>
            </w:r>
            <w:r w:rsidRPr="00496B3F">
              <w:rPr>
                <w:color w:val="000000"/>
                <w:lang w:val="en-US" w:eastAsia="en-AU"/>
              </w:rPr>
              <w:br/>
              <w:t xml:space="preserve">• Day facilities </w:t>
            </w:r>
          </w:p>
        </w:tc>
        <w:tc>
          <w:tcPr>
            <w:tcW w:w="2835" w:type="dxa"/>
            <w:hideMark/>
          </w:tcPr>
          <w:p w14:paraId="70FCD8DA" w14:textId="77777777" w:rsidR="008B4EDC" w:rsidRPr="00496B3F" w:rsidRDefault="008B4EDC" w:rsidP="003D7C7A">
            <w:pPr>
              <w:spacing w:line="240" w:lineRule="auto"/>
              <w:cnfStyle w:val="000000100000" w:firstRow="0" w:lastRow="0" w:firstColumn="0" w:lastColumn="0" w:oddVBand="0" w:evenVBand="0" w:oddHBand="1" w:evenHBand="0" w:firstRowFirstColumn="0" w:firstRowLastColumn="0" w:lastRowFirstColumn="0" w:lastRowLastColumn="0"/>
              <w:rPr>
                <w:color w:val="000000"/>
                <w:lang w:val="en-US" w:eastAsia="en-AU"/>
              </w:rPr>
            </w:pPr>
            <w:r w:rsidRPr="00496B3F">
              <w:rPr>
                <w:color w:val="000000"/>
                <w:lang w:val="en-US" w:eastAsia="en-AU"/>
              </w:rPr>
              <w:t>Required under legislation</w:t>
            </w:r>
          </w:p>
          <w:p w14:paraId="2F1815FD" w14:textId="77777777" w:rsidR="008B4EDC" w:rsidRPr="00496B3F" w:rsidRDefault="008B4EDC" w:rsidP="000078BD">
            <w:pPr>
              <w:spacing w:line="240" w:lineRule="auto"/>
              <w:cnfStyle w:val="000000100000" w:firstRow="0" w:lastRow="0" w:firstColumn="0" w:lastColumn="0" w:oddVBand="0" w:evenVBand="0" w:oddHBand="1" w:evenHBand="0" w:firstRowFirstColumn="0" w:firstRowLastColumn="0" w:lastRowFirstColumn="0" w:lastRowLastColumn="0"/>
              <w:rPr>
                <w:color w:val="000000"/>
                <w:lang w:val="en-US" w:eastAsia="en-AU"/>
              </w:rPr>
            </w:pPr>
          </w:p>
          <w:p w14:paraId="4A1048E0" w14:textId="77777777" w:rsidR="008B4EDC" w:rsidRPr="00496B3F" w:rsidRDefault="008B4EDC" w:rsidP="000078BD">
            <w:pPr>
              <w:spacing w:line="240" w:lineRule="auto"/>
              <w:cnfStyle w:val="000000100000" w:firstRow="0" w:lastRow="0" w:firstColumn="0" w:lastColumn="0" w:oddVBand="0" w:evenVBand="0" w:oddHBand="1" w:evenHBand="0" w:firstRowFirstColumn="0" w:firstRowLastColumn="0" w:lastRowFirstColumn="0" w:lastRowLastColumn="0"/>
              <w:rPr>
                <w:color w:val="000000"/>
                <w:lang w:val="en-US" w:eastAsia="en-AU"/>
              </w:rPr>
            </w:pPr>
            <w:r w:rsidRPr="00496B3F">
              <w:rPr>
                <w:color w:val="000000"/>
                <w:lang w:val="en-US" w:eastAsia="en-AU"/>
              </w:rPr>
              <w:t xml:space="preserve">• </w:t>
            </w:r>
            <w:r w:rsidRPr="00496B3F">
              <w:rPr>
                <w:b/>
                <w:bCs/>
                <w:color w:val="000000"/>
                <w:lang w:val="en-US" w:eastAsia="en-AU"/>
              </w:rPr>
              <w:t>Sentinel events</w:t>
            </w:r>
            <w:r w:rsidRPr="00496B3F">
              <w:rPr>
                <w:color w:val="000000"/>
                <w:lang w:val="en-US" w:eastAsia="en-AU"/>
              </w:rPr>
              <w:t>, including retained surgical items</w:t>
            </w:r>
            <w:r w:rsidRPr="00496B3F">
              <w:rPr>
                <w:color w:val="000000"/>
                <w:lang w:val="en-US" w:eastAsia="en-AU"/>
              </w:rPr>
              <w:br/>
              <w:t>• Root Cause Analysis</w:t>
            </w:r>
            <w:r w:rsidRPr="00496B3F">
              <w:rPr>
                <w:color w:val="000000"/>
                <w:lang w:val="en-US" w:eastAsia="en-AU"/>
              </w:rPr>
              <w:br/>
              <w:t>• Adverse outcome</w:t>
            </w:r>
            <w:r w:rsidRPr="00496B3F">
              <w:rPr>
                <w:color w:val="000000"/>
                <w:lang w:val="en-US" w:eastAsia="en-AU"/>
              </w:rPr>
              <w:br/>
              <w:t xml:space="preserve">data on six monthly </w:t>
            </w:r>
            <w:proofErr w:type="gramStart"/>
            <w:r w:rsidRPr="00496B3F">
              <w:rPr>
                <w:color w:val="000000"/>
                <w:lang w:val="en-US" w:eastAsia="en-AU"/>
              </w:rPr>
              <w:t>basis</w:t>
            </w:r>
            <w:proofErr w:type="gramEnd"/>
            <w:r w:rsidRPr="00496B3F">
              <w:rPr>
                <w:color w:val="000000"/>
                <w:lang w:val="en-US" w:eastAsia="en-AU"/>
              </w:rPr>
              <w:br/>
              <w:t>• Self-audit tool</w:t>
            </w:r>
            <w:r w:rsidRPr="00496B3F">
              <w:rPr>
                <w:color w:val="000000"/>
                <w:lang w:val="en-US" w:eastAsia="en-AU"/>
              </w:rPr>
              <w:br/>
              <w:t xml:space="preserve">• Admitted Patient Collection </w:t>
            </w:r>
          </w:p>
        </w:tc>
        <w:tc>
          <w:tcPr>
            <w:tcW w:w="1791" w:type="dxa"/>
            <w:hideMark/>
          </w:tcPr>
          <w:p w14:paraId="6DC89B87"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lang w:val="en-US" w:eastAsia="en-AU"/>
              </w:rPr>
            </w:pPr>
            <w:r w:rsidRPr="00496B3F">
              <w:rPr>
                <w:color w:val="000000"/>
                <w:lang w:val="en-US" w:eastAsia="en-AU"/>
              </w:rPr>
              <w:t xml:space="preserve">Informally </w:t>
            </w:r>
          </w:p>
        </w:tc>
      </w:tr>
      <w:tr w:rsidR="008B4EDC" w:rsidRPr="00496B3F" w14:paraId="746DF982" w14:textId="77777777" w:rsidTr="003D7C7A">
        <w:tc>
          <w:tcPr>
            <w:cnfStyle w:val="001000000000" w:firstRow="0" w:lastRow="0" w:firstColumn="1" w:lastColumn="0" w:oddVBand="0" w:evenVBand="0" w:oddHBand="0" w:evenHBand="0" w:firstRowFirstColumn="0" w:firstRowLastColumn="0" w:lastRowFirstColumn="0" w:lastRowLastColumn="0"/>
            <w:tcW w:w="1773" w:type="dxa"/>
            <w:hideMark/>
          </w:tcPr>
          <w:p w14:paraId="5690A7FF" w14:textId="77777777" w:rsidR="008B4EDC" w:rsidRPr="00496B3F" w:rsidRDefault="008B4EDC" w:rsidP="008846F8">
            <w:pPr>
              <w:spacing w:line="240" w:lineRule="auto"/>
              <w:rPr>
                <w:color w:val="000000"/>
                <w:lang w:val="en-US" w:eastAsia="en-AU"/>
              </w:rPr>
            </w:pPr>
            <w:r w:rsidRPr="00496B3F">
              <w:rPr>
                <w:color w:val="000000"/>
                <w:lang w:val="en-US" w:eastAsia="en-AU"/>
              </w:rPr>
              <w:t>South Australia (SA)</w:t>
            </w:r>
          </w:p>
        </w:tc>
        <w:tc>
          <w:tcPr>
            <w:tcW w:w="2617" w:type="dxa"/>
            <w:hideMark/>
          </w:tcPr>
          <w:p w14:paraId="0689BA0E"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lang w:val="en-US" w:eastAsia="en-AU"/>
              </w:rPr>
            </w:pPr>
            <w:r w:rsidRPr="00496B3F">
              <w:rPr>
                <w:color w:val="000000"/>
                <w:lang w:val="en-US" w:eastAsia="en-AU"/>
              </w:rPr>
              <w:t xml:space="preserve">• Private Hospitals, excluding day facilities </w:t>
            </w:r>
          </w:p>
        </w:tc>
        <w:tc>
          <w:tcPr>
            <w:tcW w:w="2835" w:type="dxa"/>
            <w:hideMark/>
          </w:tcPr>
          <w:p w14:paraId="6CB36B72" w14:textId="77777777" w:rsidR="008B4EDC" w:rsidRPr="00496B3F" w:rsidRDefault="008B4EDC" w:rsidP="000078BD">
            <w:pPr>
              <w:spacing w:line="240" w:lineRule="auto"/>
              <w:cnfStyle w:val="000000000000" w:firstRow="0" w:lastRow="0" w:firstColumn="0" w:lastColumn="0" w:oddVBand="0" w:evenVBand="0" w:oddHBand="0" w:evenHBand="0" w:firstRowFirstColumn="0" w:firstRowLastColumn="0" w:lastRowFirstColumn="0" w:lastRowLastColumn="0"/>
              <w:rPr>
                <w:color w:val="000000"/>
                <w:lang w:val="en-US" w:eastAsia="en-AU"/>
              </w:rPr>
            </w:pPr>
            <w:r w:rsidRPr="00496B3F">
              <w:rPr>
                <w:color w:val="000000"/>
                <w:lang w:val="en-US" w:eastAsia="en-AU"/>
              </w:rPr>
              <w:t>Provided voluntarily</w:t>
            </w:r>
          </w:p>
          <w:p w14:paraId="3A2DF5BE" w14:textId="77777777" w:rsidR="008B4EDC" w:rsidRPr="00496B3F" w:rsidRDefault="008B4EDC" w:rsidP="000078BD">
            <w:pPr>
              <w:spacing w:line="240" w:lineRule="auto"/>
              <w:cnfStyle w:val="000000000000" w:firstRow="0" w:lastRow="0" w:firstColumn="0" w:lastColumn="0" w:oddVBand="0" w:evenVBand="0" w:oddHBand="0" w:evenHBand="0" w:firstRowFirstColumn="0" w:firstRowLastColumn="0" w:lastRowFirstColumn="0" w:lastRowLastColumn="0"/>
              <w:rPr>
                <w:color w:val="000000"/>
                <w:lang w:val="en-US" w:eastAsia="en-AU"/>
              </w:rPr>
            </w:pPr>
          </w:p>
          <w:p w14:paraId="10394149" w14:textId="77777777" w:rsidR="008B4EDC" w:rsidRPr="00496B3F" w:rsidRDefault="008B4EDC" w:rsidP="000078BD">
            <w:pPr>
              <w:spacing w:line="240" w:lineRule="auto"/>
              <w:cnfStyle w:val="000000000000" w:firstRow="0" w:lastRow="0" w:firstColumn="0" w:lastColumn="0" w:oddVBand="0" w:evenVBand="0" w:oddHBand="0" w:evenHBand="0" w:firstRowFirstColumn="0" w:firstRowLastColumn="0" w:lastRowFirstColumn="0" w:lastRowLastColumn="0"/>
              <w:rPr>
                <w:color w:val="000000"/>
                <w:lang w:val="en-US" w:eastAsia="en-AU"/>
              </w:rPr>
            </w:pPr>
            <w:r w:rsidRPr="00496B3F">
              <w:rPr>
                <w:color w:val="000000"/>
                <w:lang w:val="en-US" w:eastAsia="en-AU"/>
              </w:rPr>
              <w:t xml:space="preserve">• Provision of documents for inspections </w:t>
            </w:r>
          </w:p>
        </w:tc>
        <w:tc>
          <w:tcPr>
            <w:tcW w:w="1791" w:type="dxa"/>
            <w:hideMark/>
          </w:tcPr>
          <w:p w14:paraId="7F8A3707"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lang w:val="en-US" w:eastAsia="en-AU"/>
              </w:rPr>
            </w:pPr>
            <w:r w:rsidRPr="00496B3F">
              <w:rPr>
                <w:color w:val="000000"/>
                <w:lang w:val="en-US" w:eastAsia="en-AU"/>
              </w:rPr>
              <w:t xml:space="preserve">No </w:t>
            </w:r>
          </w:p>
        </w:tc>
      </w:tr>
      <w:tr w:rsidR="008B4EDC" w:rsidRPr="00496B3F" w14:paraId="5FB36CBE" w14:textId="77777777" w:rsidTr="003D7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3" w:type="dxa"/>
            <w:hideMark/>
          </w:tcPr>
          <w:p w14:paraId="3A09D4B5" w14:textId="77777777" w:rsidR="008B4EDC" w:rsidRPr="00496B3F" w:rsidRDefault="008B4EDC" w:rsidP="008846F8">
            <w:pPr>
              <w:spacing w:line="240" w:lineRule="auto"/>
              <w:rPr>
                <w:color w:val="000000"/>
                <w:lang w:val="en-US" w:eastAsia="en-AU"/>
              </w:rPr>
            </w:pPr>
            <w:r w:rsidRPr="00496B3F">
              <w:rPr>
                <w:color w:val="000000"/>
                <w:lang w:val="en-US" w:eastAsia="en-AU"/>
              </w:rPr>
              <w:t>Western Australia (WA)</w:t>
            </w:r>
          </w:p>
        </w:tc>
        <w:tc>
          <w:tcPr>
            <w:tcW w:w="2617" w:type="dxa"/>
            <w:hideMark/>
          </w:tcPr>
          <w:p w14:paraId="2631ED8F" w14:textId="77777777" w:rsidR="008B4EDC" w:rsidRPr="00496B3F" w:rsidRDefault="008B4EDC" w:rsidP="000078BD">
            <w:pPr>
              <w:spacing w:line="240" w:lineRule="auto"/>
              <w:cnfStyle w:val="000000100000" w:firstRow="0" w:lastRow="0" w:firstColumn="0" w:lastColumn="0" w:oddVBand="0" w:evenVBand="0" w:oddHBand="1" w:evenHBand="0" w:firstRowFirstColumn="0" w:firstRowLastColumn="0" w:lastRowFirstColumn="0" w:lastRowLastColumn="0"/>
              <w:rPr>
                <w:color w:val="000000"/>
                <w:lang w:val="en-US" w:eastAsia="en-AU"/>
              </w:rPr>
            </w:pPr>
            <w:r w:rsidRPr="00496B3F">
              <w:rPr>
                <w:color w:val="000000"/>
                <w:lang w:val="en-US" w:eastAsia="en-AU"/>
              </w:rPr>
              <w:t>• Private Hospitals</w:t>
            </w:r>
            <w:r w:rsidRPr="00496B3F">
              <w:rPr>
                <w:color w:val="000000"/>
                <w:lang w:val="en-US" w:eastAsia="en-AU"/>
              </w:rPr>
              <w:br/>
              <w:t>• Day facilities, A-D</w:t>
            </w:r>
            <w:r w:rsidRPr="00496B3F">
              <w:rPr>
                <w:color w:val="000000"/>
                <w:lang w:val="en-US" w:eastAsia="en-AU"/>
              </w:rPr>
              <w:br/>
              <w:t>• Private nursing posts</w:t>
            </w:r>
            <w:r w:rsidRPr="00496B3F">
              <w:rPr>
                <w:color w:val="000000"/>
                <w:lang w:val="en-US" w:eastAsia="en-AU"/>
              </w:rPr>
              <w:br/>
              <w:t>• Private Psychiatric Nursing Hostels</w:t>
            </w:r>
            <w:r w:rsidRPr="00496B3F">
              <w:rPr>
                <w:color w:val="000000"/>
                <w:lang w:val="en-US" w:eastAsia="en-AU"/>
              </w:rPr>
              <w:br/>
              <w:t xml:space="preserve">• Private Nursing homes </w:t>
            </w:r>
          </w:p>
        </w:tc>
        <w:tc>
          <w:tcPr>
            <w:tcW w:w="2835" w:type="dxa"/>
            <w:hideMark/>
          </w:tcPr>
          <w:p w14:paraId="64735D90" w14:textId="77777777" w:rsidR="008B4EDC" w:rsidRPr="00496B3F" w:rsidRDefault="008B4EDC" w:rsidP="003D7C7A">
            <w:pPr>
              <w:spacing w:line="240" w:lineRule="auto"/>
              <w:cnfStyle w:val="000000100000" w:firstRow="0" w:lastRow="0" w:firstColumn="0" w:lastColumn="0" w:oddVBand="0" w:evenVBand="0" w:oddHBand="1" w:evenHBand="0" w:firstRowFirstColumn="0" w:firstRowLastColumn="0" w:lastRowFirstColumn="0" w:lastRowLastColumn="0"/>
              <w:rPr>
                <w:color w:val="000000"/>
                <w:lang w:val="en-US" w:eastAsia="en-AU"/>
              </w:rPr>
            </w:pPr>
            <w:r w:rsidRPr="00496B3F">
              <w:rPr>
                <w:color w:val="000000"/>
                <w:lang w:val="en-US" w:eastAsia="en-AU"/>
              </w:rPr>
              <w:t>Required under legislation</w:t>
            </w:r>
          </w:p>
          <w:p w14:paraId="38D95C9E" w14:textId="77777777" w:rsidR="008B4EDC" w:rsidRPr="00496B3F" w:rsidRDefault="008B4EDC" w:rsidP="000078BD">
            <w:pPr>
              <w:spacing w:line="240" w:lineRule="auto"/>
              <w:cnfStyle w:val="000000100000" w:firstRow="0" w:lastRow="0" w:firstColumn="0" w:lastColumn="0" w:oddVBand="0" w:evenVBand="0" w:oddHBand="1" w:evenHBand="0" w:firstRowFirstColumn="0" w:firstRowLastColumn="0" w:lastRowFirstColumn="0" w:lastRowLastColumn="0"/>
              <w:rPr>
                <w:color w:val="000000"/>
                <w:lang w:val="en-US" w:eastAsia="en-AU"/>
              </w:rPr>
            </w:pPr>
          </w:p>
          <w:p w14:paraId="05C2E42E" w14:textId="77777777" w:rsidR="008B4EDC" w:rsidRPr="00496B3F" w:rsidRDefault="008B4EDC" w:rsidP="000078BD">
            <w:pPr>
              <w:spacing w:line="240" w:lineRule="auto"/>
              <w:cnfStyle w:val="000000100000" w:firstRow="0" w:lastRow="0" w:firstColumn="0" w:lastColumn="0" w:oddVBand="0" w:evenVBand="0" w:oddHBand="1" w:evenHBand="0" w:firstRowFirstColumn="0" w:firstRowLastColumn="0" w:lastRowFirstColumn="0" w:lastRowLastColumn="0"/>
              <w:rPr>
                <w:color w:val="000000"/>
                <w:lang w:val="en-US" w:eastAsia="en-AU"/>
              </w:rPr>
            </w:pPr>
            <w:r w:rsidRPr="00496B3F">
              <w:rPr>
                <w:color w:val="000000"/>
                <w:lang w:val="en-US" w:eastAsia="en-AU"/>
              </w:rPr>
              <w:t xml:space="preserve">• </w:t>
            </w:r>
            <w:r w:rsidRPr="00496B3F">
              <w:rPr>
                <w:b/>
                <w:bCs/>
                <w:color w:val="000000"/>
                <w:lang w:val="en-US" w:eastAsia="en-AU"/>
              </w:rPr>
              <w:t>Sentinel events</w:t>
            </w:r>
            <w:r w:rsidRPr="00496B3F">
              <w:rPr>
                <w:color w:val="000000"/>
                <w:lang w:val="en-US" w:eastAsia="en-AU"/>
              </w:rPr>
              <w:t>, including retained surgical items</w:t>
            </w:r>
            <w:r w:rsidRPr="00496B3F">
              <w:rPr>
                <w:color w:val="000000"/>
                <w:lang w:val="en-US" w:eastAsia="en-AU"/>
              </w:rPr>
              <w:br/>
              <w:t>• Root Cause Analysis</w:t>
            </w:r>
            <w:r w:rsidRPr="00496B3F">
              <w:rPr>
                <w:color w:val="000000"/>
                <w:lang w:val="en-US" w:eastAsia="en-AU"/>
              </w:rPr>
              <w:br/>
              <w:t>• Mortality Review</w:t>
            </w:r>
            <w:r w:rsidRPr="00496B3F">
              <w:rPr>
                <w:color w:val="000000"/>
                <w:lang w:val="en-US" w:eastAsia="en-AU"/>
              </w:rPr>
              <w:br/>
              <w:t xml:space="preserve">• Inpatient statistics </w:t>
            </w:r>
          </w:p>
        </w:tc>
        <w:tc>
          <w:tcPr>
            <w:tcW w:w="1791" w:type="dxa"/>
            <w:hideMark/>
          </w:tcPr>
          <w:p w14:paraId="20B876D4"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lang w:val="en-US" w:eastAsia="en-AU"/>
              </w:rPr>
            </w:pPr>
            <w:r w:rsidRPr="00496B3F">
              <w:rPr>
                <w:color w:val="000000"/>
                <w:lang w:val="en-US" w:eastAsia="en-AU"/>
              </w:rPr>
              <w:t xml:space="preserve">Informally </w:t>
            </w:r>
          </w:p>
        </w:tc>
      </w:tr>
      <w:tr w:rsidR="008B4EDC" w:rsidRPr="00496B3F" w14:paraId="0622B501" w14:textId="77777777" w:rsidTr="003D7C7A">
        <w:tc>
          <w:tcPr>
            <w:cnfStyle w:val="001000000000" w:firstRow="0" w:lastRow="0" w:firstColumn="1" w:lastColumn="0" w:oddVBand="0" w:evenVBand="0" w:oddHBand="0" w:evenHBand="0" w:firstRowFirstColumn="0" w:firstRowLastColumn="0" w:lastRowFirstColumn="0" w:lastRowLastColumn="0"/>
            <w:tcW w:w="1773" w:type="dxa"/>
            <w:hideMark/>
          </w:tcPr>
          <w:p w14:paraId="015FAB0A" w14:textId="77777777" w:rsidR="008B4EDC" w:rsidRPr="00496B3F" w:rsidRDefault="008B4EDC" w:rsidP="008846F8">
            <w:pPr>
              <w:spacing w:line="240" w:lineRule="auto"/>
              <w:rPr>
                <w:color w:val="000000"/>
                <w:lang w:val="en-US" w:eastAsia="en-AU"/>
              </w:rPr>
            </w:pPr>
            <w:r w:rsidRPr="00496B3F">
              <w:rPr>
                <w:color w:val="000000"/>
                <w:lang w:val="en-US" w:eastAsia="en-AU"/>
              </w:rPr>
              <w:t>Tasmania (TAS)</w:t>
            </w:r>
          </w:p>
        </w:tc>
        <w:tc>
          <w:tcPr>
            <w:tcW w:w="2617" w:type="dxa"/>
            <w:hideMark/>
          </w:tcPr>
          <w:p w14:paraId="4E315554"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lang w:val="en-US" w:eastAsia="en-AU"/>
              </w:rPr>
            </w:pPr>
            <w:r w:rsidRPr="00496B3F">
              <w:rPr>
                <w:color w:val="000000"/>
                <w:lang w:val="en-US" w:eastAsia="en-AU"/>
              </w:rPr>
              <w:t>• Private hospitals</w:t>
            </w:r>
            <w:r w:rsidRPr="00496B3F">
              <w:rPr>
                <w:color w:val="000000"/>
                <w:lang w:val="en-US" w:eastAsia="en-AU"/>
              </w:rPr>
              <w:br/>
              <w:t xml:space="preserve">• Day hospitals </w:t>
            </w:r>
          </w:p>
        </w:tc>
        <w:tc>
          <w:tcPr>
            <w:tcW w:w="2835" w:type="dxa"/>
            <w:hideMark/>
          </w:tcPr>
          <w:p w14:paraId="55A36848" w14:textId="77777777" w:rsidR="008B4EDC" w:rsidRPr="00496B3F" w:rsidRDefault="008B4EDC" w:rsidP="003D7C7A">
            <w:pPr>
              <w:spacing w:line="240" w:lineRule="auto"/>
              <w:cnfStyle w:val="000000000000" w:firstRow="0" w:lastRow="0" w:firstColumn="0" w:lastColumn="0" w:oddVBand="0" w:evenVBand="0" w:oddHBand="0" w:evenHBand="0" w:firstRowFirstColumn="0" w:firstRowLastColumn="0" w:lastRowFirstColumn="0" w:lastRowLastColumn="0"/>
              <w:rPr>
                <w:color w:val="000000"/>
                <w:lang w:val="en-US" w:eastAsia="en-AU"/>
              </w:rPr>
            </w:pPr>
            <w:r w:rsidRPr="00496B3F">
              <w:rPr>
                <w:color w:val="000000"/>
                <w:lang w:val="en-US" w:eastAsia="en-AU"/>
              </w:rPr>
              <w:t>Provided voluntarily</w:t>
            </w:r>
          </w:p>
          <w:p w14:paraId="78E4859E" w14:textId="77777777" w:rsidR="008B4EDC" w:rsidRPr="00496B3F" w:rsidRDefault="008B4EDC" w:rsidP="000078BD">
            <w:pPr>
              <w:spacing w:line="240" w:lineRule="auto"/>
              <w:cnfStyle w:val="000000000000" w:firstRow="0" w:lastRow="0" w:firstColumn="0" w:lastColumn="0" w:oddVBand="0" w:evenVBand="0" w:oddHBand="0" w:evenHBand="0" w:firstRowFirstColumn="0" w:firstRowLastColumn="0" w:lastRowFirstColumn="0" w:lastRowLastColumn="0"/>
              <w:rPr>
                <w:color w:val="000000"/>
                <w:lang w:val="en-US" w:eastAsia="en-AU"/>
              </w:rPr>
            </w:pPr>
          </w:p>
          <w:p w14:paraId="71E6FB14" w14:textId="77777777" w:rsidR="008B4EDC" w:rsidRPr="00496B3F" w:rsidRDefault="008B4EDC" w:rsidP="000078BD">
            <w:pPr>
              <w:spacing w:line="240" w:lineRule="auto"/>
              <w:cnfStyle w:val="000000000000" w:firstRow="0" w:lastRow="0" w:firstColumn="0" w:lastColumn="0" w:oddVBand="0" w:evenVBand="0" w:oddHBand="0" w:evenHBand="0" w:firstRowFirstColumn="0" w:firstRowLastColumn="0" w:lastRowFirstColumn="0" w:lastRowLastColumn="0"/>
              <w:rPr>
                <w:color w:val="000000"/>
                <w:lang w:val="en-US" w:eastAsia="en-AU"/>
              </w:rPr>
            </w:pPr>
            <w:r w:rsidRPr="00496B3F">
              <w:rPr>
                <w:color w:val="000000"/>
                <w:lang w:val="en-US" w:eastAsia="en-AU"/>
              </w:rPr>
              <w:t xml:space="preserve">• Nil </w:t>
            </w:r>
          </w:p>
        </w:tc>
        <w:tc>
          <w:tcPr>
            <w:tcW w:w="1791" w:type="dxa"/>
            <w:hideMark/>
          </w:tcPr>
          <w:p w14:paraId="453B11B2"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lang w:val="en-US" w:eastAsia="en-AU"/>
              </w:rPr>
            </w:pPr>
            <w:r w:rsidRPr="00496B3F">
              <w:rPr>
                <w:color w:val="000000"/>
                <w:lang w:val="en-US" w:eastAsia="en-AU"/>
              </w:rPr>
              <w:t xml:space="preserve">No </w:t>
            </w:r>
          </w:p>
        </w:tc>
      </w:tr>
      <w:tr w:rsidR="008B4EDC" w:rsidRPr="00496B3F" w14:paraId="5D880FD1" w14:textId="77777777" w:rsidTr="003D7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3" w:type="dxa"/>
            <w:hideMark/>
          </w:tcPr>
          <w:p w14:paraId="7C86AAF2" w14:textId="77777777" w:rsidR="008B4EDC" w:rsidRPr="00496B3F" w:rsidRDefault="008B4EDC" w:rsidP="008846F8">
            <w:pPr>
              <w:spacing w:line="240" w:lineRule="auto"/>
              <w:rPr>
                <w:color w:val="000000"/>
                <w:lang w:val="en-US" w:eastAsia="en-AU"/>
              </w:rPr>
            </w:pPr>
            <w:r w:rsidRPr="00496B3F">
              <w:rPr>
                <w:color w:val="000000"/>
                <w:lang w:val="en-US" w:eastAsia="en-AU"/>
              </w:rPr>
              <w:t>Northern Territory (NT)</w:t>
            </w:r>
          </w:p>
        </w:tc>
        <w:tc>
          <w:tcPr>
            <w:tcW w:w="2617" w:type="dxa"/>
            <w:hideMark/>
          </w:tcPr>
          <w:p w14:paraId="5558FFF9"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lang w:val="en-US" w:eastAsia="en-AU"/>
              </w:rPr>
            </w:pPr>
            <w:r w:rsidRPr="00496B3F">
              <w:rPr>
                <w:color w:val="000000"/>
                <w:lang w:val="en-US" w:eastAsia="en-AU"/>
              </w:rPr>
              <w:t xml:space="preserve">• Private hospitals, including day hospitals </w:t>
            </w:r>
          </w:p>
        </w:tc>
        <w:tc>
          <w:tcPr>
            <w:tcW w:w="2835" w:type="dxa"/>
            <w:hideMark/>
          </w:tcPr>
          <w:p w14:paraId="5260C940" w14:textId="77777777" w:rsidR="008B4EDC" w:rsidRPr="00496B3F" w:rsidRDefault="008B4EDC" w:rsidP="003D7C7A">
            <w:pPr>
              <w:spacing w:line="240" w:lineRule="auto"/>
              <w:cnfStyle w:val="000000100000" w:firstRow="0" w:lastRow="0" w:firstColumn="0" w:lastColumn="0" w:oddVBand="0" w:evenVBand="0" w:oddHBand="1" w:evenHBand="0" w:firstRowFirstColumn="0" w:firstRowLastColumn="0" w:lastRowFirstColumn="0" w:lastRowLastColumn="0"/>
              <w:rPr>
                <w:color w:val="000000"/>
                <w:lang w:val="en-US" w:eastAsia="en-AU"/>
              </w:rPr>
            </w:pPr>
            <w:r w:rsidRPr="00496B3F">
              <w:rPr>
                <w:color w:val="000000"/>
                <w:lang w:val="en-US" w:eastAsia="en-AU"/>
              </w:rPr>
              <w:t>Provided voluntarily</w:t>
            </w:r>
          </w:p>
          <w:p w14:paraId="66157543" w14:textId="77777777" w:rsidR="008B4EDC" w:rsidRPr="00496B3F" w:rsidRDefault="008B4EDC" w:rsidP="000078BD">
            <w:pPr>
              <w:spacing w:line="240" w:lineRule="auto"/>
              <w:cnfStyle w:val="000000100000" w:firstRow="0" w:lastRow="0" w:firstColumn="0" w:lastColumn="0" w:oddVBand="0" w:evenVBand="0" w:oddHBand="1" w:evenHBand="0" w:firstRowFirstColumn="0" w:firstRowLastColumn="0" w:lastRowFirstColumn="0" w:lastRowLastColumn="0"/>
              <w:rPr>
                <w:color w:val="000000"/>
                <w:lang w:val="en-US" w:eastAsia="en-AU"/>
              </w:rPr>
            </w:pPr>
          </w:p>
          <w:p w14:paraId="60408373" w14:textId="77777777" w:rsidR="008B4EDC" w:rsidRPr="00496B3F" w:rsidRDefault="008B4EDC" w:rsidP="000078BD">
            <w:pPr>
              <w:spacing w:line="240" w:lineRule="auto"/>
              <w:cnfStyle w:val="000000100000" w:firstRow="0" w:lastRow="0" w:firstColumn="0" w:lastColumn="0" w:oddVBand="0" w:evenVBand="0" w:oddHBand="1" w:evenHBand="0" w:firstRowFirstColumn="0" w:firstRowLastColumn="0" w:lastRowFirstColumn="0" w:lastRowLastColumn="0"/>
              <w:rPr>
                <w:color w:val="000000"/>
                <w:lang w:val="en-US" w:eastAsia="en-AU"/>
              </w:rPr>
            </w:pPr>
            <w:r w:rsidRPr="00496B3F">
              <w:rPr>
                <w:color w:val="000000"/>
                <w:lang w:val="en-US" w:eastAsia="en-AU"/>
              </w:rPr>
              <w:t xml:space="preserve">• Unknown </w:t>
            </w:r>
          </w:p>
        </w:tc>
        <w:tc>
          <w:tcPr>
            <w:tcW w:w="1791" w:type="dxa"/>
            <w:hideMark/>
          </w:tcPr>
          <w:p w14:paraId="25FFB323"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lang w:val="en-US" w:eastAsia="en-AU"/>
              </w:rPr>
            </w:pPr>
            <w:r w:rsidRPr="00496B3F">
              <w:rPr>
                <w:color w:val="000000"/>
                <w:lang w:val="en-US" w:eastAsia="en-AU"/>
              </w:rPr>
              <w:t xml:space="preserve">No </w:t>
            </w:r>
          </w:p>
        </w:tc>
      </w:tr>
      <w:tr w:rsidR="008B4EDC" w:rsidRPr="00496B3F" w14:paraId="4CBC3B76" w14:textId="77777777" w:rsidTr="003D7C7A">
        <w:tc>
          <w:tcPr>
            <w:cnfStyle w:val="001000000000" w:firstRow="0" w:lastRow="0" w:firstColumn="1" w:lastColumn="0" w:oddVBand="0" w:evenVBand="0" w:oddHBand="0" w:evenHBand="0" w:firstRowFirstColumn="0" w:firstRowLastColumn="0" w:lastRowFirstColumn="0" w:lastRowLastColumn="0"/>
            <w:tcW w:w="1773" w:type="dxa"/>
          </w:tcPr>
          <w:p w14:paraId="47D3B76B" w14:textId="77777777" w:rsidR="008B4EDC" w:rsidRPr="00496B3F" w:rsidRDefault="008B4EDC" w:rsidP="008846F8">
            <w:pPr>
              <w:spacing w:line="240" w:lineRule="auto"/>
              <w:rPr>
                <w:color w:val="000000"/>
                <w:lang w:val="en-US" w:eastAsia="en-AU"/>
              </w:rPr>
            </w:pPr>
            <w:r w:rsidRPr="00496B3F">
              <w:rPr>
                <w:color w:val="000000"/>
                <w:lang w:val="en-US" w:eastAsia="en-AU"/>
              </w:rPr>
              <w:t>Australian Capital Territory (ACT)</w:t>
            </w:r>
          </w:p>
        </w:tc>
        <w:tc>
          <w:tcPr>
            <w:tcW w:w="2617" w:type="dxa"/>
          </w:tcPr>
          <w:p w14:paraId="20304C54"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lang w:val="en-US" w:eastAsia="en-AU"/>
              </w:rPr>
            </w:pPr>
            <w:r w:rsidRPr="00496B3F">
              <w:rPr>
                <w:color w:val="000000"/>
                <w:lang w:val="en-US" w:eastAsia="en-AU"/>
              </w:rPr>
              <w:t>• Healthcare facilities, including public, private and day hospitals</w:t>
            </w:r>
          </w:p>
        </w:tc>
        <w:tc>
          <w:tcPr>
            <w:tcW w:w="2835" w:type="dxa"/>
          </w:tcPr>
          <w:p w14:paraId="77ECFECA" w14:textId="77777777" w:rsidR="008B4EDC" w:rsidRPr="00496B3F" w:rsidRDefault="008B4EDC" w:rsidP="003D7C7A">
            <w:pPr>
              <w:spacing w:line="240" w:lineRule="auto"/>
              <w:cnfStyle w:val="000000000000" w:firstRow="0" w:lastRow="0" w:firstColumn="0" w:lastColumn="0" w:oddVBand="0" w:evenVBand="0" w:oddHBand="0" w:evenHBand="0" w:firstRowFirstColumn="0" w:firstRowLastColumn="0" w:lastRowFirstColumn="0" w:lastRowLastColumn="0"/>
              <w:rPr>
                <w:color w:val="000000"/>
                <w:lang w:val="en-US" w:eastAsia="en-AU"/>
              </w:rPr>
            </w:pPr>
            <w:r w:rsidRPr="00496B3F">
              <w:rPr>
                <w:color w:val="000000"/>
                <w:lang w:val="en-US" w:eastAsia="en-AU"/>
              </w:rPr>
              <w:t>Provided voluntarily</w:t>
            </w:r>
          </w:p>
          <w:p w14:paraId="59F78823" w14:textId="77777777" w:rsidR="008B4EDC" w:rsidRPr="00496B3F" w:rsidRDefault="008B4EDC" w:rsidP="000078BD">
            <w:pPr>
              <w:spacing w:line="240" w:lineRule="auto"/>
              <w:cnfStyle w:val="000000000000" w:firstRow="0" w:lastRow="0" w:firstColumn="0" w:lastColumn="0" w:oddVBand="0" w:evenVBand="0" w:oddHBand="0" w:evenHBand="0" w:firstRowFirstColumn="0" w:firstRowLastColumn="0" w:lastRowFirstColumn="0" w:lastRowLastColumn="0"/>
              <w:rPr>
                <w:color w:val="000000"/>
                <w:lang w:val="en-US" w:eastAsia="en-AU"/>
              </w:rPr>
            </w:pPr>
          </w:p>
          <w:p w14:paraId="082E9131" w14:textId="77777777" w:rsidR="008B4EDC" w:rsidRPr="00496B3F" w:rsidRDefault="008B4EDC" w:rsidP="000078BD">
            <w:pPr>
              <w:spacing w:line="240" w:lineRule="auto"/>
              <w:cnfStyle w:val="000000000000" w:firstRow="0" w:lastRow="0" w:firstColumn="0" w:lastColumn="0" w:oddVBand="0" w:evenVBand="0" w:oddHBand="0" w:evenHBand="0" w:firstRowFirstColumn="0" w:firstRowLastColumn="0" w:lastRowFirstColumn="0" w:lastRowLastColumn="0"/>
              <w:rPr>
                <w:color w:val="000000"/>
                <w:lang w:val="en-US" w:eastAsia="en-AU"/>
              </w:rPr>
            </w:pPr>
            <w:r w:rsidRPr="00496B3F">
              <w:rPr>
                <w:color w:val="000000"/>
                <w:lang w:val="en-US" w:eastAsia="en-AU"/>
              </w:rPr>
              <w:t>• Notifiable incidents</w:t>
            </w:r>
          </w:p>
          <w:p w14:paraId="7D84BC8B" w14:textId="77777777" w:rsidR="008B4EDC" w:rsidRPr="00496B3F" w:rsidRDefault="008B4EDC" w:rsidP="000078BD">
            <w:pPr>
              <w:spacing w:line="240" w:lineRule="auto"/>
              <w:cnfStyle w:val="000000000000" w:firstRow="0" w:lastRow="0" w:firstColumn="0" w:lastColumn="0" w:oddVBand="0" w:evenVBand="0" w:oddHBand="0" w:evenHBand="0" w:firstRowFirstColumn="0" w:firstRowLastColumn="0" w:lastRowFirstColumn="0" w:lastRowLastColumn="0"/>
              <w:rPr>
                <w:color w:val="000000"/>
                <w:lang w:val="en-US" w:eastAsia="en-AU"/>
              </w:rPr>
            </w:pPr>
            <w:r w:rsidRPr="00496B3F">
              <w:rPr>
                <w:color w:val="000000"/>
                <w:lang w:val="en-US" w:eastAsia="en-AU"/>
              </w:rPr>
              <w:t>• Annual report</w:t>
            </w:r>
          </w:p>
        </w:tc>
        <w:tc>
          <w:tcPr>
            <w:tcW w:w="1791" w:type="dxa"/>
          </w:tcPr>
          <w:p w14:paraId="68422617"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lang w:val="en-US" w:eastAsia="en-AU"/>
              </w:rPr>
            </w:pPr>
          </w:p>
        </w:tc>
      </w:tr>
    </w:tbl>
    <w:p w14:paraId="6C42086A" w14:textId="77777777" w:rsidR="008B4EDC" w:rsidRPr="00496B3F" w:rsidRDefault="008B4EDC" w:rsidP="008846F8">
      <w:pPr>
        <w:spacing w:line="240" w:lineRule="auto"/>
        <w:rPr>
          <w:color w:val="000000"/>
          <w:lang w:val="en-US"/>
        </w:rPr>
      </w:pPr>
      <w:r w:rsidRPr="00496B3F">
        <w:rPr>
          <w:b/>
          <w:bCs/>
          <w:color w:val="000000"/>
          <w:lang w:val="en-US"/>
        </w:rPr>
        <w:t>Legend:</w:t>
      </w:r>
      <w:r w:rsidRPr="00496B3F">
        <w:rPr>
          <w:color w:val="000000"/>
          <w:lang w:val="en-US"/>
        </w:rPr>
        <w:t xml:space="preserve"> DHA = Commonwealth Department of Health and Ageing, Australia</w:t>
      </w:r>
    </w:p>
    <w:p w14:paraId="3C49AF96" w14:textId="77777777" w:rsidR="008B4EDC" w:rsidRPr="00496B3F" w:rsidRDefault="008B4EDC" w:rsidP="008846F8">
      <w:pPr>
        <w:spacing w:line="240" w:lineRule="auto"/>
        <w:rPr>
          <w:b/>
          <w:bCs/>
          <w:color w:val="000000"/>
          <w:lang w:val="en-US"/>
        </w:rPr>
      </w:pPr>
    </w:p>
    <w:p w14:paraId="71E1E8AD" w14:textId="77777777" w:rsidR="008B4EDC" w:rsidRPr="00496B3F" w:rsidRDefault="008B4EDC" w:rsidP="008846F8">
      <w:pPr>
        <w:spacing w:line="240" w:lineRule="auto"/>
        <w:rPr>
          <w:b/>
          <w:bCs/>
          <w:color w:val="000000"/>
          <w:lang w:val="en-US"/>
        </w:rPr>
      </w:pPr>
    </w:p>
    <w:p w14:paraId="02A8373A" w14:textId="77777777" w:rsidR="008B4EDC" w:rsidRPr="00496B3F" w:rsidRDefault="008B4EDC" w:rsidP="008846F8">
      <w:pPr>
        <w:spacing w:line="240" w:lineRule="auto"/>
        <w:rPr>
          <w:b/>
          <w:bCs/>
          <w:color w:val="000000"/>
          <w:lang w:val="en-US"/>
        </w:rPr>
        <w:sectPr w:rsidR="008B4EDC" w:rsidRPr="00496B3F" w:rsidSect="00D32C96">
          <w:footnotePr>
            <w:numFmt w:val="lowerLetter"/>
          </w:footnotePr>
          <w:type w:val="continuous"/>
          <w:pgSz w:w="11906" w:h="16838"/>
          <w:pgMar w:top="1440" w:right="1440" w:bottom="1440" w:left="1440" w:header="708" w:footer="708" w:gutter="0"/>
          <w:cols w:space="708"/>
          <w:docGrid w:linePitch="360"/>
        </w:sectPr>
      </w:pPr>
    </w:p>
    <w:p w14:paraId="0A5B61A6" w14:textId="77777777" w:rsidR="008B4EDC" w:rsidRPr="00496B3F" w:rsidRDefault="008B4EDC" w:rsidP="008846F8">
      <w:pPr>
        <w:pStyle w:val="Heading1"/>
        <w:rPr>
          <w:rFonts w:ascii="Arial" w:hAnsi="Arial" w:cs="Arial"/>
          <w:i/>
          <w:iCs/>
          <w:color w:val="000000"/>
          <w:lang w:val="en-US"/>
        </w:rPr>
      </w:pPr>
      <w:bookmarkStart w:id="3" w:name="_Toc76547649"/>
      <w:r w:rsidRPr="00496B3F">
        <w:rPr>
          <w:rFonts w:ascii="Arial" w:hAnsi="Arial" w:cs="Arial"/>
          <w:color w:val="000000"/>
          <w:lang w:val="en-US"/>
        </w:rPr>
        <w:lastRenderedPageBreak/>
        <w:t>Table S2. Search strategy parameters</w:t>
      </w:r>
      <w:bookmarkEnd w:id="3"/>
    </w:p>
    <w:p w14:paraId="6EBDCBE9" w14:textId="77777777" w:rsidR="008B4EDC" w:rsidRPr="00496B3F" w:rsidRDefault="008B4EDC" w:rsidP="00623186">
      <w:pPr>
        <w:spacing w:after="0" w:line="360" w:lineRule="auto"/>
        <w:rPr>
          <w:color w:val="000000"/>
          <w:lang w:val="en-US"/>
        </w:rPr>
      </w:pPr>
      <w:r w:rsidRPr="00496B3F">
        <w:rPr>
          <w:b/>
          <w:bCs/>
          <w:color w:val="000000"/>
          <w:lang w:val="en-US"/>
        </w:rPr>
        <w:t>General Parameters:</w:t>
      </w:r>
      <w:r w:rsidRPr="00496B3F">
        <w:rPr>
          <w:color w:val="000000"/>
          <w:lang w:val="en-US"/>
        </w:rPr>
        <w:t xml:space="preserve"> date of publication limited to 1986 – 2018; searches limited to Australian case law; language restricted to English.</w:t>
      </w:r>
    </w:p>
    <w:tbl>
      <w:tblPr>
        <w:tblStyle w:val="TableGrid"/>
        <w:tblW w:w="0" w:type="auto"/>
        <w:tblInd w:w="-5" w:type="dxa"/>
        <w:tblLayout w:type="fixed"/>
        <w:tblLook w:val="04A0" w:firstRow="1" w:lastRow="0" w:firstColumn="1" w:lastColumn="0" w:noHBand="0" w:noVBand="1"/>
      </w:tblPr>
      <w:tblGrid>
        <w:gridCol w:w="3240"/>
        <w:gridCol w:w="2684"/>
        <w:gridCol w:w="2962"/>
      </w:tblGrid>
      <w:tr w:rsidR="008B4EDC" w:rsidRPr="00496B3F" w14:paraId="413EC73B" w14:textId="77777777" w:rsidTr="008846F8">
        <w:trPr>
          <w:tblHeader/>
        </w:trPr>
        <w:tc>
          <w:tcPr>
            <w:tcW w:w="3240" w:type="dxa"/>
            <w:shd w:val="clear" w:color="auto" w:fill="8EAADB" w:themeFill="accent1" w:themeFillTint="99"/>
          </w:tcPr>
          <w:p w14:paraId="024499BB" w14:textId="77777777" w:rsidR="008B4EDC" w:rsidRPr="00496B3F" w:rsidRDefault="008B4EDC" w:rsidP="008846F8">
            <w:pPr>
              <w:spacing w:line="240" w:lineRule="auto"/>
              <w:rPr>
                <w:b/>
                <w:bCs/>
                <w:color w:val="000000"/>
                <w:lang w:val="en-US"/>
              </w:rPr>
            </w:pPr>
            <w:r w:rsidRPr="00496B3F">
              <w:rPr>
                <w:b/>
                <w:bCs/>
                <w:color w:val="000000"/>
                <w:lang w:val="en-US"/>
              </w:rPr>
              <w:t>Databases</w:t>
            </w:r>
          </w:p>
          <w:p w14:paraId="1CCA5B73" w14:textId="77777777" w:rsidR="008B4EDC" w:rsidRPr="00496B3F" w:rsidRDefault="008B4EDC" w:rsidP="008846F8">
            <w:pPr>
              <w:spacing w:line="240" w:lineRule="auto"/>
              <w:rPr>
                <w:b/>
                <w:bCs/>
                <w:color w:val="000000"/>
                <w:lang w:val="en-US"/>
              </w:rPr>
            </w:pPr>
          </w:p>
        </w:tc>
        <w:tc>
          <w:tcPr>
            <w:tcW w:w="2684" w:type="dxa"/>
            <w:shd w:val="clear" w:color="auto" w:fill="8EAADB" w:themeFill="accent1" w:themeFillTint="99"/>
          </w:tcPr>
          <w:p w14:paraId="1A230D52" w14:textId="77777777" w:rsidR="008B4EDC" w:rsidRPr="00496B3F" w:rsidRDefault="008B4EDC" w:rsidP="008846F8">
            <w:pPr>
              <w:spacing w:line="240" w:lineRule="auto"/>
              <w:rPr>
                <w:b/>
                <w:bCs/>
                <w:color w:val="000000"/>
                <w:lang w:val="en-US"/>
              </w:rPr>
            </w:pPr>
            <w:r w:rsidRPr="00496B3F">
              <w:rPr>
                <w:b/>
                <w:bCs/>
                <w:color w:val="000000"/>
                <w:lang w:val="en-US"/>
              </w:rPr>
              <w:t>Other sources</w:t>
            </w:r>
          </w:p>
        </w:tc>
        <w:tc>
          <w:tcPr>
            <w:tcW w:w="2962" w:type="dxa"/>
            <w:shd w:val="clear" w:color="auto" w:fill="8EAADB" w:themeFill="accent1" w:themeFillTint="99"/>
          </w:tcPr>
          <w:p w14:paraId="4DC2B24B" w14:textId="77777777" w:rsidR="008B4EDC" w:rsidRPr="00496B3F" w:rsidRDefault="008B4EDC" w:rsidP="008846F8">
            <w:pPr>
              <w:spacing w:line="240" w:lineRule="auto"/>
              <w:rPr>
                <w:b/>
                <w:bCs/>
                <w:color w:val="000000"/>
                <w:lang w:val="en-US"/>
              </w:rPr>
            </w:pPr>
            <w:r w:rsidRPr="00496B3F">
              <w:rPr>
                <w:b/>
                <w:bCs/>
                <w:color w:val="000000"/>
                <w:lang w:val="en-US"/>
              </w:rPr>
              <w:t>Search terms</w:t>
            </w:r>
          </w:p>
        </w:tc>
      </w:tr>
      <w:tr w:rsidR="008B4EDC" w:rsidRPr="00496B3F" w14:paraId="766150B4" w14:textId="77777777" w:rsidTr="008846F8">
        <w:tc>
          <w:tcPr>
            <w:tcW w:w="3240" w:type="dxa"/>
          </w:tcPr>
          <w:p w14:paraId="206DF010" w14:textId="77777777" w:rsidR="008B4EDC" w:rsidRPr="00496B3F" w:rsidRDefault="008B4EDC" w:rsidP="008846F8">
            <w:pPr>
              <w:spacing w:line="240" w:lineRule="auto"/>
              <w:rPr>
                <w:color w:val="000000"/>
                <w:lang w:val="en-US"/>
              </w:rPr>
            </w:pPr>
            <w:r w:rsidRPr="00496B3F">
              <w:rPr>
                <w:color w:val="000000"/>
                <w:lang w:val="en-US"/>
              </w:rPr>
              <w:t>Part 1</w:t>
            </w:r>
          </w:p>
          <w:p w14:paraId="349F502F" w14:textId="77777777" w:rsidR="008B4EDC" w:rsidRPr="00496B3F" w:rsidRDefault="008B4EDC" w:rsidP="008846F8">
            <w:pPr>
              <w:pStyle w:val="ListParagraph"/>
              <w:numPr>
                <w:ilvl w:val="0"/>
                <w:numId w:val="2"/>
              </w:numPr>
              <w:spacing w:line="240" w:lineRule="auto"/>
              <w:rPr>
                <w:rFonts w:ascii="Arial" w:hAnsi="Arial" w:cs="Arial"/>
                <w:color w:val="000000"/>
                <w:sz w:val="20"/>
                <w:szCs w:val="20"/>
                <w:lang w:val="en-US"/>
              </w:rPr>
            </w:pPr>
            <w:r w:rsidRPr="00496B3F">
              <w:rPr>
                <w:rFonts w:ascii="Arial" w:hAnsi="Arial" w:cs="Arial"/>
                <w:color w:val="000000"/>
                <w:sz w:val="20"/>
                <w:szCs w:val="20"/>
                <w:lang w:val="en-US"/>
              </w:rPr>
              <w:t>Coroner Court websites in all jurisdictions:</w:t>
            </w:r>
          </w:p>
          <w:p w14:paraId="5ED3E1A8" w14:textId="77777777" w:rsidR="008B4EDC" w:rsidRPr="00496B3F" w:rsidRDefault="008B4EDC" w:rsidP="008846F8">
            <w:pPr>
              <w:pStyle w:val="ListParagraph"/>
              <w:numPr>
                <w:ilvl w:val="1"/>
                <w:numId w:val="2"/>
              </w:numPr>
              <w:spacing w:line="240" w:lineRule="auto"/>
              <w:rPr>
                <w:rFonts w:ascii="Arial" w:hAnsi="Arial" w:cs="Arial"/>
                <w:color w:val="000000"/>
                <w:sz w:val="20"/>
                <w:szCs w:val="20"/>
                <w:lang w:val="en-US"/>
              </w:rPr>
            </w:pPr>
            <w:r w:rsidRPr="00496B3F">
              <w:rPr>
                <w:rFonts w:ascii="Arial" w:hAnsi="Arial" w:cs="Arial"/>
                <w:color w:val="000000"/>
                <w:sz w:val="20"/>
                <w:szCs w:val="20"/>
                <w:lang w:val="en-US"/>
              </w:rPr>
              <w:t xml:space="preserve">QLD - </w:t>
            </w:r>
            <w:hyperlink r:id="rId9" w:history="1">
              <w:r w:rsidRPr="00496B3F">
                <w:rPr>
                  <w:rStyle w:val="Hyperlink"/>
                  <w:rFonts w:ascii="Arial" w:hAnsi="Arial" w:cs="Arial"/>
                  <w:color w:val="000000"/>
                  <w:sz w:val="20"/>
                  <w:szCs w:val="20"/>
                  <w:lang w:val="en-US"/>
                </w:rPr>
                <w:t>http://www.courts.qld.gov.au/courts/coroners-court/findings</w:t>
              </w:r>
            </w:hyperlink>
          </w:p>
          <w:p w14:paraId="0184C7EC" w14:textId="77777777" w:rsidR="008B4EDC" w:rsidRPr="00496B3F" w:rsidRDefault="008B4EDC" w:rsidP="008846F8">
            <w:pPr>
              <w:pStyle w:val="ListParagraph"/>
              <w:numPr>
                <w:ilvl w:val="1"/>
                <w:numId w:val="2"/>
              </w:numPr>
              <w:spacing w:line="240" w:lineRule="auto"/>
              <w:rPr>
                <w:rFonts w:ascii="Arial" w:hAnsi="Arial" w:cs="Arial"/>
                <w:color w:val="000000"/>
                <w:sz w:val="20"/>
                <w:szCs w:val="20"/>
                <w:lang w:val="en-US"/>
              </w:rPr>
            </w:pPr>
            <w:r w:rsidRPr="00496B3F">
              <w:rPr>
                <w:rFonts w:ascii="Arial" w:hAnsi="Arial" w:cs="Arial"/>
                <w:color w:val="000000"/>
                <w:sz w:val="20"/>
                <w:szCs w:val="20"/>
                <w:lang w:val="en-US"/>
              </w:rPr>
              <w:t xml:space="preserve">NSW- </w:t>
            </w:r>
            <w:hyperlink r:id="rId10" w:history="1">
              <w:r w:rsidRPr="00496B3F">
                <w:rPr>
                  <w:rStyle w:val="Hyperlink"/>
                  <w:rFonts w:ascii="Arial" w:hAnsi="Arial" w:cs="Arial"/>
                  <w:color w:val="000000"/>
                  <w:sz w:val="20"/>
                  <w:szCs w:val="20"/>
                  <w:lang w:val="en-US"/>
                </w:rPr>
                <w:t>http://www.coroners.justice.nsw.gov.au/Pages/findings.aspx</w:t>
              </w:r>
            </w:hyperlink>
          </w:p>
          <w:p w14:paraId="5DF64CB3" w14:textId="77777777" w:rsidR="008B4EDC" w:rsidRPr="00496B3F" w:rsidRDefault="008B4EDC" w:rsidP="008846F8">
            <w:pPr>
              <w:pStyle w:val="ListParagraph"/>
              <w:numPr>
                <w:ilvl w:val="1"/>
                <w:numId w:val="2"/>
              </w:numPr>
              <w:spacing w:line="240" w:lineRule="auto"/>
              <w:rPr>
                <w:rFonts w:ascii="Arial" w:hAnsi="Arial" w:cs="Arial"/>
                <w:color w:val="000000"/>
                <w:sz w:val="20"/>
                <w:szCs w:val="20"/>
                <w:lang w:val="en-US"/>
              </w:rPr>
            </w:pPr>
            <w:r w:rsidRPr="00496B3F">
              <w:rPr>
                <w:rFonts w:ascii="Arial" w:hAnsi="Arial" w:cs="Arial"/>
                <w:color w:val="000000"/>
                <w:sz w:val="20"/>
                <w:szCs w:val="20"/>
                <w:lang w:val="en-US"/>
              </w:rPr>
              <w:t xml:space="preserve">VIC - </w:t>
            </w:r>
            <w:hyperlink r:id="rId11" w:history="1">
              <w:r w:rsidRPr="00496B3F">
                <w:rPr>
                  <w:rStyle w:val="Hyperlink"/>
                  <w:rFonts w:ascii="Arial" w:hAnsi="Arial" w:cs="Arial"/>
                  <w:color w:val="000000"/>
                  <w:sz w:val="20"/>
                  <w:szCs w:val="20"/>
                  <w:lang w:val="en-US"/>
                </w:rPr>
                <w:t>http://www.coronerscourt.vic.gov.au/home/coroners+written+findings/</w:t>
              </w:r>
            </w:hyperlink>
          </w:p>
          <w:p w14:paraId="4CE9500F" w14:textId="77777777" w:rsidR="008B4EDC" w:rsidRPr="00496B3F" w:rsidRDefault="008B4EDC" w:rsidP="008846F8">
            <w:pPr>
              <w:pStyle w:val="ListParagraph"/>
              <w:numPr>
                <w:ilvl w:val="1"/>
                <w:numId w:val="2"/>
              </w:numPr>
              <w:spacing w:line="240" w:lineRule="auto"/>
              <w:rPr>
                <w:rFonts w:ascii="Arial" w:hAnsi="Arial" w:cs="Arial"/>
                <w:color w:val="000000"/>
                <w:sz w:val="20"/>
                <w:szCs w:val="20"/>
                <w:lang w:val="en-US"/>
              </w:rPr>
            </w:pPr>
            <w:r w:rsidRPr="00496B3F">
              <w:rPr>
                <w:rFonts w:ascii="Arial" w:hAnsi="Arial" w:cs="Arial"/>
                <w:color w:val="000000"/>
                <w:sz w:val="20"/>
                <w:szCs w:val="20"/>
                <w:lang w:val="en-US"/>
              </w:rPr>
              <w:t xml:space="preserve">WA - </w:t>
            </w:r>
            <w:hyperlink r:id="rId12" w:history="1">
              <w:r w:rsidRPr="00496B3F">
                <w:rPr>
                  <w:rStyle w:val="Hyperlink"/>
                  <w:rFonts w:ascii="Arial" w:hAnsi="Arial" w:cs="Arial"/>
                  <w:color w:val="000000"/>
                  <w:sz w:val="20"/>
                  <w:szCs w:val="20"/>
                  <w:lang w:val="en-US"/>
                </w:rPr>
                <w:t>http://www.coronerscourt.wa.gov.au/</w:t>
              </w:r>
            </w:hyperlink>
          </w:p>
          <w:p w14:paraId="2DB13D5F" w14:textId="77777777" w:rsidR="008B4EDC" w:rsidRPr="00496B3F" w:rsidRDefault="008B4EDC" w:rsidP="008846F8">
            <w:pPr>
              <w:pStyle w:val="ListParagraph"/>
              <w:numPr>
                <w:ilvl w:val="1"/>
                <w:numId w:val="2"/>
              </w:numPr>
              <w:spacing w:line="240" w:lineRule="auto"/>
              <w:rPr>
                <w:rFonts w:ascii="Arial" w:hAnsi="Arial" w:cs="Arial"/>
                <w:color w:val="000000"/>
                <w:sz w:val="20"/>
                <w:szCs w:val="20"/>
                <w:lang w:val="en-US"/>
              </w:rPr>
            </w:pPr>
            <w:r w:rsidRPr="00496B3F">
              <w:rPr>
                <w:rFonts w:ascii="Arial" w:hAnsi="Arial" w:cs="Arial"/>
                <w:color w:val="000000"/>
                <w:sz w:val="20"/>
                <w:szCs w:val="20"/>
                <w:lang w:val="en-US"/>
              </w:rPr>
              <w:t xml:space="preserve">SA - </w:t>
            </w:r>
            <w:hyperlink r:id="rId13" w:history="1">
              <w:r w:rsidRPr="00496B3F">
                <w:rPr>
                  <w:rStyle w:val="Hyperlink"/>
                  <w:rFonts w:ascii="Arial" w:hAnsi="Arial" w:cs="Arial"/>
                  <w:color w:val="000000"/>
                  <w:sz w:val="20"/>
                  <w:szCs w:val="20"/>
                  <w:lang w:val="en-US"/>
                </w:rPr>
                <w:t>http://www.courts.sa.gov.au/CoronersFindings/Pages/All-Findings.aspx</w:t>
              </w:r>
            </w:hyperlink>
          </w:p>
          <w:p w14:paraId="038C2AE6" w14:textId="77777777" w:rsidR="008B4EDC" w:rsidRPr="00496B3F" w:rsidRDefault="008B4EDC" w:rsidP="008846F8">
            <w:pPr>
              <w:pStyle w:val="ListParagraph"/>
              <w:numPr>
                <w:ilvl w:val="1"/>
                <w:numId w:val="2"/>
              </w:numPr>
              <w:spacing w:line="240" w:lineRule="auto"/>
              <w:rPr>
                <w:rFonts w:ascii="Arial" w:hAnsi="Arial" w:cs="Arial"/>
                <w:color w:val="000000"/>
                <w:sz w:val="20"/>
                <w:szCs w:val="20"/>
                <w:lang w:val="en-US"/>
              </w:rPr>
            </w:pPr>
            <w:r w:rsidRPr="00496B3F">
              <w:rPr>
                <w:rFonts w:ascii="Arial" w:hAnsi="Arial" w:cs="Arial"/>
                <w:color w:val="000000"/>
                <w:sz w:val="20"/>
                <w:szCs w:val="20"/>
                <w:lang w:val="en-US"/>
              </w:rPr>
              <w:t xml:space="preserve">TAS - </w:t>
            </w:r>
            <w:hyperlink r:id="rId14" w:history="1">
              <w:r w:rsidRPr="00496B3F">
                <w:rPr>
                  <w:rStyle w:val="Hyperlink"/>
                  <w:rFonts w:ascii="Arial" w:hAnsi="Arial" w:cs="Arial"/>
                  <w:color w:val="000000"/>
                  <w:sz w:val="20"/>
                  <w:szCs w:val="20"/>
                  <w:lang w:val="en-US"/>
                </w:rPr>
                <w:t>http://www.magistratescourt.tas.gov.au/about_us/coroners/coronial_findings</w:t>
              </w:r>
            </w:hyperlink>
          </w:p>
          <w:p w14:paraId="335674AD" w14:textId="77777777" w:rsidR="008B4EDC" w:rsidRPr="00496B3F" w:rsidRDefault="008B4EDC" w:rsidP="008846F8">
            <w:pPr>
              <w:pStyle w:val="ListParagraph"/>
              <w:numPr>
                <w:ilvl w:val="1"/>
                <w:numId w:val="2"/>
              </w:numPr>
              <w:spacing w:line="240" w:lineRule="auto"/>
              <w:rPr>
                <w:rFonts w:ascii="Arial" w:hAnsi="Arial" w:cs="Arial"/>
                <w:color w:val="000000"/>
                <w:sz w:val="20"/>
                <w:szCs w:val="20"/>
                <w:lang w:val="en-US"/>
              </w:rPr>
            </w:pPr>
            <w:r w:rsidRPr="00496B3F">
              <w:rPr>
                <w:rFonts w:ascii="Arial" w:hAnsi="Arial" w:cs="Arial"/>
                <w:color w:val="000000"/>
                <w:sz w:val="20"/>
                <w:szCs w:val="20"/>
                <w:lang w:val="en-US"/>
              </w:rPr>
              <w:t xml:space="preserve">NT - </w:t>
            </w:r>
            <w:hyperlink r:id="rId15" w:history="1">
              <w:r w:rsidRPr="00496B3F">
                <w:rPr>
                  <w:rStyle w:val="Hyperlink"/>
                  <w:rFonts w:ascii="Arial" w:hAnsi="Arial" w:cs="Arial"/>
                  <w:color w:val="000000"/>
                  <w:sz w:val="20"/>
                  <w:szCs w:val="20"/>
                  <w:lang w:val="en-US"/>
                </w:rPr>
                <w:t>https://justice.nt.gov.au/courts/coroners-decisions</w:t>
              </w:r>
            </w:hyperlink>
          </w:p>
          <w:p w14:paraId="16C6D064" w14:textId="77777777" w:rsidR="008B4EDC" w:rsidRPr="00496B3F" w:rsidRDefault="008B4EDC" w:rsidP="008846F8">
            <w:pPr>
              <w:pStyle w:val="ListParagraph"/>
              <w:numPr>
                <w:ilvl w:val="1"/>
                <w:numId w:val="2"/>
              </w:numPr>
              <w:spacing w:line="240" w:lineRule="auto"/>
              <w:rPr>
                <w:rFonts w:ascii="Arial" w:hAnsi="Arial" w:cs="Arial"/>
                <w:color w:val="000000"/>
                <w:sz w:val="20"/>
                <w:szCs w:val="20"/>
                <w:lang w:val="en-US"/>
              </w:rPr>
            </w:pPr>
            <w:r w:rsidRPr="00496B3F">
              <w:rPr>
                <w:rFonts w:ascii="Arial" w:hAnsi="Arial" w:cs="Arial"/>
                <w:color w:val="000000"/>
                <w:sz w:val="20"/>
                <w:szCs w:val="20"/>
                <w:lang w:val="en-US"/>
              </w:rPr>
              <w:t xml:space="preserve">ACT - </w:t>
            </w:r>
            <w:hyperlink r:id="rId16" w:history="1">
              <w:r w:rsidRPr="00496B3F">
                <w:rPr>
                  <w:rStyle w:val="Hyperlink"/>
                  <w:rFonts w:ascii="Arial" w:hAnsi="Arial" w:cs="Arial"/>
                  <w:color w:val="000000"/>
                  <w:sz w:val="20"/>
                  <w:szCs w:val="20"/>
                  <w:lang w:val="en-US"/>
                </w:rPr>
                <w:t>http://www.courts.act.gov.au/magistrates/courts2/coroners_court/selected-findings</w:t>
              </w:r>
            </w:hyperlink>
          </w:p>
          <w:p w14:paraId="64354100" w14:textId="77777777" w:rsidR="008B4EDC" w:rsidRPr="00496B3F" w:rsidRDefault="008B4EDC" w:rsidP="008846F8">
            <w:pPr>
              <w:pStyle w:val="ListParagraph"/>
              <w:numPr>
                <w:ilvl w:val="0"/>
                <w:numId w:val="2"/>
              </w:numPr>
              <w:spacing w:line="240" w:lineRule="auto"/>
              <w:rPr>
                <w:rFonts w:ascii="Arial" w:hAnsi="Arial" w:cs="Arial"/>
                <w:color w:val="000000"/>
                <w:sz w:val="20"/>
                <w:szCs w:val="20"/>
                <w:lang w:val="en-US"/>
              </w:rPr>
            </w:pPr>
            <w:r w:rsidRPr="00496B3F">
              <w:rPr>
                <w:rFonts w:ascii="Arial" w:hAnsi="Arial" w:cs="Arial"/>
                <w:color w:val="000000"/>
                <w:sz w:val="20"/>
                <w:szCs w:val="20"/>
                <w:lang w:val="en-US"/>
              </w:rPr>
              <w:t>Health Practitioner Tribunal websites in all jurisdictions:</w:t>
            </w:r>
          </w:p>
          <w:p w14:paraId="6A0B9170" w14:textId="77777777" w:rsidR="008B4EDC" w:rsidRPr="00496B3F" w:rsidRDefault="008B4EDC" w:rsidP="008846F8">
            <w:pPr>
              <w:pStyle w:val="ListParagraph"/>
              <w:numPr>
                <w:ilvl w:val="1"/>
                <w:numId w:val="2"/>
              </w:numPr>
              <w:spacing w:line="240" w:lineRule="auto"/>
              <w:rPr>
                <w:rFonts w:ascii="Arial" w:hAnsi="Arial" w:cs="Arial"/>
                <w:color w:val="000000"/>
                <w:sz w:val="20"/>
                <w:szCs w:val="20"/>
                <w:lang w:val="en-US"/>
              </w:rPr>
            </w:pPr>
            <w:r w:rsidRPr="00496B3F">
              <w:rPr>
                <w:rFonts w:ascii="Arial" w:hAnsi="Arial" w:cs="Arial"/>
                <w:color w:val="000000"/>
                <w:sz w:val="20"/>
                <w:szCs w:val="20"/>
                <w:lang w:val="en-US"/>
              </w:rPr>
              <w:t xml:space="preserve">NSW Civil and Administrative Tribunal - </w:t>
            </w:r>
            <w:hyperlink r:id="rId17" w:tgtFrame="_blank" w:history="1">
              <w:r w:rsidRPr="00496B3F">
                <w:rPr>
                  <w:rStyle w:val="Hyperlink"/>
                  <w:rFonts w:ascii="Arial" w:hAnsi="Arial" w:cs="Arial"/>
                  <w:color w:val="000000"/>
                  <w:sz w:val="20"/>
                  <w:szCs w:val="20"/>
                  <w:lang w:val="en-US"/>
                </w:rPr>
                <w:t>www.ncat.gov.au</w:t>
              </w:r>
            </w:hyperlink>
          </w:p>
          <w:p w14:paraId="58D759DE" w14:textId="77777777" w:rsidR="008B4EDC" w:rsidRPr="00496B3F" w:rsidRDefault="008B4EDC" w:rsidP="008846F8">
            <w:pPr>
              <w:pStyle w:val="ListParagraph"/>
              <w:numPr>
                <w:ilvl w:val="1"/>
                <w:numId w:val="2"/>
              </w:numPr>
              <w:spacing w:line="240" w:lineRule="auto"/>
              <w:rPr>
                <w:rFonts w:ascii="Arial" w:hAnsi="Arial" w:cs="Arial"/>
                <w:color w:val="000000"/>
                <w:sz w:val="20"/>
                <w:szCs w:val="20"/>
                <w:lang w:val="en-US"/>
              </w:rPr>
            </w:pPr>
            <w:r w:rsidRPr="00496B3F">
              <w:rPr>
                <w:rFonts w:ascii="Arial" w:hAnsi="Arial" w:cs="Arial"/>
                <w:color w:val="000000"/>
                <w:sz w:val="20"/>
                <w:szCs w:val="20"/>
                <w:lang w:val="en-US"/>
              </w:rPr>
              <w:t xml:space="preserve">ACT Civil and Administrative Tribunal - </w:t>
            </w:r>
            <w:hyperlink r:id="rId18" w:tgtFrame="_blank" w:history="1">
              <w:r w:rsidRPr="00496B3F">
                <w:rPr>
                  <w:rStyle w:val="Hyperlink"/>
                  <w:rFonts w:ascii="Arial" w:hAnsi="Arial" w:cs="Arial"/>
                  <w:color w:val="000000"/>
                  <w:sz w:val="20"/>
                  <w:szCs w:val="20"/>
                  <w:lang w:val="en-US"/>
                </w:rPr>
                <w:t>www.acat.act.gov.au</w:t>
              </w:r>
            </w:hyperlink>
          </w:p>
          <w:p w14:paraId="589F6DDE" w14:textId="77777777" w:rsidR="008B4EDC" w:rsidRPr="00496B3F" w:rsidRDefault="008B4EDC" w:rsidP="008846F8">
            <w:pPr>
              <w:pStyle w:val="ListParagraph"/>
              <w:numPr>
                <w:ilvl w:val="1"/>
                <w:numId w:val="2"/>
              </w:numPr>
              <w:spacing w:line="240" w:lineRule="auto"/>
              <w:rPr>
                <w:rFonts w:ascii="Arial" w:hAnsi="Arial" w:cs="Arial"/>
                <w:color w:val="000000"/>
                <w:sz w:val="20"/>
                <w:szCs w:val="20"/>
                <w:lang w:val="en-US"/>
              </w:rPr>
            </w:pPr>
            <w:r w:rsidRPr="00496B3F">
              <w:rPr>
                <w:rFonts w:ascii="Arial" w:hAnsi="Arial" w:cs="Arial"/>
                <w:color w:val="000000"/>
                <w:sz w:val="20"/>
                <w:szCs w:val="20"/>
                <w:lang w:val="en-US"/>
              </w:rPr>
              <w:t xml:space="preserve">NT Civil and Administrative Tribunal - </w:t>
            </w:r>
            <w:hyperlink r:id="rId19" w:tgtFrame="_blank" w:history="1">
              <w:r w:rsidRPr="00496B3F">
                <w:rPr>
                  <w:rStyle w:val="Hyperlink"/>
                  <w:rFonts w:ascii="Arial" w:hAnsi="Arial" w:cs="Arial"/>
                  <w:color w:val="000000"/>
                  <w:sz w:val="20"/>
                  <w:szCs w:val="20"/>
                  <w:lang w:val="en-US"/>
                </w:rPr>
                <w:t>www.ntcat.nt.gov.au</w:t>
              </w:r>
            </w:hyperlink>
          </w:p>
          <w:p w14:paraId="7746BDC7" w14:textId="77777777" w:rsidR="008B4EDC" w:rsidRPr="00496B3F" w:rsidRDefault="008B4EDC" w:rsidP="008846F8">
            <w:pPr>
              <w:pStyle w:val="ListParagraph"/>
              <w:numPr>
                <w:ilvl w:val="1"/>
                <w:numId w:val="2"/>
              </w:numPr>
              <w:spacing w:line="240" w:lineRule="auto"/>
              <w:rPr>
                <w:rFonts w:ascii="Arial" w:hAnsi="Arial" w:cs="Arial"/>
                <w:color w:val="000000"/>
                <w:sz w:val="20"/>
                <w:szCs w:val="20"/>
                <w:lang w:val="en-US"/>
              </w:rPr>
            </w:pPr>
            <w:r w:rsidRPr="00496B3F">
              <w:rPr>
                <w:rFonts w:ascii="Arial" w:hAnsi="Arial" w:cs="Arial"/>
                <w:color w:val="000000"/>
                <w:sz w:val="20"/>
                <w:szCs w:val="20"/>
                <w:lang w:val="en-US"/>
              </w:rPr>
              <w:t xml:space="preserve">QLD Civil and Administrative Tribunal - </w:t>
            </w:r>
            <w:hyperlink r:id="rId20" w:tgtFrame="_blank" w:history="1">
              <w:r w:rsidRPr="00496B3F">
                <w:rPr>
                  <w:rStyle w:val="Hyperlink"/>
                  <w:rFonts w:ascii="Arial" w:hAnsi="Arial" w:cs="Arial"/>
                  <w:color w:val="000000"/>
                  <w:sz w:val="20"/>
                  <w:szCs w:val="20"/>
                  <w:lang w:val="en-US"/>
                </w:rPr>
                <w:t>www.qcat.qld.gov.au</w:t>
              </w:r>
            </w:hyperlink>
          </w:p>
          <w:p w14:paraId="6FEB7D37" w14:textId="77777777" w:rsidR="008B4EDC" w:rsidRPr="00496B3F" w:rsidRDefault="008B4EDC" w:rsidP="008846F8">
            <w:pPr>
              <w:pStyle w:val="ListParagraph"/>
              <w:numPr>
                <w:ilvl w:val="1"/>
                <w:numId w:val="2"/>
              </w:numPr>
              <w:spacing w:line="240" w:lineRule="auto"/>
              <w:rPr>
                <w:rFonts w:ascii="Arial" w:hAnsi="Arial" w:cs="Arial"/>
                <w:color w:val="000000"/>
                <w:sz w:val="20"/>
                <w:szCs w:val="20"/>
                <w:lang w:val="en-US"/>
              </w:rPr>
            </w:pPr>
            <w:r w:rsidRPr="00496B3F">
              <w:rPr>
                <w:rFonts w:ascii="Arial" w:hAnsi="Arial" w:cs="Arial"/>
                <w:color w:val="000000"/>
                <w:sz w:val="20"/>
                <w:szCs w:val="20"/>
                <w:lang w:val="en-US"/>
              </w:rPr>
              <w:t xml:space="preserve">SA Health Practitioners Tribunal - </w:t>
            </w:r>
            <w:hyperlink r:id="rId21" w:tgtFrame="_blank" w:history="1">
              <w:r w:rsidRPr="00496B3F">
                <w:rPr>
                  <w:rStyle w:val="Hyperlink"/>
                  <w:rFonts w:ascii="Arial" w:hAnsi="Arial" w:cs="Arial"/>
                  <w:color w:val="000000"/>
                  <w:sz w:val="20"/>
                  <w:szCs w:val="20"/>
                  <w:lang w:val="en-US"/>
                </w:rPr>
                <w:t>www.healthpractitionerstribunal.sa.gov.au</w:t>
              </w:r>
            </w:hyperlink>
          </w:p>
          <w:p w14:paraId="382FA5FC" w14:textId="77777777" w:rsidR="008B4EDC" w:rsidRPr="00496B3F" w:rsidRDefault="008B4EDC" w:rsidP="008846F8">
            <w:pPr>
              <w:pStyle w:val="ListParagraph"/>
              <w:numPr>
                <w:ilvl w:val="1"/>
                <w:numId w:val="2"/>
              </w:numPr>
              <w:spacing w:line="240" w:lineRule="auto"/>
              <w:rPr>
                <w:rFonts w:ascii="Arial" w:hAnsi="Arial" w:cs="Arial"/>
                <w:color w:val="000000"/>
                <w:sz w:val="20"/>
                <w:szCs w:val="20"/>
                <w:lang w:val="en-US"/>
              </w:rPr>
            </w:pPr>
            <w:r w:rsidRPr="00496B3F">
              <w:rPr>
                <w:rFonts w:ascii="Arial" w:hAnsi="Arial" w:cs="Arial"/>
                <w:color w:val="000000"/>
                <w:sz w:val="20"/>
                <w:szCs w:val="20"/>
                <w:lang w:val="en-US"/>
              </w:rPr>
              <w:lastRenderedPageBreak/>
              <w:t xml:space="preserve">TAS Health Practitioners Tribunal - </w:t>
            </w:r>
            <w:hyperlink r:id="rId22" w:tgtFrame="_blank" w:history="1">
              <w:r w:rsidRPr="00496B3F">
                <w:rPr>
                  <w:rStyle w:val="Hyperlink"/>
                  <w:rFonts w:ascii="Arial" w:hAnsi="Arial" w:cs="Arial"/>
                  <w:color w:val="000000"/>
                  <w:sz w:val="20"/>
                  <w:szCs w:val="20"/>
                  <w:lang w:val="en-US"/>
                </w:rPr>
                <w:t>www.healthpractitionerstribunal.tas.gov.au</w:t>
              </w:r>
            </w:hyperlink>
          </w:p>
          <w:p w14:paraId="16FF89E5" w14:textId="77777777" w:rsidR="008B4EDC" w:rsidRPr="00496B3F" w:rsidRDefault="008B4EDC" w:rsidP="008846F8">
            <w:pPr>
              <w:pStyle w:val="ListParagraph"/>
              <w:numPr>
                <w:ilvl w:val="1"/>
                <w:numId w:val="2"/>
              </w:numPr>
              <w:spacing w:line="240" w:lineRule="auto"/>
              <w:rPr>
                <w:rFonts w:ascii="Arial" w:hAnsi="Arial" w:cs="Arial"/>
                <w:color w:val="000000"/>
                <w:sz w:val="20"/>
                <w:szCs w:val="20"/>
                <w:lang w:val="en-US"/>
              </w:rPr>
            </w:pPr>
            <w:r w:rsidRPr="00496B3F">
              <w:rPr>
                <w:rFonts w:ascii="Arial" w:hAnsi="Arial" w:cs="Arial"/>
                <w:color w:val="000000"/>
                <w:sz w:val="20"/>
                <w:szCs w:val="20"/>
                <w:lang w:val="en-US"/>
              </w:rPr>
              <w:t xml:space="preserve">VIC Civil and Administrative Tribunal - </w:t>
            </w:r>
            <w:hyperlink r:id="rId23" w:tgtFrame="_blank" w:history="1">
              <w:r w:rsidRPr="00496B3F">
                <w:rPr>
                  <w:rStyle w:val="Hyperlink"/>
                  <w:rFonts w:ascii="Arial" w:hAnsi="Arial" w:cs="Arial"/>
                  <w:color w:val="000000"/>
                  <w:sz w:val="20"/>
                  <w:szCs w:val="20"/>
                  <w:lang w:val="en-US"/>
                </w:rPr>
                <w:t>www.vcat.gov.au</w:t>
              </w:r>
            </w:hyperlink>
          </w:p>
          <w:p w14:paraId="6459C565" w14:textId="77777777" w:rsidR="008B4EDC" w:rsidRPr="00496B3F" w:rsidRDefault="008B4EDC" w:rsidP="008846F8">
            <w:pPr>
              <w:pStyle w:val="ListParagraph"/>
              <w:numPr>
                <w:ilvl w:val="1"/>
                <w:numId w:val="2"/>
              </w:numPr>
              <w:spacing w:line="240" w:lineRule="auto"/>
              <w:rPr>
                <w:rFonts w:ascii="Arial" w:hAnsi="Arial" w:cs="Arial"/>
                <w:color w:val="000000"/>
                <w:sz w:val="20"/>
                <w:szCs w:val="20"/>
                <w:lang w:val="en-US"/>
              </w:rPr>
            </w:pPr>
            <w:r w:rsidRPr="00496B3F">
              <w:rPr>
                <w:rFonts w:ascii="Arial" w:hAnsi="Arial" w:cs="Arial"/>
                <w:color w:val="000000"/>
                <w:sz w:val="20"/>
                <w:szCs w:val="20"/>
                <w:lang w:val="en-US"/>
              </w:rPr>
              <w:t xml:space="preserve">WA State Administrative Tribunal - </w:t>
            </w:r>
            <w:hyperlink r:id="rId24" w:tgtFrame="_blank" w:history="1">
              <w:r w:rsidRPr="00496B3F">
                <w:rPr>
                  <w:rStyle w:val="Hyperlink"/>
                  <w:rFonts w:ascii="Arial" w:hAnsi="Arial" w:cs="Arial"/>
                  <w:color w:val="000000"/>
                  <w:sz w:val="20"/>
                  <w:szCs w:val="20"/>
                  <w:lang w:val="en-US"/>
                </w:rPr>
                <w:t>www.sat.justice.wa.gov.au</w:t>
              </w:r>
            </w:hyperlink>
          </w:p>
          <w:p w14:paraId="62F69E2A" w14:textId="77777777" w:rsidR="008B4EDC" w:rsidRPr="00496B3F" w:rsidRDefault="008B4EDC" w:rsidP="008846F8">
            <w:pPr>
              <w:pStyle w:val="ListParagraph"/>
              <w:numPr>
                <w:ilvl w:val="0"/>
                <w:numId w:val="2"/>
              </w:numPr>
              <w:spacing w:line="240" w:lineRule="auto"/>
              <w:rPr>
                <w:rFonts w:ascii="Arial" w:hAnsi="Arial" w:cs="Arial"/>
                <w:color w:val="000000"/>
                <w:sz w:val="20"/>
                <w:szCs w:val="20"/>
                <w:lang w:val="en-US"/>
              </w:rPr>
            </w:pPr>
            <w:r w:rsidRPr="00496B3F">
              <w:rPr>
                <w:rFonts w:ascii="Arial" w:hAnsi="Arial" w:cs="Arial"/>
                <w:color w:val="000000"/>
                <w:sz w:val="20"/>
                <w:szCs w:val="20"/>
                <w:lang w:val="en-US"/>
              </w:rPr>
              <w:t xml:space="preserve">Australian Health Practitioner Regulation Agency (AHPRA) and National Boards Panel Hearings - </w:t>
            </w:r>
            <w:hyperlink r:id="rId25" w:history="1">
              <w:r w:rsidRPr="00496B3F">
                <w:rPr>
                  <w:rStyle w:val="Hyperlink"/>
                  <w:rFonts w:ascii="Arial" w:hAnsi="Arial" w:cs="Arial"/>
                  <w:color w:val="000000"/>
                  <w:sz w:val="20"/>
                  <w:szCs w:val="20"/>
                  <w:lang w:val="en-US"/>
                </w:rPr>
                <w:t>https://www.ahpra.gov.au/</w:t>
              </w:r>
            </w:hyperlink>
          </w:p>
          <w:p w14:paraId="2A1E8F5F" w14:textId="77777777" w:rsidR="008B4EDC" w:rsidRPr="00496B3F" w:rsidRDefault="008B4EDC" w:rsidP="008846F8">
            <w:pPr>
              <w:spacing w:line="240" w:lineRule="auto"/>
              <w:rPr>
                <w:color w:val="000000"/>
                <w:lang w:val="en-US"/>
              </w:rPr>
            </w:pPr>
          </w:p>
          <w:p w14:paraId="716EE861" w14:textId="77777777" w:rsidR="008B4EDC" w:rsidRPr="00496B3F" w:rsidRDefault="008B4EDC" w:rsidP="008846F8">
            <w:pPr>
              <w:spacing w:line="240" w:lineRule="auto"/>
              <w:rPr>
                <w:color w:val="000000"/>
                <w:lang w:val="en-US"/>
              </w:rPr>
            </w:pPr>
            <w:r w:rsidRPr="00496B3F">
              <w:rPr>
                <w:color w:val="000000"/>
                <w:lang w:val="en-US"/>
              </w:rPr>
              <w:t>Part 2 Databases</w:t>
            </w:r>
          </w:p>
          <w:p w14:paraId="46D5CC45" w14:textId="77777777" w:rsidR="008B4EDC" w:rsidRPr="00496B3F" w:rsidRDefault="008B4EDC" w:rsidP="008846F8">
            <w:pPr>
              <w:pStyle w:val="NoSpacing"/>
              <w:numPr>
                <w:ilvl w:val="0"/>
                <w:numId w:val="2"/>
              </w:numPr>
              <w:rPr>
                <w:rFonts w:ascii="Arial" w:hAnsi="Arial" w:cs="Arial"/>
                <w:color w:val="000000"/>
                <w:sz w:val="20"/>
                <w:szCs w:val="20"/>
                <w:lang w:val="en-US"/>
              </w:rPr>
            </w:pPr>
            <w:r w:rsidRPr="00496B3F">
              <w:rPr>
                <w:rFonts w:ascii="Arial" w:hAnsi="Arial" w:cs="Arial"/>
                <w:color w:val="000000"/>
                <w:sz w:val="20"/>
                <w:szCs w:val="20"/>
                <w:lang w:val="en-US"/>
              </w:rPr>
              <w:t>LexisNexis</w:t>
            </w:r>
          </w:p>
          <w:p w14:paraId="130A56CD" w14:textId="77777777" w:rsidR="008B4EDC" w:rsidRPr="00496B3F" w:rsidRDefault="008B4EDC" w:rsidP="008846F8">
            <w:pPr>
              <w:pStyle w:val="ListParagraph"/>
              <w:numPr>
                <w:ilvl w:val="0"/>
                <w:numId w:val="2"/>
              </w:numPr>
              <w:spacing w:line="240" w:lineRule="auto"/>
              <w:rPr>
                <w:rFonts w:ascii="Arial" w:hAnsi="Arial" w:cs="Arial"/>
                <w:color w:val="000000"/>
                <w:sz w:val="20"/>
                <w:szCs w:val="20"/>
                <w:lang w:val="en-US"/>
              </w:rPr>
            </w:pPr>
            <w:bookmarkStart w:id="4" w:name="_Hlk68482649"/>
            <w:proofErr w:type="spellStart"/>
            <w:r w:rsidRPr="00496B3F">
              <w:rPr>
                <w:rFonts w:ascii="Arial" w:hAnsi="Arial" w:cs="Arial"/>
                <w:color w:val="000000"/>
                <w:sz w:val="20"/>
                <w:szCs w:val="20"/>
                <w:lang w:val="en-US"/>
              </w:rPr>
              <w:t>AustlII</w:t>
            </w:r>
            <w:proofErr w:type="spellEnd"/>
          </w:p>
          <w:p w14:paraId="0EB0A0E3" w14:textId="77777777" w:rsidR="008B4EDC" w:rsidRPr="00496B3F" w:rsidRDefault="008B4EDC" w:rsidP="008846F8">
            <w:pPr>
              <w:pStyle w:val="ListParagraph"/>
              <w:numPr>
                <w:ilvl w:val="0"/>
                <w:numId w:val="2"/>
              </w:numPr>
              <w:spacing w:line="240" w:lineRule="auto"/>
              <w:rPr>
                <w:rFonts w:ascii="Arial" w:hAnsi="Arial" w:cs="Arial"/>
                <w:color w:val="000000"/>
                <w:sz w:val="20"/>
                <w:szCs w:val="20"/>
                <w:lang w:val="en-US"/>
              </w:rPr>
            </w:pPr>
            <w:r w:rsidRPr="00496B3F">
              <w:rPr>
                <w:rFonts w:ascii="Arial" w:hAnsi="Arial" w:cs="Arial"/>
                <w:color w:val="000000"/>
                <w:sz w:val="20"/>
                <w:szCs w:val="20"/>
                <w:lang w:val="en-US"/>
              </w:rPr>
              <w:t xml:space="preserve">CCH </w:t>
            </w:r>
            <w:proofErr w:type="spellStart"/>
            <w:r w:rsidRPr="00496B3F">
              <w:rPr>
                <w:rFonts w:ascii="Arial" w:hAnsi="Arial" w:cs="Arial"/>
                <w:color w:val="000000"/>
                <w:sz w:val="20"/>
                <w:szCs w:val="20"/>
                <w:lang w:val="en-US"/>
              </w:rPr>
              <w:t>IntelliConnect</w:t>
            </w:r>
            <w:proofErr w:type="spellEnd"/>
          </w:p>
          <w:p w14:paraId="2918D099" w14:textId="77777777" w:rsidR="008B4EDC" w:rsidRPr="00496B3F" w:rsidRDefault="008B4EDC" w:rsidP="008846F8">
            <w:pPr>
              <w:pStyle w:val="ListParagraph"/>
              <w:numPr>
                <w:ilvl w:val="0"/>
                <w:numId w:val="2"/>
              </w:numPr>
              <w:spacing w:line="240" w:lineRule="auto"/>
              <w:rPr>
                <w:rFonts w:ascii="Arial" w:hAnsi="Arial" w:cs="Arial"/>
                <w:color w:val="000000"/>
                <w:sz w:val="20"/>
                <w:szCs w:val="20"/>
                <w:lang w:val="en-US"/>
              </w:rPr>
            </w:pPr>
            <w:r w:rsidRPr="00496B3F">
              <w:rPr>
                <w:rFonts w:ascii="Arial" w:hAnsi="Arial" w:cs="Arial"/>
                <w:color w:val="000000"/>
                <w:sz w:val="20"/>
                <w:szCs w:val="20"/>
                <w:lang w:val="en-US"/>
              </w:rPr>
              <w:t>Westlaw (AU)</w:t>
            </w:r>
          </w:p>
          <w:p w14:paraId="380756E6" w14:textId="77777777" w:rsidR="008B4EDC" w:rsidRPr="00496B3F" w:rsidRDefault="008B4EDC" w:rsidP="008846F8">
            <w:pPr>
              <w:pStyle w:val="NoSpacing"/>
              <w:numPr>
                <w:ilvl w:val="0"/>
                <w:numId w:val="2"/>
              </w:numPr>
              <w:rPr>
                <w:rFonts w:ascii="Arial" w:hAnsi="Arial" w:cs="Arial"/>
                <w:color w:val="000000"/>
                <w:sz w:val="20"/>
                <w:szCs w:val="20"/>
                <w:lang w:val="en-US"/>
              </w:rPr>
            </w:pPr>
            <w:r w:rsidRPr="00496B3F">
              <w:rPr>
                <w:rFonts w:ascii="Arial" w:hAnsi="Arial" w:cs="Arial"/>
                <w:color w:val="000000"/>
                <w:sz w:val="20"/>
                <w:szCs w:val="20"/>
                <w:lang w:val="en-US"/>
              </w:rPr>
              <w:t>Google Scholar</w:t>
            </w:r>
          </w:p>
          <w:bookmarkEnd w:id="4"/>
          <w:p w14:paraId="0C9D7CD1" w14:textId="77777777" w:rsidR="008B4EDC" w:rsidRPr="00496B3F" w:rsidRDefault="008B4EDC" w:rsidP="008846F8">
            <w:pPr>
              <w:pStyle w:val="NoSpacing"/>
              <w:rPr>
                <w:rFonts w:ascii="Arial" w:hAnsi="Arial" w:cs="Arial"/>
                <w:b/>
                <w:color w:val="000000"/>
                <w:sz w:val="20"/>
                <w:szCs w:val="20"/>
                <w:lang w:val="en-US"/>
              </w:rPr>
            </w:pPr>
          </w:p>
        </w:tc>
        <w:tc>
          <w:tcPr>
            <w:tcW w:w="2684" w:type="dxa"/>
          </w:tcPr>
          <w:p w14:paraId="10CA0770" w14:textId="77777777" w:rsidR="008B4EDC" w:rsidRPr="00496B3F" w:rsidRDefault="008B4EDC" w:rsidP="008846F8">
            <w:pPr>
              <w:pStyle w:val="ListParagraph"/>
              <w:numPr>
                <w:ilvl w:val="0"/>
                <w:numId w:val="3"/>
              </w:numPr>
              <w:spacing w:line="240" w:lineRule="auto"/>
              <w:ind w:left="432" w:hanging="468"/>
              <w:rPr>
                <w:rFonts w:ascii="Arial" w:hAnsi="Arial" w:cs="Arial"/>
                <w:color w:val="000000"/>
                <w:sz w:val="20"/>
                <w:szCs w:val="20"/>
                <w:lang w:val="en-US"/>
              </w:rPr>
            </w:pPr>
            <w:r w:rsidRPr="00496B3F">
              <w:rPr>
                <w:rFonts w:ascii="Arial" w:hAnsi="Arial" w:cs="Arial"/>
                <w:color w:val="000000"/>
                <w:sz w:val="20"/>
                <w:szCs w:val="20"/>
                <w:lang w:val="en-US"/>
              </w:rPr>
              <w:lastRenderedPageBreak/>
              <w:t xml:space="preserve">AIHW notifications contained in the </w:t>
            </w:r>
            <w:hyperlink r:id="rId26" w:history="1">
              <w:r w:rsidRPr="00496B3F">
                <w:rPr>
                  <w:rStyle w:val="Hyperlink"/>
                  <w:rFonts w:ascii="Arial" w:hAnsi="Arial" w:cs="Arial"/>
                  <w:color w:val="000000"/>
                  <w:sz w:val="20"/>
                  <w:szCs w:val="20"/>
                  <w:lang w:val="en-US"/>
                </w:rPr>
                <w:t>AIHW Private and Public Sector Medical Indemnity Claims Report in Australia</w:t>
              </w:r>
            </w:hyperlink>
            <w:r w:rsidRPr="00496B3F">
              <w:rPr>
                <w:rFonts w:ascii="Arial" w:hAnsi="Arial" w:cs="Arial"/>
                <w:color w:val="000000"/>
                <w:sz w:val="20"/>
                <w:szCs w:val="20"/>
                <w:lang w:val="en-US"/>
              </w:rPr>
              <w:t xml:space="preserve"> (initially only the last 5 reports were checked)</w:t>
            </w:r>
          </w:p>
          <w:p w14:paraId="318C1F4B" w14:textId="77777777" w:rsidR="008B4EDC" w:rsidRPr="00496B3F" w:rsidRDefault="00D11296" w:rsidP="008846F8">
            <w:pPr>
              <w:pStyle w:val="ListParagraph"/>
              <w:numPr>
                <w:ilvl w:val="0"/>
                <w:numId w:val="3"/>
              </w:numPr>
              <w:spacing w:line="240" w:lineRule="auto"/>
              <w:ind w:left="432" w:hanging="468"/>
              <w:rPr>
                <w:rFonts w:ascii="Arial" w:hAnsi="Arial" w:cs="Arial"/>
                <w:color w:val="000000"/>
                <w:sz w:val="20"/>
                <w:szCs w:val="20"/>
                <w:lang w:val="en-US"/>
              </w:rPr>
            </w:pPr>
            <w:hyperlink r:id="rId27" w:history="1">
              <w:r w:rsidR="008B4EDC" w:rsidRPr="00496B3F">
                <w:rPr>
                  <w:rStyle w:val="Hyperlink"/>
                  <w:rFonts w:ascii="Arial" w:hAnsi="Arial" w:cs="Arial"/>
                  <w:color w:val="000000"/>
                  <w:sz w:val="20"/>
                  <w:szCs w:val="20"/>
                  <w:lang w:val="en-US"/>
                </w:rPr>
                <w:t>NSW Clinical Excellence Commission</w:t>
              </w:r>
            </w:hyperlink>
            <w:r w:rsidR="008B4EDC" w:rsidRPr="00496B3F">
              <w:rPr>
                <w:rFonts w:ascii="Arial" w:hAnsi="Arial" w:cs="Arial"/>
                <w:color w:val="000000"/>
                <w:sz w:val="20"/>
                <w:szCs w:val="20"/>
                <w:lang w:val="en-US"/>
              </w:rPr>
              <w:t xml:space="preserve"> and other state bodies</w:t>
            </w:r>
          </w:p>
          <w:p w14:paraId="67993E49" w14:textId="77777777" w:rsidR="008B4EDC" w:rsidRPr="00496B3F" w:rsidRDefault="00D11296" w:rsidP="008846F8">
            <w:pPr>
              <w:pStyle w:val="ListParagraph"/>
              <w:numPr>
                <w:ilvl w:val="0"/>
                <w:numId w:val="3"/>
              </w:numPr>
              <w:spacing w:line="240" w:lineRule="auto"/>
              <w:ind w:left="432" w:hanging="468"/>
              <w:rPr>
                <w:rFonts w:ascii="Arial" w:hAnsi="Arial" w:cs="Arial"/>
                <w:color w:val="000000"/>
                <w:sz w:val="20"/>
                <w:szCs w:val="20"/>
                <w:lang w:val="en-US"/>
              </w:rPr>
            </w:pPr>
            <w:hyperlink r:id="rId28" w:history="1">
              <w:r w:rsidR="008B4EDC" w:rsidRPr="00496B3F">
                <w:rPr>
                  <w:rStyle w:val="Hyperlink"/>
                  <w:rFonts w:ascii="Arial" w:hAnsi="Arial" w:cs="Arial"/>
                  <w:color w:val="000000"/>
                  <w:sz w:val="20"/>
                  <w:szCs w:val="20"/>
                  <w:lang w:val="en-US"/>
                </w:rPr>
                <w:t>National Health Practitioner Ombudsman and Privacy Commissioner</w:t>
              </w:r>
            </w:hyperlink>
            <w:r w:rsidR="008B4EDC" w:rsidRPr="00496B3F">
              <w:rPr>
                <w:rFonts w:ascii="Arial" w:hAnsi="Arial" w:cs="Arial"/>
                <w:color w:val="000000"/>
                <w:sz w:val="20"/>
                <w:szCs w:val="20"/>
                <w:lang w:val="en-US"/>
              </w:rPr>
              <w:t xml:space="preserve"> </w:t>
            </w:r>
          </w:p>
          <w:p w14:paraId="7CF75FA4" w14:textId="77777777" w:rsidR="008B4EDC" w:rsidRPr="00496B3F" w:rsidRDefault="00D11296" w:rsidP="008846F8">
            <w:pPr>
              <w:pStyle w:val="ListParagraph"/>
              <w:numPr>
                <w:ilvl w:val="0"/>
                <w:numId w:val="3"/>
              </w:numPr>
              <w:spacing w:line="240" w:lineRule="auto"/>
              <w:ind w:left="432" w:hanging="468"/>
              <w:rPr>
                <w:rFonts w:ascii="Arial" w:hAnsi="Arial" w:cs="Arial"/>
                <w:color w:val="000000"/>
                <w:sz w:val="20"/>
                <w:szCs w:val="20"/>
                <w:lang w:val="en-US"/>
              </w:rPr>
            </w:pPr>
            <w:hyperlink r:id="rId29" w:history="1">
              <w:r w:rsidR="008B4EDC" w:rsidRPr="00496B3F">
                <w:rPr>
                  <w:rStyle w:val="Hyperlink"/>
                  <w:rFonts w:ascii="Arial" w:hAnsi="Arial" w:cs="Arial"/>
                  <w:color w:val="000000"/>
                  <w:sz w:val="20"/>
                  <w:szCs w:val="20"/>
                  <w:lang w:val="en-US"/>
                </w:rPr>
                <w:t>Factiva</w:t>
              </w:r>
            </w:hyperlink>
            <w:r w:rsidR="008B4EDC" w:rsidRPr="00496B3F">
              <w:rPr>
                <w:rFonts w:ascii="Arial" w:hAnsi="Arial" w:cs="Arial"/>
                <w:color w:val="000000"/>
                <w:sz w:val="20"/>
                <w:szCs w:val="20"/>
                <w:lang w:val="en-US"/>
              </w:rPr>
              <w:t xml:space="preserve"> for news articles on incidents</w:t>
            </w:r>
          </w:p>
          <w:p w14:paraId="391D10B6" w14:textId="77777777" w:rsidR="008B4EDC" w:rsidRPr="00496B3F" w:rsidRDefault="008B4EDC" w:rsidP="008846F8">
            <w:pPr>
              <w:pStyle w:val="ListParagraph"/>
              <w:numPr>
                <w:ilvl w:val="0"/>
                <w:numId w:val="3"/>
              </w:numPr>
              <w:spacing w:line="240" w:lineRule="auto"/>
              <w:ind w:left="432" w:hanging="468"/>
              <w:rPr>
                <w:rFonts w:ascii="Arial" w:hAnsi="Arial" w:cs="Arial"/>
                <w:color w:val="000000"/>
                <w:sz w:val="20"/>
                <w:szCs w:val="20"/>
                <w:lang w:val="en-US"/>
              </w:rPr>
            </w:pPr>
            <w:bookmarkStart w:id="5" w:name="_Hlk68482560"/>
            <w:r w:rsidRPr="00496B3F">
              <w:rPr>
                <w:rFonts w:ascii="Arial" w:hAnsi="Arial" w:cs="Arial"/>
                <w:color w:val="000000"/>
                <w:sz w:val="20"/>
                <w:szCs w:val="20"/>
                <w:lang w:val="en-US"/>
              </w:rPr>
              <w:t>Insurance claims and other data held by medical insurers</w:t>
            </w:r>
          </w:p>
          <w:p w14:paraId="2B16F2F4" w14:textId="77777777" w:rsidR="008B4EDC" w:rsidRPr="00496B3F" w:rsidRDefault="008B4EDC" w:rsidP="008846F8">
            <w:pPr>
              <w:pStyle w:val="ListParagraph"/>
              <w:numPr>
                <w:ilvl w:val="0"/>
                <w:numId w:val="3"/>
              </w:numPr>
              <w:spacing w:line="240" w:lineRule="auto"/>
              <w:ind w:left="432" w:hanging="468"/>
              <w:rPr>
                <w:rFonts w:ascii="Arial" w:hAnsi="Arial" w:cs="Arial"/>
                <w:color w:val="000000"/>
                <w:sz w:val="20"/>
                <w:szCs w:val="20"/>
                <w:lang w:val="en-US"/>
              </w:rPr>
            </w:pPr>
            <w:bookmarkStart w:id="6" w:name="_Hlk68482513"/>
            <w:bookmarkEnd w:id="5"/>
            <w:r w:rsidRPr="00496B3F">
              <w:rPr>
                <w:rFonts w:ascii="Arial" w:hAnsi="Arial" w:cs="Arial"/>
                <w:color w:val="000000"/>
                <w:sz w:val="20"/>
                <w:szCs w:val="20"/>
                <w:lang w:val="en-US"/>
              </w:rPr>
              <w:t>Medical Incident Management Reports (IMMS in NSW, and similar reporting agencies in other Australian jurisdictions)</w:t>
            </w:r>
          </w:p>
          <w:bookmarkEnd w:id="6"/>
          <w:p w14:paraId="2A735681" w14:textId="77777777" w:rsidR="008B4EDC" w:rsidRPr="00496B3F" w:rsidRDefault="008B4EDC" w:rsidP="008846F8">
            <w:pPr>
              <w:pStyle w:val="ListParagraph"/>
              <w:numPr>
                <w:ilvl w:val="0"/>
                <w:numId w:val="3"/>
              </w:numPr>
              <w:spacing w:line="240" w:lineRule="auto"/>
              <w:ind w:left="432" w:hanging="468"/>
              <w:rPr>
                <w:rFonts w:ascii="Arial" w:hAnsi="Arial" w:cs="Arial"/>
                <w:color w:val="000000"/>
                <w:sz w:val="20"/>
                <w:szCs w:val="20"/>
                <w:lang w:val="en-US"/>
              </w:rPr>
            </w:pPr>
            <w:r w:rsidRPr="00496B3F">
              <w:rPr>
                <w:rFonts w:ascii="Arial" w:hAnsi="Arial" w:cs="Arial"/>
                <w:color w:val="000000"/>
                <w:sz w:val="20"/>
                <w:szCs w:val="20"/>
                <w:lang w:val="en-US"/>
              </w:rPr>
              <w:t>Relevant policies and guidelines for anecdotal evidence (</w:t>
            </w:r>
            <w:proofErr w:type="gramStart"/>
            <w:r w:rsidRPr="00496B3F">
              <w:rPr>
                <w:rFonts w:ascii="Arial" w:hAnsi="Arial" w:cs="Arial"/>
                <w:color w:val="000000"/>
                <w:sz w:val="20"/>
                <w:szCs w:val="20"/>
                <w:lang w:val="en-US"/>
              </w:rPr>
              <w:t>e.g.</w:t>
            </w:r>
            <w:proofErr w:type="gramEnd"/>
            <w:r w:rsidRPr="00496B3F">
              <w:rPr>
                <w:rFonts w:ascii="Arial" w:hAnsi="Arial" w:cs="Arial"/>
                <w:color w:val="000000"/>
                <w:sz w:val="20"/>
                <w:szCs w:val="20"/>
                <w:lang w:val="en-US"/>
              </w:rPr>
              <w:t xml:space="preserve"> see the </w:t>
            </w:r>
            <w:hyperlink r:id="rId30" w:history="1">
              <w:r w:rsidRPr="00496B3F">
                <w:rPr>
                  <w:rStyle w:val="Hyperlink"/>
                  <w:rFonts w:ascii="Arial" w:hAnsi="Arial" w:cs="Arial"/>
                  <w:color w:val="000000"/>
                  <w:sz w:val="20"/>
                  <w:szCs w:val="20"/>
                  <w:lang w:val="en-US"/>
                </w:rPr>
                <w:t>Australian Commission for Safety and Quality in Healthcare</w:t>
              </w:r>
            </w:hyperlink>
            <w:r w:rsidRPr="00496B3F">
              <w:rPr>
                <w:rFonts w:ascii="Arial" w:hAnsi="Arial" w:cs="Arial"/>
                <w:color w:val="000000"/>
                <w:sz w:val="20"/>
                <w:szCs w:val="20"/>
                <w:lang w:val="en-US"/>
              </w:rPr>
              <w:t>)</w:t>
            </w:r>
          </w:p>
          <w:p w14:paraId="25CA60DE" w14:textId="77777777" w:rsidR="008B4EDC" w:rsidRPr="00496B3F" w:rsidRDefault="008B4EDC" w:rsidP="008846F8">
            <w:pPr>
              <w:spacing w:line="240" w:lineRule="auto"/>
              <w:rPr>
                <w:color w:val="000000"/>
                <w:lang w:val="en-US"/>
              </w:rPr>
            </w:pPr>
          </w:p>
        </w:tc>
        <w:tc>
          <w:tcPr>
            <w:tcW w:w="2962" w:type="dxa"/>
          </w:tcPr>
          <w:p w14:paraId="5FF2DB7F" w14:textId="77777777" w:rsidR="008B4EDC" w:rsidRPr="00496B3F" w:rsidRDefault="008B4EDC" w:rsidP="008846F8">
            <w:pPr>
              <w:spacing w:line="240" w:lineRule="auto"/>
              <w:rPr>
                <w:color w:val="000000"/>
                <w:lang w:val="en-US"/>
              </w:rPr>
            </w:pPr>
            <w:r w:rsidRPr="00496B3F">
              <w:rPr>
                <w:color w:val="000000"/>
                <w:lang w:val="en-US"/>
              </w:rPr>
              <w:t>Five categories of search terms are detailed below with draft terms.</w:t>
            </w:r>
          </w:p>
          <w:p w14:paraId="02DB6F7B" w14:textId="77777777" w:rsidR="008B4EDC" w:rsidRPr="00496B3F" w:rsidRDefault="008B4EDC" w:rsidP="008846F8">
            <w:pPr>
              <w:spacing w:line="240" w:lineRule="auto"/>
              <w:rPr>
                <w:color w:val="000000"/>
                <w:lang w:val="en-US"/>
              </w:rPr>
            </w:pPr>
          </w:p>
          <w:p w14:paraId="37507B14" w14:textId="77777777" w:rsidR="008B4EDC" w:rsidRPr="00496B3F" w:rsidRDefault="008B4EDC" w:rsidP="008846F8">
            <w:pPr>
              <w:spacing w:line="240" w:lineRule="auto"/>
              <w:rPr>
                <w:color w:val="000000"/>
                <w:lang w:val="en-US"/>
              </w:rPr>
            </w:pPr>
            <w:r w:rsidRPr="00496B3F">
              <w:rPr>
                <w:color w:val="000000"/>
                <w:lang w:val="en-US"/>
              </w:rPr>
              <w:t>Terms within and across these categories were searched solely or in combination using Boolean logic; with different terms used as appropriate for research questions.</w:t>
            </w:r>
          </w:p>
          <w:p w14:paraId="258E8D5B" w14:textId="77777777" w:rsidR="008B4EDC" w:rsidRPr="00496B3F" w:rsidRDefault="008B4EDC" w:rsidP="008846F8">
            <w:pPr>
              <w:spacing w:line="240" w:lineRule="auto"/>
              <w:rPr>
                <w:color w:val="000000"/>
                <w:lang w:val="en-US"/>
              </w:rPr>
            </w:pPr>
          </w:p>
          <w:p w14:paraId="68D1936E" w14:textId="77777777" w:rsidR="008B4EDC" w:rsidRPr="00496B3F" w:rsidRDefault="008B4EDC" w:rsidP="008846F8">
            <w:pPr>
              <w:spacing w:line="240" w:lineRule="auto"/>
              <w:rPr>
                <w:color w:val="000000"/>
                <w:lang w:val="en-US"/>
              </w:rPr>
            </w:pPr>
            <w:r w:rsidRPr="00496B3F">
              <w:rPr>
                <w:color w:val="000000"/>
                <w:lang w:val="en-US"/>
              </w:rPr>
              <w:t xml:space="preserve">Truncators and proximity operators were used as required. </w:t>
            </w:r>
          </w:p>
          <w:p w14:paraId="4B11C5B7" w14:textId="77777777" w:rsidR="008B4EDC" w:rsidRPr="00496B3F" w:rsidRDefault="008B4EDC" w:rsidP="008846F8">
            <w:pPr>
              <w:spacing w:line="240" w:lineRule="auto"/>
              <w:rPr>
                <w:color w:val="000000"/>
                <w:lang w:val="en-US"/>
              </w:rPr>
            </w:pPr>
          </w:p>
          <w:p w14:paraId="03DAE6C2" w14:textId="77777777" w:rsidR="008B4EDC" w:rsidRPr="00496B3F" w:rsidRDefault="008B4EDC" w:rsidP="008846F8">
            <w:pPr>
              <w:spacing w:line="240" w:lineRule="auto"/>
              <w:rPr>
                <w:color w:val="000000"/>
                <w:lang w:val="en-US"/>
              </w:rPr>
            </w:pPr>
            <w:r w:rsidRPr="00496B3F">
              <w:rPr>
                <w:color w:val="000000"/>
                <w:lang w:val="en-US"/>
              </w:rPr>
              <w:t>Underlined terms indicate starting point to generate initial broad sample.</w:t>
            </w:r>
          </w:p>
          <w:p w14:paraId="7FD35BD1" w14:textId="77777777" w:rsidR="008B4EDC" w:rsidRPr="00496B3F" w:rsidRDefault="008B4EDC" w:rsidP="008846F8">
            <w:pPr>
              <w:spacing w:line="240" w:lineRule="auto"/>
              <w:rPr>
                <w:color w:val="000000"/>
                <w:lang w:val="en-US"/>
              </w:rPr>
            </w:pPr>
          </w:p>
          <w:p w14:paraId="6A765BBB" w14:textId="77777777" w:rsidR="008B4EDC" w:rsidRPr="00496B3F" w:rsidRDefault="008B4EDC" w:rsidP="008846F8">
            <w:pPr>
              <w:spacing w:line="240" w:lineRule="auto"/>
              <w:rPr>
                <w:b/>
                <w:bCs/>
                <w:color w:val="000000"/>
                <w:u w:val="single"/>
                <w:lang w:val="en-US"/>
              </w:rPr>
            </w:pPr>
            <w:r w:rsidRPr="00496B3F">
              <w:rPr>
                <w:b/>
                <w:bCs/>
                <w:color w:val="000000"/>
                <w:u w:val="single"/>
                <w:lang w:val="en-US"/>
              </w:rPr>
              <w:t>Doctor</w:t>
            </w:r>
          </w:p>
          <w:p w14:paraId="59AA0A0C" w14:textId="77777777" w:rsidR="008B4EDC" w:rsidRPr="00496B3F" w:rsidRDefault="008B4EDC" w:rsidP="008846F8">
            <w:pPr>
              <w:spacing w:line="240" w:lineRule="auto"/>
              <w:rPr>
                <w:color w:val="000000"/>
                <w:lang w:val="en-US"/>
              </w:rPr>
            </w:pPr>
            <w:r w:rsidRPr="00496B3F">
              <w:rPr>
                <w:color w:val="000000"/>
                <w:lang w:val="en-US"/>
              </w:rPr>
              <w:t>Surgeon</w:t>
            </w:r>
          </w:p>
          <w:p w14:paraId="6B504486" w14:textId="77777777" w:rsidR="008B4EDC" w:rsidRPr="00496B3F" w:rsidRDefault="008B4EDC" w:rsidP="008846F8">
            <w:pPr>
              <w:spacing w:line="240" w:lineRule="auto"/>
              <w:rPr>
                <w:color w:val="000000"/>
                <w:lang w:val="en-US"/>
              </w:rPr>
            </w:pPr>
            <w:r w:rsidRPr="00496B3F">
              <w:rPr>
                <w:color w:val="000000"/>
                <w:lang w:val="en-US"/>
              </w:rPr>
              <w:t>Doctor</w:t>
            </w:r>
          </w:p>
          <w:p w14:paraId="0161C48A" w14:textId="77777777" w:rsidR="008B4EDC" w:rsidRPr="00496B3F" w:rsidRDefault="008B4EDC" w:rsidP="008846F8">
            <w:pPr>
              <w:spacing w:line="240" w:lineRule="auto"/>
              <w:rPr>
                <w:color w:val="000000"/>
                <w:lang w:val="en-US"/>
              </w:rPr>
            </w:pPr>
            <w:r w:rsidRPr="00496B3F">
              <w:rPr>
                <w:color w:val="000000"/>
                <w:lang w:val="en-US"/>
              </w:rPr>
              <w:t>Physician</w:t>
            </w:r>
          </w:p>
          <w:p w14:paraId="1EBD9F5A" w14:textId="77777777" w:rsidR="008B4EDC" w:rsidRPr="00496B3F" w:rsidRDefault="008B4EDC" w:rsidP="008846F8">
            <w:pPr>
              <w:spacing w:line="240" w:lineRule="auto"/>
              <w:rPr>
                <w:color w:val="000000"/>
                <w:lang w:val="en-US"/>
              </w:rPr>
            </w:pPr>
            <w:r w:rsidRPr="00496B3F">
              <w:rPr>
                <w:color w:val="000000"/>
                <w:lang w:val="en-US"/>
              </w:rPr>
              <w:t>Health practitioner</w:t>
            </w:r>
          </w:p>
          <w:p w14:paraId="6B970288" w14:textId="77777777" w:rsidR="008B4EDC" w:rsidRPr="00496B3F" w:rsidRDefault="008B4EDC" w:rsidP="008846F8">
            <w:pPr>
              <w:spacing w:line="240" w:lineRule="auto"/>
              <w:rPr>
                <w:color w:val="000000"/>
                <w:lang w:val="en-US"/>
              </w:rPr>
            </w:pPr>
            <w:r w:rsidRPr="00496B3F">
              <w:rPr>
                <w:color w:val="000000"/>
                <w:lang w:val="en-US"/>
              </w:rPr>
              <w:t>Nurse</w:t>
            </w:r>
          </w:p>
          <w:p w14:paraId="1B4901A6" w14:textId="77777777" w:rsidR="008B4EDC" w:rsidRPr="00496B3F" w:rsidRDefault="008B4EDC" w:rsidP="008846F8">
            <w:pPr>
              <w:spacing w:line="240" w:lineRule="auto"/>
              <w:rPr>
                <w:color w:val="000000"/>
                <w:lang w:val="en-US"/>
              </w:rPr>
            </w:pPr>
            <w:r w:rsidRPr="00496B3F">
              <w:rPr>
                <w:color w:val="000000"/>
                <w:lang w:val="en-US"/>
              </w:rPr>
              <w:t>Nursing staff</w:t>
            </w:r>
          </w:p>
          <w:p w14:paraId="5AD0FE44" w14:textId="77777777" w:rsidR="008B4EDC" w:rsidRPr="00496B3F" w:rsidRDefault="008B4EDC" w:rsidP="008846F8">
            <w:pPr>
              <w:spacing w:line="240" w:lineRule="auto"/>
              <w:rPr>
                <w:color w:val="000000"/>
                <w:lang w:val="en-US"/>
              </w:rPr>
            </w:pPr>
            <w:r w:rsidRPr="00496B3F">
              <w:rPr>
                <w:color w:val="000000"/>
                <w:lang w:val="en-US"/>
              </w:rPr>
              <w:t>Theatre staff</w:t>
            </w:r>
          </w:p>
          <w:p w14:paraId="1EB7630D" w14:textId="77777777" w:rsidR="008B4EDC" w:rsidRPr="00496B3F" w:rsidRDefault="008B4EDC" w:rsidP="008846F8">
            <w:pPr>
              <w:spacing w:line="240" w:lineRule="auto"/>
              <w:rPr>
                <w:color w:val="000000"/>
                <w:lang w:val="en-US"/>
              </w:rPr>
            </w:pPr>
            <w:r w:rsidRPr="00496B3F">
              <w:rPr>
                <w:color w:val="000000"/>
                <w:lang w:val="en-US"/>
              </w:rPr>
              <w:t>Hospital</w:t>
            </w:r>
          </w:p>
          <w:p w14:paraId="7C5FB639" w14:textId="77777777" w:rsidR="008B4EDC" w:rsidRPr="00496B3F" w:rsidRDefault="008B4EDC" w:rsidP="008846F8">
            <w:pPr>
              <w:spacing w:line="240" w:lineRule="auto"/>
              <w:rPr>
                <w:color w:val="000000"/>
                <w:lang w:val="en-US"/>
              </w:rPr>
            </w:pPr>
            <w:r w:rsidRPr="00496B3F">
              <w:rPr>
                <w:color w:val="000000"/>
                <w:lang w:val="en-US"/>
              </w:rPr>
              <w:t>Medical practitioner</w:t>
            </w:r>
          </w:p>
          <w:p w14:paraId="7EDE9400" w14:textId="77777777" w:rsidR="008B4EDC" w:rsidRPr="00496B3F" w:rsidRDefault="008B4EDC" w:rsidP="008846F8">
            <w:pPr>
              <w:spacing w:line="240" w:lineRule="auto"/>
              <w:rPr>
                <w:color w:val="000000"/>
                <w:lang w:val="en-US"/>
              </w:rPr>
            </w:pPr>
            <w:r w:rsidRPr="00496B3F">
              <w:rPr>
                <w:color w:val="000000"/>
                <w:lang w:val="en-US"/>
              </w:rPr>
              <w:t>Healthcare professional</w:t>
            </w:r>
          </w:p>
          <w:p w14:paraId="3BE0C866" w14:textId="77777777" w:rsidR="008B4EDC" w:rsidRPr="00496B3F" w:rsidRDefault="008B4EDC" w:rsidP="008846F8">
            <w:pPr>
              <w:spacing w:line="240" w:lineRule="auto"/>
              <w:rPr>
                <w:color w:val="000000"/>
                <w:lang w:val="en-US"/>
              </w:rPr>
            </w:pPr>
            <w:r w:rsidRPr="00496B3F">
              <w:rPr>
                <w:color w:val="000000"/>
                <w:lang w:val="en-US"/>
              </w:rPr>
              <w:t xml:space="preserve">Health institution </w:t>
            </w:r>
          </w:p>
          <w:p w14:paraId="3974C965" w14:textId="77777777" w:rsidR="008B4EDC" w:rsidRPr="00496B3F" w:rsidRDefault="008B4EDC" w:rsidP="008846F8">
            <w:pPr>
              <w:spacing w:line="240" w:lineRule="auto"/>
              <w:rPr>
                <w:color w:val="000000"/>
                <w:lang w:val="en-US"/>
              </w:rPr>
            </w:pPr>
          </w:p>
          <w:p w14:paraId="505F0773" w14:textId="77777777" w:rsidR="008B4EDC" w:rsidRPr="00496B3F" w:rsidRDefault="008B4EDC" w:rsidP="008846F8">
            <w:pPr>
              <w:spacing w:line="240" w:lineRule="auto"/>
              <w:rPr>
                <w:b/>
                <w:bCs/>
                <w:color w:val="000000"/>
                <w:u w:val="single"/>
                <w:lang w:val="en-US"/>
              </w:rPr>
            </w:pPr>
            <w:r w:rsidRPr="00496B3F">
              <w:rPr>
                <w:b/>
                <w:bCs/>
                <w:color w:val="000000"/>
                <w:u w:val="single"/>
                <w:lang w:val="en-US"/>
              </w:rPr>
              <w:t>Medical negligence</w:t>
            </w:r>
          </w:p>
          <w:p w14:paraId="68ADA5DC" w14:textId="77777777" w:rsidR="008B4EDC" w:rsidRPr="00496B3F" w:rsidRDefault="008B4EDC" w:rsidP="008846F8">
            <w:pPr>
              <w:spacing w:line="240" w:lineRule="auto"/>
              <w:rPr>
                <w:color w:val="000000"/>
                <w:lang w:val="en-US"/>
              </w:rPr>
            </w:pPr>
            <w:r w:rsidRPr="00496B3F">
              <w:rPr>
                <w:color w:val="000000"/>
                <w:lang w:val="en-US"/>
              </w:rPr>
              <w:t xml:space="preserve">Medical negligence </w:t>
            </w:r>
          </w:p>
          <w:p w14:paraId="68C0D604" w14:textId="77777777" w:rsidR="008B4EDC" w:rsidRPr="00496B3F" w:rsidRDefault="008B4EDC" w:rsidP="008846F8">
            <w:pPr>
              <w:spacing w:line="240" w:lineRule="auto"/>
              <w:rPr>
                <w:color w:val="000000"/>
                <w:lang w:val="en-US"/>
              </w:rPr>
            </w:pPr>
            <w:r w:rsidRPr="00496B3F">
              <w:rPr>
                <w:color w:val="000000"/>
                <w:lang w:val="en-US"/>
              </w:rPr>
              <w:t>Clinical negligence</w:t>
            </w:r>
          </w:p>
          <w:p w14:paraId="48DF4346" w14:textId="77777777" w:rsidR="008B4EDC" w:rsidRPr="00496B3F" w:rsidRDefault="008B4EDC" w:rsidP="008846F8">
            <w:pPr>
              <w:spacing w:line="240" w:lineRule="auto"/>
              <w:rPr>
                <w:color w:val="000000"/>
                <w:lang w:val="en-US"/>
              </w:rPr>
            </w:pPr>
            <w:r w:rsidRPr="00496B3F">
              <w:rPr>
                <w:color w:val="000000"/>
                <w:lang w:val="en-US"/>
              </w:rPr>
              <w:t>Medical malpractice</w:t>
            </w:r>
          </w:p>
          <w:p w14:paraId="3824BCE1" w14:textId="77777777" w:rsidR="008B4EDC" w:rsidRPr="00496B3F" w:rsidRDefault="008B4EDC" w:rsidP="008846F8">
            <w:pPr>
              <w:spacing w:line="240" w:lineRule="auto"/>
              <w:rPr>
                <w:color w:val="000000"/>
                <w:lang w:val="en-US"/>
              </w:rPr>
            </w:pPr>
            <w:r w:rsidRPr="00496B3F">
              <w:rPr>
                <w:color w:val="000000"/>
                <w:lang w:val="en-US"/>
              </w:rPr>
              <w:t>Negligence</w:t>
            </w:r>
          </w:p>
          <w:p w14:paraId="746EE584" w14:textId="77777777" w:rsidR="008B4EDC" w:rsidRPr="00496B3F" w:rsidRDefault="008B4EDC" w:rsidP="008846F8">
            <w:pPr>
              <w:spacing w:line="240" w:lineRule="auto"/>
              <w:rPr>
                <w:color w:val="000000"/>
                <w:lang w:val="en-US"/>
              </w:rPr>
            </w:pPr>
            <w:r w:rsidRPr="00496B3F">
              <w:rPr>
                <w:color w:val="000000"/>
                <w:lang w:val="en-US"/>
              </w:rPr>
              <w:t>Duty of care</w:t>
            </w:r>
          </w:p>
          <w:p w14:paraId="5D67FABA" w14:textId="77777777" w:rsidR="008B4EDC" w:rsidRPr="00496B3F" w:rsidRDefault="008B4EDC" w:rsidP="008846F8">
            <w:pPr>
              <w:spacing w:line="240" w:lineRule="auto"/>
              <w:rPr>
                <w:color w:val="000000"/>
                <w:lang w:val="en-US"/>
              </w:rPr>
            </w:pPr>
            <w:r w:rsidRPr="00496B3F">
              <w:rPr>
                <w:color w:val="000000"/>
                <w:lang w:val="en-US"/>
              </w:rPr>
              <w:t>Adverse event</w:t>
            </w:r>
          </w:p>
          <w:p w14:paraId="790AA27C" w14:textId="77777777" w:rsidR="008B4EDC" w:rsidRPr="00496B3F" w:rsidRDefault="008B4EDC" w:rsidP="008846F8">
            <w:pPr>
              <w:spacing w:line="240" w:lineRule="auto"/>
              <w:rPr>
                <w:color w:val="000000"/>
                <w:lang w:val="en-US"/>
              </w:rPr>
            </w:pPr>
            <w:r w:rsidRPr="00496B3F">
              <w:rPr>
                <w:color w:val="000000"/>
                <w:lang w:val="en-US"/>
              </w:rPr>
              <w:t>Medical error</w:t>
            </w:r>
          </w:p>
          <w:p w14:paraId="280864FC" w14:textId="77777777" w:rsidR="008B4EDC" w:rsidRPr="00496B3F" w:rsidRDefault="008B4EDC" w:rsidP="008846F8">
            <w:pPr>
              <w:spacing w:line="240" w:lineRule="auto"/>
              <w:rPr>
                <w:color w:val="000000"/>
                <w:lang w:val="en-US"/>
              </w:rPr>
            </w:pPr>
            <w:r w:rsidRPr="00496B3F">
              <w:rPr>
                <w:color w:val="000000"/>
                <w:lang w:val="en-US"/>
              </w:rPr>
              <w:t xml:space="preserve">Res </w:t>
            </w:r>
            <w:proofErr w:type="spellStart"/>
            <w:r w:rsidRPr="00496B3F">
              <w:rPr>
                <w:color w:val="000000"/>
                <w:lang w:val="en-US"/>
              </w:rPr>
              <w:t>ipsa</w:t>
            </w:r>
            <w:proofErr w:type="spellEnd"/>
            <w:r w:rsidRPr="00496B3F">
              <w:rPr>
                <w:color w:val="000000"/>
                <w:lang w:val="en-US"/>
              </w:rPr>
              <w:t xml:space="preserve"> loquitur</w:t>
            </w:r>
          </w:p>
          <w:p w14:paraId="6516EDCA" w14:textId="77777777" w:rsidR="008B4EDC" w:rsidRPr="00496B3F" w:rsidRDefault="008B4EDC" w:rsidP="008846F8">
            <w:pPr>
              <w:spacing w:line="240" w:lineRule="auto"/>
              <w:rPr>
                <w:color w:val="000000"/>
                <w:lang w:val="en-US"/>
              </w:rPr>
            </w:pPr>
          </w:p>
          <w:p w14:paraId="3BAD3AD8" w14:textId="77777777" w:rsidR="008B4EDC" w:rsidRPr="00496B3F" w:rsidRDefault="008B4EDC" w:rsidP="008846F8">
            <w:pPr>
              <w:spacing w:line="240" w:lineRule="auto"/>
              <w:rPr>
                <w:b/>
                <w:bCs/>
                <w:color w:val="000000"/>
                <w:u w:val="single"/>
                <w:lang w:val="en-US"/>
              </w:rPr>
            </w:pPr>
            <w:r w:rsidRPr="00496B3F">
              <w:rPr>
                <w:b/>
                <w:bCs/>
                <w:color w:val="000000"/>
                <w:u w:val="single"/>
                <w:lang w:val="en-US"/>
              </w:rPr>
              <w:t>Retained Surgical Instrument</w:t>
            </w:r>
          </w:p>
          <w:p w14:paraId="7FB74FD9" w14:textId="77777777" w:rsidR="008B4EDC" w:rsidRPr="00496B3F" w:rsidRDefault="008B4EDC" w:rsidP="008846F8">
            <w:pPr>
              <w:spacing w:line="240" w:lineRule="auto"/>
              <w:rPr>
                <w:color w:val="000000"/>
                <w:lang w:val="en-US"/>
              </w:rPr>
            </w:pPr>
            <w:r w:rsidRPr="00496B3F">
              <w:rPr>
                <w:color w:val="000000"/>
                <w:lang w:val="en-US"/>
              </w:rPr>
              <w:t>RSI</w:t>
            </w:r>
          </w:p>
          <w:p w14:paraId="367F40CD" w14:textId="77777777" w:rsidR="008B4EDC" w:rsidRPr="00496B3F" w:rsidRDefault="008B4EDC" w:rsidP="008846F8">
            <w:pPr>
              <w:spacing w:line="240" w:lineRule="auto"/>
              <w:rPr>
                <w:color w:val="000000"/>
                <w:lang w:val="en-US"/>
              </w:rPr>
            </w:pPr>
            <w:r w:rsidRPr="00496B3F">
              <w:rPr>
                <w:color w:val="000000"/>
                <w:lang w:val="en-US"/>
              </w:rPr>
              <w:t>Retained instrument</w:t>
            </w:r>
          </w:p>
          <w:p w14:paraId="4AE5D3CF" w14:textId="77777777" w:rsidR="008B4EDC" w:rsidRPr="00496B3F" w:rsidRDefault="008B4EDC" w:rsidP="008846F8">
            <w:pPr>
              <w:spacing w:line="240" w:lineRule="auto"/>
              <w:rPr>
                <w:color w:val="000000"/>
                <w:lang w:val="en-US"/>
              </w:rPr>
            </w:pPr>
            <w:r w:rsidRPr="00496B3F">
              <w:rPr>
                <w:color w:val="000000"/>
                <w:lang w:val="en-US"/>
              </w:rPr>
              <w:t>Surgical sponge</w:t>
            </w:r>
          </w:p>
          <w:p w14:paraId="6DFB9625" w14:textId="77777777" w:rsidR="008B4EDC" w:rsidRPr="00496B3F" w:rsidRDefault="008B4EDC" w:rsidP="008846F8">
            <w:pPr>
              <w:spacing w:line="240" w:lineRule="auto"/>
              <w:rPr>
                <w:color w:val="000000"/>
                <w:lang w:val="en-US"/>
              </w:rPr>
            </w:pPr>
            <w:r w:rsidRPr="00496B3F">
              <w:rPr>
                <w:color w:val="000000"/>
                <w:lang w:val="en-US"/>
              </w:rPr>
              <w:t>Sponge</w:t>
            </w:r>
          </w:p>
          <w:p w14:paraId="67BC037F" w14:textId="77777777" w:rsidR="008B4EDC" w:rsidRPr="00496B3F" w:rsidRDefault="008B4EDC" w:rsidP="008846F8">
            <w:pPr>
              <w:spacing w:line="240" w:lineRule="auto"/>
              <w:rPr>
                <w:color w:val="000000"/>
                <w:lang w:val="en-US"/>
              </w:rPr>
            </w:pPr>
            <w:r w:rsidRPr="00496B3F">
              <w:rPr>
                <w:color w:val="000000"/>
                <w:lang w:val="en-US"/>
              </w:rPr>
              <w:t>Retained foreign object</w:t>
            </w:r>
          </w:p>
          <w:p w14:paraId="32DF1B4B" w14:textId="77777777" w:rsidR="008B4EDC" w:rsidRPr="00496B3F" w:rsidRDefault="008B4EDC" w:rsidP="008846F8">
            <w:pPr>
              <w:spacing w:line="240" w:lineRule="auto"/>
              <w:rPr>
                <w:color w:val="000000"/>
                <w:lang w:val="en-US"/>
              </w:rPr>
            </w:pPr>
            <w:r w:rsidRPr="00496B3F">
              <w:rPr>
                <w:color w:val="000000"/>
                <w:lang w:val="en-US"/>
              </w:rPr>
              <w:t>Retained foreign bod*</w:t>
            </w:r>
          </w:p>
          <w:p w14:paraId="3426E543" w14:textId="77777777" w:rsidR="008B4EDC" w:rsidRPr="00496B3F" w:rsidRDefault="008B4EDC" w:rsidP="008846F8">
            <w:pPr>
              <w:spacing w:line="240" w:lineRule="auto"/>
              <w:rPr>
                <w:color w:val="000000"/>
                <w:lang w:val="en-US"/>
              </w:rPr>
            </w:pPr>
            <w:r w:rsidRPr="00496B3F">
              <w:rPr>
                <w:color w:val="000000"/>
                <w:lang w:val="en-US"/>
              </w:rPr>
              <w:t>Surgical mesh</w:t>
            </w:r>
          </w:p>
          <w:p w14:paraId="53360D16" w14:textId="77777777" w:rsidR="008B4EDC" w:rsidRPr="00496B3F" w:rsidRDefault="008B4EDC" w:rsidP="008846F8">
            <w:pPr>
              <w:spacing w:line="240" w:lineRule="auto"/>
              <w:rPr>
                <w:color w:val="000000"/>
                <w:lang w:val="en-US"/>
              </w:rPr>
            </w:pPr>
            <w:r w:rsidRPr="00496B3F">
              <w:rPr>
                <w:color w:val="000000"/>
                <w:lang w:val="en-US"/>
              </w:rPr>
              <w:t>Mesh</w:t>
            </w:r>
          </w:p>
          <w:p w14:paraId="5BA0E559" w14:textId="77777777" w:rsidR="008B4EDC" w:rsidRPr="00496B3F" w:rsidRDefault="008B4EDC" w:rsidP="008846F8">
            <w:pPr>
              <w:spacing w:line="240" w:lineRule="auto"/>
              <w:rPr>
                <w:color w:val="000000"/>
                <w:lang w:val="en-US"/>
              </w:rPr>
            </w:pPr>
            <w:r w:rsidRPr="00496B3F">
              <w:rPr>
                <w:color w:val="000000"/>
                <w:lang w:val="en-US"/>
              </w:rPr>
              <w:lastRenderedPageBreak/>
              <w:t>Suture*</w:t>
            </w:r>
          </w:p>
          <w:p w14:paraId="468B77CD" w14:textId="77777777" w:rsidR="008B4EDC" w:rsidRPr="00496B3F" w:rsidRDefault="008B4EDC" w:rsidP="008846F8">
            <w:pPr>
              <w:spacing w:line="240" w:lineRule="auto"/>
              <w:rPr>
                <w:color w:val="000000"/>
                <w:lang w:val="en-US"/>
              </w:rPr>
            </w:pPr>
            <w:r w:rsidRPr="00496B3F">
              <w:rPr>
                <w:color w:val="000000"/>
                <w:lang w:val="en-US"/>
              </w:rPr>
              <w:t>Metal clamp</w:t>
            </w:r>
          </w:p>
          <w:p w14:paraId="6F7FBF99" w14:textId="77777777" w:rsidR="008B4EDC" w:rsidRPr="00496B3F" w:rsidRDefault="008B4EDC" w:rsidP="008846F8">
            <w:pPr>
              <w:spacing w:line="240" w:lineRule="auto"/>
              <w:rPr>
                <w:color w:val="000000"/>
                <w:lang w:val="en-US"/>
              </w:rPr>
            </w:pPr>
            <w:r w:rsidRPr="00496B3F">
              <w:rPr>
                <w:color w:val="000000"/>
                <w:lang w:val="en-US"/>
              </w:rPr>
              <w:t>Pad</w:t>
            </w:r>
          </w:p>
          <w:p w14:paraId="12E63F67" w14:textId="77777777" w:rsidR="008B4EDC" w:rsidRPr="00496B3F" w:rsidRDefault="008B4EDC" w:rsidP="008846F8">
            <w:pPr>
              <w:spacing w:line="240" w:lineRule="auto"/>
              <w:rPr>
                <w:color w:val="000000"/>
                <w:lang w:val="en-US"/>
              </w:rPr>
            </w:pPr>
            <w:r w:rsidRPr="00496B3F">
              <w:rPr>
                <w:color w:val="000000"/>
                <w:lang w:val="en-US"/>
              </w:rPr>
              <w:t>Non-</w:t>
            </w:r>
            <w:proofErr w:type="spellStart"/>
            <w:r w:rsidRPr="00496B3F">
              <w:rPr>
                <w:color w:val="000000"/>
                <w:lang w:val="en-US"/>
              </w:rPr>
              <w:t>Mickulicz</w:t>
            </w:r>
            <w:proofErr w:type="spellEnd"/>
            <w:r w:rsidRPr="00496B3F">
              <w:rPr>
                <w:color w:val="000000"/>
                <w:lang w:val="en-US"/>
              </w:rPr>
              <w:t xml:space="preserve"> laparotomy pad</w:t>
            </w:r>
          </w:p>
          <w:p w14:paraId="261B1EC6" w14:textId="77777777" w:rsidR="008B4EDC" w:rsidRPr="00496B3F" w:rsidRDefault="008B4EDC" w:rsidP="008846F8">
            <w:pPr>
              <w:spacing w:line="240" w:lineRule="auto"/>
              <w:rPr>
                <w:color w:val="000000"/>
                <w:lang w:val="en-US"/>
              </w:rPr>
            </w:pPr>
            <w:r w:rsidRPr="00496B3F">
              <w:rPr>
                <w:color w:val="000000"/>
                <w:lang w:val="en-US"/>
              </w:rPr>
              <w:t>Gossypiboma</w:t>
            </w:r>
          </w:p>
          <w:p w14:paraId="797848ED" w14:textId="77777777" w:rsidR="008B4EDC" w:rsidRPr="00496B3F" w:rsidRDefault="008B4EDC" w:rsidP="008846F8">
            <w:pPr>
              <w:spacing w:line="240" w:lineRule="auto"/>
              <w:rPr>
                <w:color w:val="000000"/>
                <w:lang w:val="en-US"/>
              </w:rPr>
            </w:pPr>
            <w:r w:rsidRPr="00496B3F">
              <w:rPr>
                <w:color w:val="000000"/>
                <w:lang w:val="en-US"/>
              </w:rPr>
              <w:t>Postoperative foreign bod*</w:t>
            </w:r>
          </w:p>
          <w:p w14:paraId="16929261" w14:textId="77777777" w:rsidR="008B4EDC" w:rsidRPr="00496B3F" w:rsidRDefault="008B4EDC" w:rsidP="008846F8">
            <w:pPr>
              <w:spacing w:line="240" w:lineRule="auto"/>
              <w:rPr>
                <w:color w:val="000000"/>
                <w:lang w:val="en-US"/>
              </w:rPr>
            </w:pPr>
            <w:proofErr w:type="spellStart"/>
            <w:r w:rsidRPr="00496B3F">
              <w:rPr>
                <w:color w:val="000000"/>
                <w:lang w:val="en-US"/>
              </w:rPr>
              <w:t>Textiloma</w:t>
            </w:r>
            <w:proofErr w:type="spellEnd"/>
          </w:p>
          <w:p w14:paraId="10064478" w14:textId="77777777" w:rsidR="008B4EDC" w:rsidRPr="00496B3F" w:rsidRDefault="008B4EDC" w:rsidP="008846F8">
            <w:pPr>
              <w:spacing w:line="240" w:lineRule="auto"/>
              <w:rPr>
                <w:color w:val="000000"/>
                <w:lang w:val="en-US"/>
              </w:rPr>
            </w:pPr>
            <w:proofErr w:type="spellStart"/>
            <w:r w:rsidRPr="00496B3F">
              <w:rPr>
                <w:color w:val="000000"/>
                <w:lang w:val="en-US"/>
              </w:rPr>
              <w:t>Cottonoid</w:t>
            </w:r>
            <w:proofErr w:type="spellEnd"/>
          </w:p>
          <w:p w14:paraId="5B7D7008" w14:textId="77777777" w:rsidR="008B4EDC" w:rsidRPr="00496B3F" w:rsidRDefault="008B4EDC" w:rsidP="008846F8">
            <w:pPr>
              <w:spacing w:line="240" w:lineRule="auto"/>
              <w:rPr>
                <w:color w:val="000000"/>
                <w:lang w:val="en-US"/>
              </w:rPr>
            </w:pPr>
            <w:proofErr w:type="spellStart"/>
            <w:r w:rsidRPr="00496B3F">
              <w:rPr>
                <w:color w:val="000000"/>
                <w:lang w:val="en-US"/>
              </w:rPr>
              <w:t>Cottonballoma</w:t>
            </w:r>
            <w:proofErr w:type="spellEnd"/>
          </w:p>
          <w:p w14:paraId="763FC4D6" w14:textId="77777777" w:rsidR="008B4EDC" w:rsidRPr="00496B3F" w:rsidRDefault="008B4EDC" w:rsidP="008846F8">
            <w:pPr>
              <w:spacing w:line="240" w:lineRule="auto"/>
              <w:rPr>
                <w:color w:val="000000"/>
                <w:lang w:val="en-US"/>
              </w:rPr>
            </w:pPr>
            <w:proofErr w:type="spellStart"/>
            <w:r w:rsidRPr="00496B3F">
              <w:rPr>
                <w:color w:val="000000"/>
                <w:lang w:val="en-US"/>
              </w:rPr>
              <w:t>Muslinomas</w:t>
            </w:r>
            <w:proofErr w:type="spellEnd"/>
          </w:p>
          <w:p w14:paraId="076F2F18" w14:textId="77777777" w:rsidR="008B4EDC" w:rsidRPr="00496B3F" w:rsidRDefault="008B4EDC" w:rsidP="008846F8">
            <w:pPr>
              <w:spacing w:line="240" w:lineRule="auto"/>
              <w:rPr>
                <w:color w:val="000000"/>
                <w:lang w:val="en-US"/>
              </w:rPr>
            </w:pPr>
            <w:proofErr w:type="spellStart"/>
            <w:r w:rsidRPr="00496B3F">
              <w:rPr>
                <w:color w:val="000000"/>
                <w:lang w:val="en-US"/>
              </w:rPr>
              <w:t>Gauzeoma</w:t>
            </w:r>
            <w:proofErr w:type="spellEnd"/>
          </w:p>
          <w:p w14:paraId="4F6E6E2E" w14:textId="77777777" w:rsidR="008B4EDC" w:rsidRPr="00496B3F" w:rsidRDefault="008B4EDC" w:rsidP="008846F8">
            <w:pPr>
              <w:spacing w:line="240" w:lineRule="auto"/>
              <w:rPr>
                <w:color w:val="000000"/>
                <w:lang w:val="en-US"/>
              </w:rPr>
            </w:pPr>
            <w:r w:rsidRPr="00496B3F">
              <w:rPr>
                <w:color w:val="000000"/>
                <w:lang w:val="en-US"/>
              </w:rPr>
              <w:t>Towel</w:t>
            </w:r>
          </w:p>
          <w:p w14:paraId="5A85B8F8" w14:textId="77777777" w:rsidR="008B4EDC" w:rsidRPr="00496B3F" w:rsidRDefault="008B4EDC" w:rsidP="008846F8">
            <w:pPr>
              <w:spacing w:line="240" w:lineRule="auto"/>
              <w:rPr>
                <w:color w:val="000000"/>
                <w:lang w:val="en-US"/>
              </w:rPr>
            </w:pPr>
            <w:r w:rsidRPr="00496B3F">
              <w:rPr>
                <w:color w:val="000000"/>
                <w:lang w:val="en-US"/>
              </w:rPr>
              <w:t>Rubber tube</w:t>
            </w:r>
          </w:p>
          <w:p w14:paraId="5715EF43" w14:textId="77777777" w:rsidR="008B4EDC" w:rsidRPr="00496B3F" w:rsidRDefault="008B4EDC" w:rsidP="008846F8">
            <w:pPr>
              <w:spacing w:line="240" w:lineRule="auto"/>
              <w:rPr>
                <w:color w:val="000000"/>
                <w:lang w:val="en-US"/>
              </w:rPr>
            </w:pPr>
            <w:r w:rsidRPr="00496B3F">
              <w:rPr>
                <w:color w:val="000000"/>
                <w:lang w:val="en-US"/>
              </w:rPr>
              <w:t>Reactive tissue</w:t>
            </w:r>
          </w:p>
          <w:p w14:paraId="7F88D020" w14:textId="77777777" w:rsidR="008B4EDC" w:rsidRPr="00496B3F" w:rsidRDefault="008B4EDC" w:rsidP="008846F8">
            <w:pPr>
              <w:spacing w:line="240" w:lineRule="auto"/>
              <w:rPr>
                <w:color w:val="000000"/>
                <w:lang w:val="en-US"/>
              </w:rPr>
            </w:pPr>
            <w:r w:rsidRPr="00496B3F">
              <w:rPr>
                <w:color w:val="000000"/>
                <w:lang w:val="en-US"/>
              </w:rPr>
              <w:t>Swab</w:t>
            </w:r>
          </w:p>
          <w:p w14:paraId="3EA56651" w14:textId="77777777" w:rsidR="008B4EDC" w:rsidRPr="00496B3F" w:rsidRDefault="008B4EDC" w:rsidP="008846F8">
            <w:pPr>
              <w:spacing w:line="240" w:lineRule="auto"/>
              <w:rPr>
                <w:color w:val="000000"/>
                <w:lang w:val="en-US"/>
              </w:rPr>
            </w:pPr>
          </w:p>
          <w:p w14:paraId="6A5313A8" w14:textId="77777777" w:rsidR="008B4EDC" w:rsidRPr="00496B3F" w:rsidRDefault="008B4EDC" w:rsidP="008846F8">
            <w:pPr>
              <w:spacing w:line="240" w:lineRule="auto"/>
              <w:rPr>
                <w:b/>
                <w:bCs/>
                <w:color w:val="000000"/>
                <w:u w:val="single"/>
                <w:lang w:val="en-US"/>
              </w:rPr>
            </w:pPr>
            <w:r w:rsidRPr="00496B3F">
              <w:rPr>
                <w:b/>
                <w:bCs/>
                <w:color w:val="000000"/>
                <w:u w:val="single"/>
                <w:lang w:val="en-US"/>
              </w:rPr>
              <w:t>Adverse Outcome</w:t>
            </w:r>
          </w:p>
          <w:p w14:paraId="1025F2E5" w14:textId="77777777" w:rsidR="008B4EDC" w:rsidRPr="00496B3F" w:rsidRDefault="008B4EDC" w:rsidP="008846F8">
            <w:pPr>
              <w:spacing w:line="240" w:lineRule="auto"/>
              <w:rPr>
                <w:color w:val="000000"/>
                <w:lang w:val="en-US"/>
              </w:rPr>
            </w:pPr>
            <w:r w:rsidRPr="00496B3F">
              <w:rPr>
                <w:color w:val="000000"/>
                <w:lang w:val="en-US"/>
              </w:rPr>
              <w:t>Death</w:t>
            </w:r>
          </w:p>
          <w:p w14:paraId="1AE3ED05" w14:textId="77777777" w:rsidR="008B4EDC" w:rsidRPr="00496B3F" w:rsidRDefault="008B4EDC" w:rsidP="008846F8">
            <w:pPr>
              <w:spacing w:line="240" w:lineRule="auto"/>
              <w:rPr>
                <w:color w:val="000000"/>
                <w:lang w:val="en-US"/>
              </w:rPr>
            </w:pPr>
            <w:r w:rsidRPr="00496B3F">
              <w:rPr>
                <w:color w:val="000000"/>
                <w:lang w:val="en-US"/>
              </w:rPr>
              <w:t>Post-operative infection</w:t>
            </w:r>
          </w:p>
          <w:p w14:paraId="3508AAA4" w14:textId="77777777" w:rsidR="008B4EDC" w:rsidRPr="00496B3F" w:rsidRDefault="008B4EDC" w:rsidP="008846F8">
            <w:pPr>
              <w:spacing w:line="240" w:lineRule="auto"/>
              <w:rPr>
                <w:color w:val="000000"/>
                <w:lang w:val="en-US"/>
              </w:rPr>
            </w:pPr>
            <w:r w:rsidRPr="00496B3F">
              <w:rPr>
                <w:color w:val="000000"/>
                <w:lang w:val="en-US"/>
              </w:rPr>
              <w:t>Sepsis</w:t>
            </w:r>
          </w:p>
          <w:p w14:paraId="2887168B" w14:textId="77777777" w:rsidR="008B4EDC" w:rsidRPr="00496B3F" w:rsidRDefault="008B4EDC" w:rsidP="008846F8">
            <w:pPr>
              <w:spacing w:line="240" w:lineRule="auto"/>
              <w:rPr>
                <w:color w:val="000000"/>
                <w:lang w:val="en-US"/>
              </w:rPr>
            </w:pPr>
            <w:r w:rsidRPr="00496B3F">
              <w:rPr>
                <w:color w:val="000000"/>
                <w:lang w:val="en-US"/>
              </w:rPr>
              <w:t>Complication*</w:t>
            </w:r>
          </w:p>
          <w:p w14:paraId="6178987A" w14:textId="77777777" w:rsidR="008B4EDC" w:rsidRPr="00496B3F" w:rsidRDefault="008B4EDC" w:rsidP="008846F8">
            <w:pPr>
              <w:spacing w:line="240" w:lineRule="auto"/>
              <w:rPr>
                <w:color w:val="000000"/>
                <w:lang w:val="en-US"/>
              </w:rPr>
            </w:pPr>
            <w:r w:rsidRPr="00496B3F">
              <w:rPr>
                <w:color w:val="000000"/>
                <w:lang w:val="en-US"/>
              </w:rPr>
              <w:t>Sentinel event</w:t>
            </w:r>
          </w:p>
          <w:p w14:paraId="6A7E732F" w14:textId="77777777" w:rsidR="008B4EDC" w:rsidRPr="00496B3F" w:rsidRDefault="008B4EDC" w:rsidP="008846F8">
            <w:pPr>
              <w:spacing w:line="240" w:lineRule="auto"/>
              <w:rPr>
                <w:color w:val="000000"/>
                <w:lang w:val="en-US"/>
              </w:rPr>
            </w:pPr>
          </w:p>
          <w:p w14:paraId="1015BD60" w14:textId="77777777" w:rsidR="008B4EDC" w:rsidRPr="00496B3F" w:rsidRDefault="008B4EDC" w:rsidP="008846F8">
            <w:pPr>
              <w:spacing w:line="240" w:lineRule="auto"/>
              <w:rPr>
                <w:b/>
                <w:bCs/>
                <w:color w:val="000000"/>
                <w:u w:val="single"/>
                <w:lang w:val="en-US"/>
              </w:rPr>
            </w:pPr>
            <w:r w:rsidRPr="00496B3F">
              <w:rPr>
                <w:b/>
                <w:bCs/>
                <w:color w:val="000000"/>
                <w:u w:val="single"/>
                <w:lang w:val="en-US"/>
              </w:rPr>
              <w:t>Retain</w:t>
            </w:r>
          </w:p>
          <w:p w14:paraId="2D0EC38C" w14:textId="77777777" w:rsidR="008B4EDC" w:rsidRPr="00496B3F" w:rsidRDefault="008B4EDC" w:rsidP="008846F8">
            <w:pPr>
              <w:spacing w:line="240" w:lineRule="auto"/>
              <w:rPr>
                <w:color w:val="000000"/>
                <w:lang w:val="en-US"/>
              </w:rPr>
            </w:pPr>
            <w:r w:rsidRPr="00496B3F">
              <w:rPr>
                <w:color w:val="000000"/>
                <w:lang w:val="en-US"/>
              </w:rPr>
              <w:t>Retained</w:t>
            </w:r>
          </w:p>
          <w:p w14:paraId="2A70AA20" w14:textId="77777777" w:rsidR="008B4EDC" w:rsidRPr="00496B3F" w:rsidRDefault="008B4EDC" w:rsidP="008846F8">
            <w:pPr>
              <w:spacing w:line="240" w:lineRule="auto"/>
              <w:rPr>
                <w:color w:val="000000"/>
                <w:lang w:val="en-US"/>
              </w:rPr>
            </w:pPr>
            <w:r w:rsidRPr="00496B3F">
              <w:rPr>
                <w:color w:val="000000"/>
                <w:lang w:val="en-US"/>
              </w:rPr>
              <w:t>Retention</w:t>
            </w:r>
          </w:p>
          <w:p w14:paraId="3F3B666A" w14:textId="77777777" w:rsidR="008B4EDC" w:rsidRPr="00496B3F" w:rsidRDefault="008B4EDC" w:rsidP="008846F8">
            <w:pPr>
              <w:spacing w:line="240" w:lineRule="auto"/>
              <w:rPr>
                <w:color w:val="000000"/>
                <w:lang w:val="en-US"/>
              </w:rPr>
            </w:pPr>
            <w:r w:rsidRPr="00496B3F">
              <w:rPr>
                <w:color w:val="000000"/>
                <w:lang w:val="en-US"/>
              </w:rPr>
              <w:t>Miscount</w:t>
            </w:r>
          </w:p>
          <w:p w14:paraId="64D4D3B6" w14:textId="77777777" w:rsidR="008B4EDC" w:rsidRPr="00496B3F" w:rsidRDefault="008B4EDC" w:rsidP="008846F8">
            <w:pPr>
              <w:spacing w:line="240" w:lineRule="auto"/>
              <w:rPr>
                <w:color w:val="000000"/>
                <w:lang w:val="en-US"/>
              </w:rPr>
            </w:pPr>
            <w:r w:rsidRPr="00496B3F">
              <w:rPr>
                <w:color w:val="000000"/>
                <w:lang w:val="en-US"/>
              </w:rPr>
              <w:t>Failure to count</w:t>
            </w:r>
          </w:p>
          <w:p w14:paraId="53CAD9D6" w14:textId="77777777" w:rsidR="008B4EDC" w:rsidRPr="00496B3F" w:rsidRDefault="008B4EDC" w:rsidP="008846F8">
            <w:pPr>
              <w:spacing w:line="240" w:lineRule="auto"/>
              <w:rPr>
                <w:color w:val="000000"/>
                <w:lang w:val="en-US"/>
              </w:rPr>
            </w:pPr>
            <w:r w:rsidRPr="00496B3F">
              <w:rPr>
                <w:color w:val="000000"/>
                <w:lang w:val="en-US"/>
              </w:rPr>
              <w:t>Sponge count</w:t>
            </w:r>
          </w:p>
          <w:p w14:paraId="2813D616" w14:textId="77777777" w:rsidR="008B4EDC" w:rsidRPr="00496B3F" w:rsidRDefault="008B4EDC" w:rsidP="008846F8">
            <w:pPr>
              <w:spacing w:line="240" w:lineRule="auto"/>
              <w:rPr>
                <w:color w:val="000000"/>
                <w:lang w:val="en-US"/>
              </w:rPr>
            </w:pPr>
            <w:r w:rsidRPr="00496B3F">
              <w:rPr>
                <w:color w:val="000000"/>
                <w:lang w:val="en-US"/>
              </w:rPr>
              <w:t>Incorrect count</w:t>
            </w:r>
          </w:p>
          <w:p w14:paraId="1C08E0B0" w14:textId="77777777" w:rsidR="008B4EDC" w:rsidRPr="00496B3F" w:rsidRDefault="008B4EDC" w:rsidP="008846F8">
            <w:pPr>
              <w:spacing w:line="240" w:lineRule="auto"/>
              <w:rPr>
                <w:color w:val="000000"/>
                <w:lang w:val="en-US"/>
              </w:rPr>
            </w:pPr>
            <w:r w:rsidRPr="00496B3F">
              <w:rPr>
                <w:color w:val="000000"/>
                <w:lang w:val="en-US"/>
              </w:rPr>
              <w:t>Stuck together</w:t>
            </w:r>
          </w:p>
          <w:p w14:paraId="1BA0797C" w14:textId="77777777" w:rsidR="008B4EDC" w:rsidRPr="00496B3F" w:rsidRDefault="008B4EDC" w:rsidP="008846F8">
            <w:pPr>
              <w:spacing w:line="240" w:lineRule="auto"/>
              <w:rPr>
                <w:color w:val="000000"/>
                <w:u w:val="single"/>
                <w:lang w:val="en-US"/>
              </w:rPr>
            </w:pPr>
            <w:r w:rsidRPr="00496B3F">
              <w:rPr>
                <w:color w:val="000000"/>
                <w:lang w:val="en-US"/>
              </w:rPr>
              <w:t>Poor tracking system</w:t>
            </w:r>
          </w:p>
        </w:tc>
      </w:tr>
    </w:tbl>
    <w:p w14:paraId="0E61EE3F" w14:textId="77777777" w:rsidR="008B4EDC" w:rsidRPr="00496B3F" w:rsidRDefault="008B4EDC" w:rsidP="008846F8">
      <w:pPr>
        <w:spacing w:line="240" w:lineRule="auto"/>
        <w:rPr>
          <w:color w:val="000000"/>
          <w:lang w:val="en-US"/>
        </w:rPr>
      </w:pPr>
    </w:p>
    <w:p w14:paraId="5DFDAD3E" w14:textId="77777777" w:rsidR="008B4EDC" w:rsidRPr="00496B3F" w:rsidRDefault="008B4EDC" w:rsidP="008846F8">
      <w:pPr>
        <w:rPr>
          <w:color w:val="000000"/>
          <w:lang w:val="en-US"/>
        </w:rPr>
      </w:pPr>
    </w:p>
    <w:p w14:paraId="67EC12DD" w14:textId="77777777" w:rsidR="008B4EDC" w:rsidRPr="00496B3F" w:rsidRDefault="008B4EDC" w:rsidP="008846F8">
      <w:pPr>
        <w:spacing w:line="240" w:lineRule="auto"/>
        <w:rPr>
          <w:color w:val="000000"/>
          <w:lang w:val="en-US"/>
        </w:rPr>
      </w:pPr>
    </w:p>
    <w:p w14:paraId="669CA557" w14:textId="77777777" w:rsidR="008B4EDC" w:rsidRPr="00496B3F" w:rsidRDefault="008B4EDC" w:rsidP="008846F8">
      <w:pPr>
        <w:spacing w:line="240" w:lineRule="auto"/>
        <w:rPr>
          <w:color w:val="000000"/>
          <w:lang w:val="en-US"/>
        </w:rPr>
      </w:pPr>
    </w:p>
    <w:p w14:paraId="227FDA84" w14:textId="77777777" w:rsidR="008B4EDC" w:rsidRPr="00496B3F" w:rsidRDefault="008B4EDC" w:rsidP="008846F8">
      <w:pPr>
        <w:spacing w:line="240" w:lineRule="auto"/>
        <w:rPr>
          <w:b/>
          <w:bCs/>
          <w:color w:val="000000"/>
          <w:lang w:val="en-US"/>
        </w:rPr>
        <w:sectPr w:rsidR="008B4EDC" w:rsidRPr="00496B3F">
          <w:pgSz w:w="11906" w:h="16838"/>
          <w:pgMar w:top="1440" w:right="1440" w:bottom="1440" w:left="1440" w:header="708" w:footer="708" w:gutter="0"/>
          <w:cols w:space="708"/>
          <w:docGrid w:linePitch="360"/>
        </w:sectPr>
      </w:pPr>
    </w:p>
    <w:p w14:paraId="1DEEC09D" w14:textId="77777777" w:rsidR="008B4EDC" w:rsidRPr="00496B3F" w:rsidRDefault="008B4EDC" w:rsidP="008846F8">
      <w:pPr>
        <w:pStyle w:val="Heading1"/>
        <w:rPr>
          <w:rFonts w:ascii="Arial" w:hAnsi="Arial" w:cs="Arial"/>
          <w:color w:val="000000"/>
          <w:lang w:val="en-US"/>
        </w:rPr>
      </w:pPr>
      <w:bookmarkStart w:id="7" w:name="_Ref66029574"/>
      <w:bookmarkStart w:id="8" w:name="_Toc76547650"/>
      <w:r w:rsidRPr="00496B3F">
        <w:rPr>
          <w:rFonts w:ascii="Arial" w:hAnsi="Arial" w:cs="Arial"/>
          <w:color w:val="000000"/>
          <w:lang w:val="en-US"/>
        </w:rPr>
        <w:lastRenderedPageBreak/>
        <w:t>Table S</w:t>
      </w:r>
      <w:bookmarkEnd w:id="7"/>
      <w:r w:rsidRPr="00496B3F">
        <w:rPr>
          <w:rFonts w:ascii="Arial" w:hAnsi="Arial" w:cs="Arial"/>
          <w:color w:val="000000"/>
          <w:lang w:val="en-US"/>
        </w:rPr>
        <w:t>3. Brief descriptions of key databases and sources searched</w:t>
      </w:r>
      <w:bookmarkEnd w:id="8"/>
    </w:p>
    <w:tbl>
      <w:tblPr>
        <w:tblStyle w:val="TableGrid"/>
        <w:tblW w:w="0" w:type="auto"/>
        <w:tblLook w:val="04A0" w:firstRow="1" w:lastRow="0" w:firstColumn="1" w:lastColumn="0" w:noHBand="0" w:noVBand="1"/>
      </w:tblPr>
      <w:tblGrid>
        <w:gridCol w:w="1800"/>
        <w:gridCol w:w="7195"/>
      </w:tblGrid>
      <w:tr w:rsidR="008B4EDC" w:rsidRPr="00496B3F" w14:paraId="494EC2BB" w14:textId="77777777" w:rsidTr="008846F8">
        <w:tc>
          <w:tcPr>
            <w:tcW w:w="1800" w:type="dxa"/>
          </w:tcPr>
          <w:p w14:paraId="6B600586" w14:textId="77777777" w:rsidR="008B4EDC" w:rsidRPr="00496B3F" w:rsidRDefault="008B4EDC" w:rsidP="00623186">
            <w:pPr>
              <w:spacing w:before="120" w:after="120" w:line="240" w:lineRule="auto"/>
              <w:rPr>
                <w:b/>
                <w:bCs/>
                <w:color w:val="000000"/>
                <w:lang w:val="en-US"/>
              </w:rPr>
            </w:pPr>
            <w:r w:rsidRPr="00496B3F">
              <w:rPr>
                <w:b/>
                <w:bCs/>
                <w:color w:val="000000"/>
                <w:lang w:val="en-US"/>
              </w:rPr>
              <w:t>Search Source</w:t>
            </w:r>
          </w:p>
        </w:tc>
        <w:tc>
          <w:tcPr>
            <w:tcW w:w="7195" w:type="dxa"/>
          </w:tcPr>
          <w:p w14:paraId="5DC0D240" w14:textId="77777777" w:rsidR="008B4EDC" w:rsidRPr="00496B3F" w:rsidRDefault="008B4EDC" w:rsidP="00623186">
            <w:pPr>
              <w:spacing w:before="120" w:after="120" w:line="240" w:lineRule="auto"/>
              <w:rPr>
                <w:b/>
                <w:bCs/>
                <w:color w:val="000000"/>
                <w:lang w:val="en-US"/>
              </w:rPr>
            </w:pPr>
            <w:r w:rsidRPr="00496B3F">
              <w:rPr>
                <w:b/>
                <w:bCs/>
                <w:color w:val="000000"/>
                <w:lang w:val="en-US"/>
              </w:rPr>
              <w:t>Brief Description</w:t>
            </w:r>
          </w:p>
        </w:tc>
      </w:tr>
      <w:tr w:rsidR="008B4EDC" w:rsidRPr="00496B3F" w14:paraId="5F3DCFCE" w14:textId="77777777" w:rsidTr="008846F8">
        <w:tc>
          <w:tcPr>
            <w:tcW w:w="1800" w:type="dxa"/>
          </w:tcPr>
          <w:p w14:paraId="6D9165D5" w14:textId="77777777" w:rsidR="008B4EDC" w:rsidRPr="00496B3F" w:rsidRDefault="00D11296" w:rsidP="00623186">
            <w:pPr>
              <w:spacing w:before="120" w:after="120" w:line="240" w:lineRule="auto"/>
              <w:rPr>
                <w:color w:val="000000"/>
                <w:lang w:val="en-US"/>
              </w:rPr>
            </w:pPr>
            <w:hyperlink r:id="rId31" w:history="1">
              <w:r w:rsidR="008B4EDC" w:rsidRPr="00496B3F">
                <w:rPr>
                  <w:rStyle w:val="Hyperlink"/>
                  <w:color w:val="000000"/>
                  <w:lang w:val="en-US"/>
                </w:rPr>
                <w:t>AHPRA</w:t>
              </w:r>
            </w:hyperlink>
          </w:p>
        </w:tc>
        <w:tc>
          <w:tcPr>
            <w:tcW w:w="7195" w:type="dxa"/>
          </w:tcPr>
          <w:p w14:paraId="7DFC9DC7" w14:textId="77777777" w:rsidR="008B4EDC" w:rsidRPr="00496B3F" w:rsidRDefault="008B4EDC" w:rsidP="00623186">
            <w:pPr>
              <w:spacing w:before="120" w:after="120" w:line="240" w:lineRule="auto"/>
              <w:rPr>
                <w:color w:val="000000"/>
                <w:lang w:val="en-US"/>
              </w:rPr>
            </w:pPr>
            <w:r w:rsidRPr="00496B3F">
              <w:rPr>
                <w:color w:val="000000"/>
                <w:lang w:val="en-US"/>
              </w:rPr>
              <w:t xml:space="preserve">The Australian Health Practitioner Regulation Agency (AHPRA) is the </w:t>
            </w:r>
            <w:proofErr w:type="spellStart"/>
            <w:r w:rsidRPr="00496B3F">
              <w:rPr>
                <w:color w:val="000000"/>
                <w:lang w:val="en-US"/>
              </w:rPr>
              <w:t>organisation</w:t>
            </w:r>
            <w:proofErr w:type="spellEnd"/>
            <w:r w:rsidRPr="00496B3F">
              <w:rPr>
                <w:color w:val="000000"/>
                <w:lang w:val="en-US"/>
              </w:rPr>
              <w:t xml:space="preserve"> responsible for the implementation of the National Registration and Accreditation Scheme for health professions across Australia. AHPRA works with 15 National Health Practitioner Boards whose primary role is to protect the public. The Boards relevant to this study include the </w:t>
            </w:r>
            <w:r w:rsidRPr="00496B3F">
              <w:rPr>
                <w:i/>
                <w:color w:val="000000"/>
                <w:lang w:val="en-US"/>
              </w:rPr>
              <w:t>Nursing and Midwifery Board of Australia</w:t>
            </w:r>
            <w:r w:rsidRPr="00496B3F">
              <w:rPr>
                <w:color w:val="000000"/>
                <w:lang w:val="en-US"/>
              </w:rPr>
              <w:t xml:space="preserve"> and the </w:t>
            </w:r>
            <w:r w:rsidRPr="00496B3F">
              <w:rPr>
                <w:i/>
                <w:color w:val="000000"/>
                <w:lang w:val="en-US"/>
              </w:rPr>
              <w:t>Medical Board of Australia</w:t>
            </w:r>
            <w:r w:rsidRPr="00496B3F">
              <w:rPr>
                <w:color w:val="000000"/>
                <w:lang w:val="en-US"/>
              </w:rPr>
              <w:t>.</w:t>
            </w:r>
          </w:p>
        </w:tc>
      </w:tr>
      <w:tr w:rsidR="008B4EDC" w:rsidRPr="00496B3F" w14:paraId="4F504757" w14:textId="77777777" w:rsidTr="008846F8">
        <w:tc>
          <w:tcPr>
            <w:tcW w:w="1800" w:type="dxa"/>
          </w:tcPr>
          <w:p w14:paraId="6159FD0E" w14:textId="77777777" w:rsidR="008B4EDC" w:rsidRPr="00496B3F" w:rsidRDefault="00D11296" w:rsidP="00623186">
            <w:pPr>
              <w:spacing w:before="120" w:after="120" w:line="240" w:lineRule="auto"/>
              <w:rPr>
                <w:color w:val="000000"/>
                <w:lang w:val="en-US"/>
              </w:rPr>
            </w:pPr>
            <w:hyperlink r:id="rId32" w:history="1">
              <w:proofErr w:type="spellStart"/>
              <w:r w:rsidR="008B4EDC" w:rsidRPr="00496B3F">
                <w:rPr>
                  <w:rStyle w:val="Hyperlink"/>
                  <w:color w:val="000000"/>
                  <w:lang w:val="en-US"/>
                </w:rPr>
                <w:t>AustLII</w:t>
              </w:r>
              <w:proofErr w:type="spellEnd"/>
            </w:hyperlink>
          </w:p>
        </w:tc>
        <w:tc>
          <w:tcPr>
            <w:tcW w:w="7195" w:type="dxa"/>
          </w:tcPr>
          <w:p w14:paraId="544DFF84" w14:textId="77777777" w:rsidR="008B4EDC" w:rsidRPr="00496B3F" w:rsidRDefault="008B4EDC" w:rsidP="00623186">
            <w:pPr>
              <w:spacing w:before="120" w:after="120" w:line="240" w:lineRule="auto"/>
              <w:rPr>
                <w:color w:val="000000"/>
                <w:lang w:val="en-US"/>
              </w:rPr>
            </w:pPr>
            <w:r w:rsidRPr="00496B3F">
              <w:rPr>
                <w:color w:val="000000"/>
                <w:lang w:val="en-US"/>
              </w:rPr>
              <w:t>The Australasian Legal Information Institute (</w:t>
            </w:r>
            <w:proofErr w:type="spellStart"/>
            <w:r w:rsidRPr="00496B3F">
              <w:rPr>
                <w:color w:val="000000"/>
                <w:lang w:val="en-US"/>
              </w:rPr>
              <w:t>AustLII</w:t>
            </w:r>
            <w:proofErr w:type="spellEnd"/>
            <w:r w:rsidRPr="00496B3F">
              <w:rPr>
                <w:color w:val="000000"/>
                <w:lang w:val="en-US"/>
              </w:rPr>
              <w:t xml:space="preserve">) is a joint facility of the University of Technology Sydney (UTS) and the University of New South Wales (UNSW) Faculties of Law and is Australia's most popular online free-access resource for Australasian legal information, with over 700,000 hits daily. </w:t>
            </w:r>
          </w:p>
        </w:tc>
      </w:tr>
      <w:tr w:rsidR="008B4EDC" w:rsidRPr="00496B3F" w14:paraId="3FF0D276" w14:textId="77777777" w:rsidTr="008846F8">
        <w:tc>
          <w:tcPr>
            <w:tcW w:w="1800" w:type="dxa"/>
          </w:tcPr>
          <w:p w14:paraId="55CDAD05" w14:textId="77777777" w:rsidR="008B4EDC" w:rsidRPr="00496B3F" w:rsidRDefault="00D11296" w:rsidP="00623186">
            <w:pPr>
              <w:spacing w:before="120" w:after="120" w:line="240" w:lineRule="auto"/>
              <w:rPr>
                <w:color w:val="000000"/>
                <w:lang w:val="en-US"/>
              </w:rPr>
            </w:pPr>
            <w:hyperlink r:id="rId33" w:history="1">
              <w:r w:rsidR="008B4EDC" w:rsidRPr="00496B3F">
                <w:rPr>
                  <w:rStyle w:val="Hyperlink"/>
                  <w:color w:val="000000"/>
                  <w:lang w:val="en-US"/>
                </w:rPr>
                <w:t>LexisNexis</w:t>
              </w:r>
            </w:hyperlink>
          </w:p>
        </w:tc>
        <w:tc>
          <w:tcPr>
            <w:tcW w:w="7195" w:type="dxa"/>
          </w:tcPr>
          <w:p w14:paraId="4E737F8B" w14:textId="77777777" w:rsidR="008B4EDC" w:rsidRPr="00496B3F" w:rsidRDefault="008B4EDC" w:rsidP="00623186">
            <w:pPr>
              <w:spacing w:before="120" w:after="120" w:line="240" w:lineRule="auto"/>
              <w:rPr>
                <w:color w:val="000000"/>
                <w:lang w:val="en-US"/>
              </w:rPr>
            </w:pPr>
            <w:r w:rsidRPr="00496B3F">
              <w:rPr>
                <w:color w:val="000000"/>
                <w:lang w:val="en-US"/>
              </w:rPr>
              <w:t>LexisNexis is a corporation providing computer-assisted legal research (CALR) that pioneered the electronic accessibility of legal and journalistic documents. The company has the world's largest electronic database for legal and public-records related information.</w:t>
            </w:r>
          </w:p>
        </w:tc>
      </w:tr>
      <w:tr w:rsidR="008B4EDC" w:rsidRPr="00496B3F" w14:paraId="7CC73551" w14:textId="77777777" w:rsidTr="008846F8">
        <w:tc>
          <w:tcPr>
            <w:tcW w:w="1800" w:type="dxa"/>
          </w:tcPr>
          <w:p w14:paraId="14C6BFFA" w14:textId="77777777" w:rsidR="008B4EDC" w:rsidRPr="00496B3F" w:rsidRDefault="00D11296" w:rsidP="00623186">
            <w:pPr>
              <w:spacing w:before="120" w:after="120" w:line="240" w:lineRule="auto"/>
              <w:rPr>
                <w:color w:val="000000"/>
                <w:lang w:val="en-US"/>
              </w:rPr>
            </w:pPr>
            <w:hyperlink r:id="rId34" w:history="1">
              <w:r w:rsidR="008B4EDC" w:rsidRPr="00496B3F">
                <w:rPr>
                  <w:rStyle w:val="Hyperlink"/>
                  <w:color w:val="000000"/>
                  <w:lang w:val="en-US"/>
                </w:rPr>
                <w:t xml:space="preserve">CCH </w:t>
              </w:r>
              <w:proofErr w:type="spellStart"/>
              <w:r w:rsidR="008B4EDC" w:rsidRPr="00496B3F">
                <w:rPr>
                  <w:rStyle w:val="Hyperlink"/>
                  <w:color w:val="000000"/>
                  <w:lang w:val="en-US"/>
                </w:rPr>
                <w:t>IntelliConnect</w:t>
              </w:r>
              <w:proofErr w:type="spellEnd"/>
              <w:r w:rsidR="008B4EDC" w:rsidRPr="00496B3F">
                <w:rPr>
                  <w:rStyle w:val="Hyperlink"/>
                  <w:color w:val="000000"/>
                  <w:lang w:val="en-US"/>
                </w:rPr>
                <w:t xml:space="preserve"> (Legal)</w:t>
              </w:r>
            </w:hyperlink>
          </w:p>
        </w:tc>
        <w:tc>
          <w:tcPr>
            <w:tcW w:w="7195" w:type="dxa"/>
          </w:tcPr>
          <w:p w14:paraId="27BF9BC2" w14:textId="77777777" w:rsidR="008B4EDC" w:rsidRPr="00496B3F" w:rsidRDefault="008B4EDC" w:rsidP="00623186">
            <w:pPr>
              <w:spacing w:before="120" w:after="120" w:line="240" w:lineRule="auto"/>
              <w:rPr>
                <w:color w:val="000000"/>
                <w:lang w:val="en-US"/>
              </w:rPr>
            </w:pPr>
            <w:r w:rsidRPr="00496B3F">
              <w:rPr>
                <w:color w:val="000000"/>
                <w:lang w:val="en-US"/>
              </w:rPr>
              <w:t xml:space="preserve">CCH </w:t>
            </w:r>
            <w:proofErr w:type="spellStart"/>
            <w:r w:rsidRPr="00496B3F">
              <w:rPr>
                <w:color w:val="000000"/>
                <w:lang w:val="en-US"/>
              </w:rPr>
              <w:t>IntelliConnect</w:t>
            </w:r>
            <w:proofErr w:type="spellEnd"/>
            <w:r w:rsidRPr="00496B3F">
              <w:rPr>
                <w:color w:val="000000"/>
                <w:lang w:val="en-US"/>
              </w:rPr>
              <w:t xml:space="preserve"> offers streamlined legal and regulatory research, analysis, and workflows for legal professionals, law firms, General Counsel offices and corporate legal departments to assist with transparent, data-driven decision-making.</w:t>
            </w:r>
          </w:p>
        </w:tc>
      </w:tr>
      <w:tr w:rsidR="008B4EDC" w:rsidRPr="00496B3F" w14:paraId="14585BB5" w14:textId="77777777" w:rsidTr="008846F8">
        <w:tc>
          <w:tcPr>
            <w:tcW w:w="1800" w:type="dxa"/>
          </w:tcPr>
          <w:p w14:paraId="01556E73" w14:textId="77777777" w:rsidR="008B4EDC" w:rsidRPr="00496B3F" w:rsidRDefault="00D11296" w:rsidP="00623186">
            <w:pPr>
              <w:spacing w:before="120" w:after="120" w:line="240" w:lineRule="auto"/>
              <w:rPr>
                <w:color w:val="000000"/>
                <w:lang w:val="en-US"/>
              </w:rPr>
            </w:pPr>
            <w:hyperlink r:id="rId35" w:history="1">
              <w:r w:rsidR="008B4EDC" w:rsidRPr="00496B3F">
                <w:rPr>
                  <w:rStyle w:val="Hyperlink"/>
                  <w:color w:val="000000"/>
                  <w:lang w:val="en-US"/>
                </w:rPr>
                <w:t>Westlaw (AU)</w:t>
              </w:r>
            </w:hyperlink>
          </w:p>
        </w:tc>
        <w:tc>
          <w:tcPr>
            <w:tcW w:w="7195" w:type="dxa"/>
          </w:tcPr>
          <w:p w14:paraId="457AD55E" w14:textId="77777777" w:rsidR="008B4EDC" w:rsidRPr="00496B3F" w:rsidRDefault="008B4EDC" w:rsidP="00623186">
            <w:pPr>
              <w:spacing w:before="120" w:after="120" w:line="240" w:lineRule="auto"/>
              <w:rPr>
                <w:color w:val="000000"/>
                <w:lang w:val="en-US"/>
              </w:rPr>
            </w:pPr>
            <w:r w:rsidRPr="00496B3F">
              <w:rPr>
                <w:color w:val="000000"/>
                <w:lang w:val="en-US"/>
              </w:rPr>
              <w:t>Westlaw maintains a comprehensive library of resources in Australia to expedite searching by combining industry-leading legal expertise and the latest in smart technology.</w:t>
            </w:r>
          </w:p>
        </w:tc>
      </w:tr>
    </w:tbl>
    <w:p w14:paraId="1CC2E48E" w14:textId="77777777" w:rsidR="008B4EDC" w:rsidRPr="00496B3F" w:rsidRDefault="008B4EDC" w:rsidP="008846F8">
      <w:pPr>
        <w:rPr>
          <w:color w:val="000000"/>
          <w:sz w:val="22"/>
          <w:szCs w:val="22"/>
          <w:lang w:val="en-US"/>
        </w:rPr>
      </w:pPr>
    </w:p>
    <w:p w14:paraId="7BC6DF18" w14:textId="77777777" w:rsidR="008B4EDC" w:rsidRPr="00496B3F" w:rsidRDefault="008B4EDC" w:rsidP="008846F8">
      <w:pPr>
        <w:spacing w:line="240" w:lineRule="auto"/>
        <w:rPr>
          <w:color w:val="000000"/>
          <w:lang w:val="en-US"/>
        </w:rPr>
      </w:pPr>
    </w:p>
    <w:p w14:paraId="17698ED0" w14:textId="77777777" w:rsidR="008B4EDC" w:rsidRPr="00496B3F" w:rsidRDefault="008B4EDC" w:rsidP="008846F8">
      <w:pPr>
        <w:spacing w:line="240" w:lineRule="auto"/>
        <w:rPr>
          <w:color w:val="000000"/>
          <w:lang w:val="en-US"/>
        </w:rPr>
      </w:pPr>
    </w:p>
    <w:p w14:paraId="4798750A" w14:textId="77777777" w:rsidR="008B4EDC" w:rsidRPr="00496B3F" w:rsidRDefault="008B4EDC" w:rsidP="008846F8">
      <w:pPr>
        <w:spacing w:line="240" w:lineRule="auto"/>
        <w:rPr>
          <w:b/>
          <w:bCs/>
          <w:color w:val="000000"/>
          <w:lang w:val="en-US"/>
        </w:rPr>
        <w:sectPr w:rsidR="008B4EDC" w:rsidRPr="00496B3F">
          <w:pgSz w:w="11906" w:h="16838"/>
          <w:pgMar w:top="1440" w:right="1440" w:bottom="1440" w:left="1440" w:header="708" w:footer="708" w:gutter="0"/>
          <w:cols w:space="708"/>
          <w:docGrid w:linePitch="360"/>
        </w:sectPr>
      </w:pPr>
    </w:p>
    <w:p w14:paraId="3ECED24E" w14:textId="77777777" w:rsidR="008B4EDC" w:rsidRPr="00496B3F" w:rsidRDefault="008B4EDC" w:rsidP="00623186">
      <w:pPr>
        <w:pStyle w:val="Heading1"/>
        <w:rPr>
          <w:rFonts w:ascii="Arial" w:hAnsi="Arial" w:cs="Arial"/>
          <w:color w:val="000000"/>
          <w:lang w:val="en-US"/>
        </w:rPr>
      </w:pPr>
      <w:bookmarkStart w:id="9" w:name="_Ref66029710"/>
      <w:bookmarkStart w:id="10" w:name="_Toc76547651"/>
      <w:r w:rsidRPr="00496B3F">
        <w:rPr>
          <w:rFonts w:ascii="Arial" w:hAnsi="Arial" w:cs="Arial"/>
          <w:color w:val="000000"/>
          <w:lang w:val="en-US"/>
        </w:rPr>
        <w:lastRenderedPageBreak/>
        <w:t>Table S</w:t>
      </w:r>
      <w:bookmarkEnd w:id="9"/>
      <w:r w:rsidRPr="00496B3F">
        <w:rPr>
          <w:rFonts w:ascii="Arial" w:hAnsi="Arial" w:cs="Arial"/>
          <w:color w:val="000000"/>
          <w:lang w:val="en-US"/>
        </w:rPr>
        <w:t>4. Sample search phrases used in LexisNexis</w:t>
      </w:r>
      <w:bookmarkEnd w:id="10"/>
    </w:p>
    <w:tbl>
      <w:tblPr>
        <w:tblStyle w:val="TableGrid"/>
        <w:tblW w:w="0" w:type="auto"/>
        <w:tblInd w:w="714" w:type="dxa"/>
        <w:tblLook w:val="04A0" w:firstRow="1" w:lastRow="0" w:firstColumn="1" w:lastColumn="0" w:noHBand="0" w:noVBand="1"/>
      </w:tblPr>
      <w:tblGrid>
        <w:gridCol w:w="8302"/>
      </w:tblGrid>
      <w:tr w:rsidR="008B4EDC" w:rsidRPr="00496B3F" w14:paraId="46D554CC" w14:textId="77777777" w:rsidTr="00623186">
        <w:tc>
          <w:tcPr>
            <w:tcW w:w="9016" w:type="dxa"/>
            <w:shd w:val="clear" w:color="auto" w:fill="F2F2F2" w:themeFill="background1" w:themeFillShade="F2"/>
          </w:tcPr>
          <w:p w14:paraId="1F66D3BA" w14:textId="77777777" w:rsidR="008B4EDC" w:rsidRPr="00496B3F" w:rsidRDefault="008B4EDC" w:rsidP="00623186">
            <w:pPr>
              <w:spacing w:line="360" w:lineRule="auto"/>
              <w:ind w:left="357"/>
              <w:jc w:val="center"/>
              <w:rPr>
                <w:b/>
                <w:bCs/>
                <w:color w:val="000000"/>
                <w:sz w:val="22"/>
                <w:szCs w:val="22"/>
                <w:lang w:val="en-US"/>
              </w:rPr>
            </w:pPr>
            <w:r w:rsidRPr="00496B3F">
              <w:rPr>
                <w:b/>
                <w:bCs/>
                <w:color w:val="000000"/>
                <w:sz w:val="22"/>
                <w:szCs w:val="22"/>
                <w:lang w:val="en-US"/>
              </w:rPr>
              <w:t>Search Strings</w:t>
            </w:r>
          </w:p>
        </w:tc>
      </w:tr>
      <w:tr w:rsidR="008B4EDC" w:rsidRPr="00496B3F" w14:paraId="323FA743" w14:textId="77777777" w:rsidTr="00623186">
        <w:tc>
          <w:tcPr>
            <w:tcW w:w="9016" w:type="dxa"/>
          </w:tcPr>
          <w:p w14:paraId="0122E1DE" w14:textId="77777777" w:rsidR="008B4EDC" w:rsidRPr="00496B3F" w:rsidRDefault="008B4EDC" w:rsidP="00B46950">
            <w:pPr>
              <w:pStyle w:val="ListParagraph"/>
              <w:numPr>
                <w:ilvl w:val="0"/>
                <w:numId w:val="4"/>
              </w:numPr>
              <w:spacing w:line="360" w:lineRule="auto"/>
              <w:ind w:left="714" w:hanging="357"/>
              <w:rPr>
                <w:rFonts w:ascii="Arial" w:hAnsi="Arial" w:cs="Arial"/>
                <w:color w:val="000000"/>
                <w:sz w:val="22"/>
                <w:szCs w:val="22"/>
                <w:lang w:val="en-US"/>
              </w:rPr>
            </w:pPr>
            <w:r w:rsidRPr="00496B3F">
              <w:rPr>
                <w:rFonts w:ascii="Arial" w:hAnsi="Arial" w:cs="Arial"/>
                <w:color w:val="000000"/>
                <w:sz w:val="22"/>
                <w:szCs w:val="22"/>
                <w:lang w:val="en-US"/>
              </w:rPr>
              <w:t>("left in" OR retain OR retained OR "leave in" OR "forgot to remove") AND (inadvertent OR error OR miscount) AND (surgery OR surgeon) AND cavity</w:t>
            </w:r>
          </w:p>
        </w:tc>
      </w:tr>
      <w:tr w:rsidR="008B4EDC" w:rsidRPr="00496B3F" w14:paraId="648FE8BA" w14:textId="77777777" w:rsidTr="00623186">
        <w:tc>
          <w:tcPr>
            <w:tcW w:w="9016" w:type="dxa"/>
          </w:tcPr>
          <w:p w14:paraId="4F009639" w14:textId="77777777" w:rsidR="008B4EDC" w:rsidRPr="00496B3F" w:rsidRDefault="008B4EDC" w:rsidP="00B46950">
            <w:pPr>
              <w:pStyle w:val="ListParagraph"/>
              <w:numPr>
                <w:ilvl w:val="0"/>
                <w:numId w:val="4"/>
              </w:numPr>
              <w:spacing w:line="360" w:lineRule="auto"/>
              <w:ind w:left="714" w:hanging="357"/>
              <w:rPr>
                <w:rFonts w:ascii="Arial" w:hAnsi="Arial" w:cs="Arial"/>
                <w:color w:val="000000"/>
                <w:sz w:val="22"/>
                <w:szCs w:val="22"/>
                <w:lang w:val="en-US"/>
              </w:rPr>
            </w:pPr>
            <w:r w:rsidRPr="00496B3F">
              <w:rPr>
                <w:rFonts w:ascii="Arial" w:hAnsi="Arial" w:cs="Arial"/>
                <w:color w:val="000000"/>
                <w:sz w:val="22"/>
                <w:szCs w:val="22"/>
                <w:lang w:val="en-US"/>
              </w:rPr>
              <w:t>"</w:t>
            </w:r>
            <w:proofErr w:type="gramStart"/>
            <w:r w:rsidRPr="00496B3F">
              <w:rPr>
                <w:rFonts w:ascii="Arial" w:hAnsi="Arial" w:cs="Arial"/>
                <w:color w:val="000000"/>
                <w:sz w:val="22"/>
                <w:szCs w:val="22"/>
                <w:lang w:val="en-US"/>
              </w:rPr>
              <w:t>failure</w:t>
            </w:r>
            <w:proofErr w:type="gramEnd"/>
            <w:r w:rsidRPr="00496B3F">
              <w:rPr>
                <w:rFonts w:ascii="Arial" w:hAnsi="Arial" w:cs="Arial"/>
                <w:color w:val="000000"/>
                <w:sz w:val="22"/>
                <w:szCs w:val="22"/>
                <w:lang w:val="en-US"/>
              </w:rPr>
              <w:t xml:space="preserve"> to remove" AND surgery</w:t>
            </w:r>
          </w:p>
        </w:tc>
      </w:tr>
      <w:tr w:rsidR="008B4EDC" w:rsidRPr="00496B3F" w14:paraId="513278D7" w14:textId="77777777" w:rsidTr="00623186">
        <w:tc>
          <w:tcPr>
            <w:tcW w:w="9016" w:type="dxa"/>
          </w:tcPr>
          <w:p w14:paraId="7FE00BD2" w14:textId="77777777" w:rsidR="008B4EDC" w:rsidRPr="00496B3F" w:rsidRDefault="008B4EDC" w:rsidP="00B46950">
            <w:pPr>
              <w:pStyle w:val="ListParagraph"/>
              <w:numPr>
                <w:ilvl w:val="0"/>
                <w:numId w:val="4"/>
              </w:numPr>
              <w:spacing w:line="360" w:lineRule="auto"/>
              <w:ind w:left="714" w:hanging="357"/>
              <w:rPr>
                <w:rFonts w:ascii="Arial" w:hAnsi="Arial" w:cs="Arial"/>
                <w:color w:val="000000"/>
                <w:sz w:val="22"/>
                <w:szCs w:val="22"/>
                <w:lang w:val="en-US"/>
              </w:rPr>
            </w:pPr>
            <w:r w:rsidRPr="00496B3F">
              <w:rPr>
                <w:rFonts w:ascii="Arial" w:hAnsi="Arial" w:cs="Arial"/>
                <w:color w:val="000000"/>
                <w:sz w:val="22"/>
                <w:szCs w:val="22"/>
                <w:lang w:val="en-US"/>
              </w:rPr>
              <w:t>"</w:t>
            </w:r>
            <w:proofErr w:type="gramStart"/>
            <w:r w:rsidRPr="00496B3F">
              <w:rPr>
                <w:rFonts w:ascii="Arial" w:hAnsi="Arial" w:cs="Arial"/>
                <w:color w:val="000000"/>
                <w:sz w:val="22"/>
                <w:szCs w:val="22"/>
                <w:lang w:val="en-US"/>
              </w:rPr>
              <w:t>foreign</w:t>
            </w:r>
            <w:proofErr w:type="gramEnd"/>
            <w:r w:rsidRPr="00496B3F">
              <w:rPr>
                <w:rFonts w:ascii="Arial" w:hAnsi="Arial" w:cs="Arial"/>
                <w:color w:val="000000"/>
                <w:sz w:val="22"/>
                <w:szCs w:val="22"/>
                <w:lang w:val="en-US"/>
              </w:rPr>
              <w:t xml:space="preserve"> body" and surgery</w:t>
            </w:r>
          </w:p>
        </w:tc>
      </w:tr>
      <w:tr w:rsidR="008B4EDC" w:rsidRPr="00496B3F" w14:paraId="36A4B6B5" w14:textId="77777777" w:rsidTr="00623186">
        <w:tc>
          <w:tcPr>
            <w:tcW w:w="9016" w:type="dxa"/>
          </w:tcPr>
          <w:p w14:paraId="1852AC32" w14:textId="77777777" w:rsidR="008B4EDC" w:rsidRPr="00496B3F" w:rsidRDefault="008B4EDC" w:rsidP="00B46950">
            <w:pPr>
              <w:pStyle w:val="ListParagraph"/>
              <w:numPr>
                <w:ilvl w:val="0"/>
                <w:numId w:val="4"/>
              </w:numPr>
              <w:spacing w:line="360" w:lineRule="auto"/>
              <w:ind w:left="714" w:hanging="357"/>
              <w:rPr>
                <w:rFonts w:ascii="Arial" w:hAnsi="Arial" w:cs="Arial"/>
                <w:color w:val="000000"/>
                <w:sz w:val="22"/>
                <w:szCs w:val="22"/>
                <w:lang w:val="en-US"/>
              </w:rPr>
            </w:pPr>
            <w:r w:rsidRPr="00496B3F">
              <w:rPr>
                <w:rFonts w:ascii="Arial" w:hAnsi="Arial" w:cs="Arial"/>
                <w:color w:val="000000"/>
                <w:sz w:val="22"/>
                <w:szCs w:val="22"/>
                <w:lang w:val="en-US"/>
              </w:rPr>
              <w:t>"</w:t>
            </w:r>
            <w:proofErr w:type="gramStart"/>
            <w:r w:rsidRPr="00496B3F">
              <w:rPr>
                <w:rFonts w:ascii="Arial" w:hAnsi="Arial" w:cs="Arial"/>
                <w:color w:val="000000"/>
                <w:sz w:val="22"/>
                <w:szCs w:val="22"/>
                <w:lang w:val="en-US"/>
              </w:rPr>
              <w:t>foreign</w:t>
            </w:r>
            <w:proofErr w:type="gramEnd"/>
            <w:r w:rsidRPr="00496B3F">
              <w:rPr>
                <w:rFonts w:ascii="Arial" w:hAnsi="Arial" w:cs="Arial"/>
                <w:color w:val="000000"/>
                <w:sz w:val="22"/>
                <w:szCs w:val="22"/>
                <w:lang w:val="en-US"/>
              </w:rPr>
              <w:t xml:space="preserve"> object" OR "foreign body" AND remove AND surgery OR </w:t>
            </w:r>
            <w:proofErr w:type="spellStart"/>
            <w:r w:rsidRPr="00496B3F">
              <w:rPr>
                <w:rFonts w:ascii="Arial" w:hAnsi="Arial" w:cs="Arial"/>
                <w:color w:val="000000"/>
                <w:sz w:val="22"/>
                <w:szCs w:val="22"/>
                <w:lang w:val="en-US"/>
              </w:rPr>
              <w:t>operat</w:t>
            </w:r>
            <w:proofErr w:type="spellEnd"/>
            <w:r w:rsidRPr="00496B3F">
              <w:rPr>
                <w:rFonts w:ascii="Arial" w:hAnsi="Arial" w:cs="Arial"/>
                <w:color w:val="000000"/>
                <w:sz w:val="22"/>
                <w:szCs w:val="22"/>
                <w:lang w:val="en-US"/>
              </w:rPr>
              <w:t>*</w:t>
            </w:r>
          </w:p>
        </w:tc>
      </w:tr>
      <w:tr w:rsidR="008B4EDC" w:rsidRPr="00496B3F" w14:paraId="31F70369" w14:textId="77777777" w:rsidTr="00623186">
        <w:tc>
          <w:tcPr>
            <w:tcW w:w="9016" w:type="dxa"/>
          </w:tcPr>
          <w:p w14:paraId="68020E99" w14:textId="77777777" w:rsidR="008B4EDC" w:rsidRPr="00496B3F" w:rsidRDefault="008B4EDC" w:rsidP="00B46950">
            <w:pPr>
              <w:pStyle w:val="ListParagraph"/>
              <w:numPr>
                <w:ilvl w:val="0"/>
                <w:numId w:val="4"/>
              </w:numPr>
              <w:spacing w:line="360" w:lineRule="auto"/>
              <w:ind w:left="714" w:hanging="357"/>
              <w:rPr>
                <w:rFonts w:ascii="Arial" w:hAnsi="Arial" w:cs="Arial"/>
                <w:color w:val="000000"/>
                <w:sz w:val="22"/>
                <w:szCs w:val="22"/>
                <w:lang w:val="en-US"/>
              </w:rPr>
            </w:pPr>
            <w:r w:rsidRPr="00496B3F">
              <w:rPr>
                <w:rFonts w:ascii="Arial" w:hAnsi="Arial" w:cs="Arial"/>
                <w:color w:val="000000"/>
                <w:sz w:val="22"/>
                <w:szCs w:val="22"/>
                <w:lang w:val="en-US"/>
              </w:rPr>
              <w:t>"</w:t>
            </w:r>
            <w:proofErr w:type="gramStart"/>
            <w:r w:rsidRPr="00496B3F">
              <w:rPr>
                <w:rFonts w:ascii="Arial" w:hAnsi="Arial" w:cs="Arial"/>
                <w:color w:val="000000"/>
                <w:sz w:val="22"/>
                <w:szCs w:val="22"/>
                <w:lang w:val="en-US"/>
              </w:rPr>
              <w:t>left</w:t>
            </w:r>
            <w:proofErr w:type="gramEnd"/>
            <w:r w:rsidRPr="00496B3F">
              <w:rPr>
                <w:rFonts w:ascii="Arial" w:hAnsi="Arial" w:cs="Arial"/>
                <w:color w:val="000000"/>
                <w:sz w:val="22"/>
                <w:szCs w:val="22"/>
                <w:lang w:val="en-US"/>
              </w:rPr>
              <w:t xml:space="preserve"> in" OR retain OR retained OR "leave in" OR "forgot to remove" AND perioperative</w:t>
            </w:r>
          </w:p>
        </w:tc>
      </w:tr>
      <w:tr w:rsidR="008B4EDC" w:rsidRPr="00496B3F" w14:paraId="0728D93E" w14:textId="77777777" w:rsidTr="00623186">
        <w:tc>
          <w:tcPr>
            <w:tcW w:w="9016" w:type="dxa"/>
          </w:tcPr>
          <w:p w14:paraId="6C4AA856" w14:textId="77777777" w:rsidR="008B4EDC" w:rsidRPr="00496B3F" w:rsidRDefault="008B4EDC" w:rsidP="00B46950">
            <w:pPr>
              <w:pStyle w:val="ListParagraph"/>
              <w:numPr>
                <w:ilvl w:val="0"/>
                <w:numId w:val="4"/>
              </w:numPr>
              <w:spacing w:line="360" w:lineRule="auto"/>
              <w:ind w:left="714" w:hanging="357"/>
              <w:rPr>
                <w:rFonts w:ascii="Arial" w:hAnsi="Arial" w:cs="Arial"/>
                <w:color w:val="000000"/>
                <w:sz w:val="22"/>
                <w:szCs w:val="22"/>
                <w:lang w:val="en-US"/>
              </w:rPr>
            </w:pPr>
            <w:r w:rsidRPr="00496B3F">
              <w:rPr>
                <w:rFonts w:ascii="Arial" w:hAnsi="Arial" w:cs="Arial"/>
                <w:color w:val="000000"/>
                <w:sz w:val="22"/>
                <w:szCs w:val="22"/>
                <w:lang w:val="en-US"/>
              </w:rPr>
              <w:t>"</w:t>
            </w:r>
            <w:proofErr w:type="gramStart"/>
            <w:r w:rsidRPr="00496B3F">
              <w:rPr>
                <w:rFonts w:ascii="Arial" w:hAnsi="Arial" w:cs="Arial"/>
                <w:color w:val="000000"/>
                <w:sz w:val="22"/>
                <w:szCs w:val="22"/>
                <w:lang w:val="en-US"/>
              </w:rPr>
              <w:t>medical</w:t>
            </w:r>
            <w:proofErr w:type="gramEnd"/>
            <w:r w:rsidRPr="00496B3F">
              <w:rPr>
                <w:rFonts w:ascii="Arial" w:hAnsi="Arial" w:cs="Arial"/>
                <w:color w:val="000000"/>
                <w:sz w:val="22"/>
                <w:szCs w:val="22"/>
                <w:lang w:val="en-US"/>
              </w:rPr>
              <w:t xml:space="preserve"> negligence" AND surgery AND retained</w:t>
            </w:r>
          </w:p>
        </w:tc>
      </w:tr>
      <w:tr w:rsidR="008B4EDC" w:rsidRPr="00496B3F" w14:paraId="62000FF3" w14:textId="77777777" w:rsidTr="00623186">
        <w:tc>
          <w:tcPr>
            <w:tcW w:w="9016" w:type="dxa"/>
          </w:tcPr>
          <w:p w14:paraId="4522C583" w14:textId="77777777" w:rsidR="008B4EDC" w:rsidRPr="00496B3F" w:rsidRDefault="008B4EDC" w:rsidP="00B46950">
            <w:pPr>
              <w:pStyle w:val="ListParagraph"/>
              <w:numPr>
                <w:ilvl w:val="0"/>
                <w:numId w:val="4"/>
              </w:numPr>
              <w:spacing w:line="360" w:lineRule="auto"/>
              <w:ind w:left="714" w:hanging="357"/>
              <w:rPr>
                <w:rFonts w:ascii="Arial" w:hAnsi="Arial" w:cs="Arial"/>
                <w:color w:val="000000"/>
                <w:sz w:val="22"/>
                <w:szCs w:val="22"/>
                <w:lang w:val="en-US"/>
              </w:rPr>
            </w:pPr>
            <w:r w:rsidRPr="00496B3F">
              <w:rPr>
                <w:rFonts w:ascii="Arial" w:hAnsi="Arial" w:cs="Arial"/>
                <w:color w:val="000000"/>
                <w:sz w:val="22"/>
                <w:szCs w:val="22"/>
                <w:lang w:val="en-US"/>
              </w:rPr>
              <w:t>"</w:t>
            </w:r>
            <w:proofErr w:type="gramStart"/>
            <w:r w:rsidRPr="00496B3F">
              <w:rPr>
                <w:rFonts w:ascii="Arial" w:hAnsi="Arial" w:cs="Arial"/>
                <w:color w:val="000000"/>
                <w:sz w:val="22"/>
                <w:szCs w:val="22"/>
                <w:lang w:val="en-US"/>
              </w:rPr>
              <w:t>res</w:t>
            </w:r>
            <w:proofErr w:type="gramEnd"/>
            <w:r w:rsidRPr="00496B3F">
              <w:rPr>
                <w:rFonts w:ascii="Arial" w:hAnsi="Arial" w:cs="Arial"/>
                <w:color w:val="000000"/>
                <w:sz w:val="22"/>
                <w:szCs w:val="22"/>
                <w:lang w:val="en-US"/>
              </w:rPr>
              <w:t xml:space="preserve"> </w:t>
            </w:r>
            <w:proofErr w:type="spellStart"/>
            <w:r w:rsidRPr="00496B3F">
              <w:rPr>
                <w:rFonts w:ascii="Arial" w:hAnsi="Arial" w:cs="Arial"/>
                <w:color w:val="000000"/>
                <w:sz w:val="22"/>
                <w:szCs w:val="22"/>
                <w:lang w:val="en-US"/>
              </w:rPr>
              <w:t>ipsa</w:t>
            </w:r>
            <w:proofErr w:type="spellEnd"/>
            <w:r w:rsidRPr="00496B3F">
              <w:rPr>
                <w:rFonts w:ascii="Arial" w:hAnsi="Arial" w:cs="Arial"/>
                <w:color w:val="000000"/>
                <w:sz w:val="22"/>
                <w:szCs w:val="22"/>
                <w:lang w:val="en-US"/>
              </w:rPr>
              <w:t xml:space="preserve"> loquitur" AND surgery AND "medical negligence"</w:t>
            </w:r>
          </w:p>
        </w:tc>
      </w:tr>
      <w:tr w:rsidR="008B4EDC" w:rsidRPr="00496B3F" w14:paraId="7C0AF619" w14:textId="77777777" w:rsidTr="00623186">
        <w:tc>
          <w:tcPr>
            <w:tcW w:w="9016" w:type="dxa"/>
          </w:tcPr>
          <w:p w14:paraId="3770C38E" w14:textId="77777777" w:rsidR="008B4EDC" w:rsidRPr="00496B3F" w:rsidRDefault="008B4EDC" w:rsidP="00B46950">
            <w:pPr>
              <w:pStyle w:val="ListParagraph"/>
              <w:numPr>
                <w:ilvl w:val="0"/>
                <w:numId w:val="4"/>
              </w:numPr>
              <w:spacing w:line="360" w:lineRule="auto"/>
              <w:ind w:left="714" w:hanging="357"/>
              <w:rPr>
                <w:rFonts w:ascii="Arial" w:hAnsi="Arial" w:cs="Arial"/>
                <w:color w:val="000000"/>
                <w:sz w:val="22"/>
                <w:szCs w:val="22"/>
                <w:lang w:val="en-US"/>
              </w:rPr>
            </w:pPr>
            <w:r w:rsidRPr="00496B3F">
              <w:rPr>
                <w:rFonts w:ascii="Arial" w:hAnsi="Arial" w:cs="Arial"/>
                <w:color w:val="000000"/>
                <w:sz w:val="22"/>
                <w:szCs w:val="22"/>
                <w:lang w:val="en-US"/>
              </w:rPr>
              <w:t>remove AND surgery AND error OR mistake OR accident AND "foreign body" OR "foreign object*" OR fragment OR instrument OR tool OR device OR sponge OR screw OR swab OR pin OR clip OR clamp OR tweezer OR "electrosurgical adapter" OR forceps OR scissor OR tip OR tube OR tubing OR "ultrasound tissue disruptor" OR bulb OR "laser guide" OR "guide wire" OR "guide-wire"</w:t>
            </w:r>
          </w:p>
        </w:tc>
      </w:tr>
      <w:tr w:rsidR="008B4EDC" w:rsidRPr="00496B3F" w14:paraId="73A640EB" w14:textId="77777777" w:rsidTr="00623186">
        <w:tc>
          <w:tcPr>
            <w:tcW w:w="9016" w:type="dxa"/>
          </w:tcPr>
          <w:p w14:paraId="4B902347" w14:textId="77777777" w:rsidR="008B4EDC" w:rsidRPr="00496B3F" w:rsidRDefault="008B4EDC" w:rsidP="00B46950">
            <w:pPr>
              <w:pStyle w:val="ListParagraph"/>
              <w:numPr>
                <w:ilvl w:val="0"/>
                <w:numId w:val="4"/>
              </w:numPr>
              <w:spacing w:line="360" w:lineRule="auto"/>
              <w:ind w:left="714" w:hanging="357"/>
              <w:rPr>
                <w:rFonts w:ascii="Arial" w:hAnsi="Arial" w:cs="Arial"/>
                <w:color w:val="000000"/>
                <w:sz w:val="22"/>
                <w:szCs w:val="22"/>
                <w:lang w:val="en-US"/>
              </w:rPr>
            </w:pPr>
            <w:r w:rsidRPr="00496B3F">
              <w:rPr>
                <w:rFonts w:ascii="Arial" w:hAnsi="Arial" w:cs="Arial"/>
                <w:color w:val="000000"/>
                <w:sz w:val="22"/>
                <w:szCs w:val="22"/>
                <w:lang w:val="en-US"/>
              </w:rPr>
              <w:t xml:space="preserve">surgery OR surgical OR </w:t>
            </w:r>
            <w:proofErr w:type="spellStart"/>
            <w:r w:rsidRPr="00496B3F">
              <w:rPr>
                <w:rFonts w:ascii="Arial" w:hAnsi="Arial" w:cs="Arial"/>
                <w:color w:val="000000"/>
                <w:sz w:val="22"/>
                <w:szCs w:val="22"/>
                <w:lang w:val="en-US"/>
              </w:rPr>
              <w:t>operat</w:t>
            </w:r>
            <w:proofErr w:type="spellEnd"/>
            <w:r w:rsidRPr="00496B3F">
              <w:rPr>
                <w:rFonts w:ascii="Arial" w:hAnsi="Arial" w:cs="Arial"/>
                <w:color w:val="000000"/>
                <w:sz w:val="22"/>
                <w:szCs w:val="22"/>
                <w:lang w:val="en-US"/>
              </w:rPr>
              <w:t xml:space="preserve">* AND retain* OR </w:t>
            </w:r>
            <w:proofErr w:type="spellStart"/>
            <w:r w:rsidRPr="00496B3F">
              <w:rPr>
                <w:rFonts w:ascii="Arial" w:hAnsi="Arial" w:cs="Arial"/>
                <w:color w:val="000000"/>
                <w:sz w:val="22"/>
                <w:szCs w:val="22"/>
                <w:lang w:val="en-US"/>
              </w:rPr>
              <w:t>unretriev</w:t>
            </w:r>
            <w:proofErr w:type="spellEnd"/>
            <w:r w:rsidRPr="00496B3F">
              <w:rPr>
                <w:rFonts w:ascii="Arial" w:hAnsi="Arial" w:cs="Arial"/>
                <w:color w:val="000000"/>
                <w:sz w:val="22"/>
                <w:szCs w:val="22"/>
                <w:lang w:val="en-US"/>
              </w:rPr>
              <w:t>* OR forgot</w:t>
            </w:r>
          </w:p>
        </w:tc>
      </w:tr>
    </w:tbl>
    <w:p w14:paraId="4C156750" w14:textId="77777777" w:rsidR="008B4EDC" w:rsidRPr="00496B3F" w:rsidRDefault="008B4EDC" w:rsidP="008846F8">
      <w:pPr>
        <w:spacing w:line="240" w:lineRule="auto"/>
        <w:rPr>
          <w:color w:val="000000"/>
          <w:lang w:val="en-US"/>
        </w:rPr>
      </w:pPr>
    </w:p>
    <w:p w14:paraId="6C295049" w14:textId="77777777" w:rsidR="008B4EDC" w:rsidRPr="00496B3F" w:rsidRDefault="008B4EDC" w:rsidP="008846F8">
      <w:pPr>
        <w:spacing w:line="240" w:lineRule="auto"/>
        <w:rPr>
          <w:color w:val="000000"/>
          <w:lang w:val="en-US"/>
        </w:rPr>
      </w:pPr>
    </w:p>
    <w:p w14:paraId="07F9F3C3" w14:textId="77777777" w:rsidR="008B4EDC" w:rsidRPr="00496B3F" w:rsidRDefault="008B4EDC" w:rsidP="008846F8">
      <w:pPr>
        <w:spacing w:line="240" w:lineRule="auto"/>
        <w:rPr>
          <w:b/>
          <w:bCs/>
          <w:color w:val="000000"/>
          <w:lang w:val="en-US"/>
        </w:rPr>
        <w:sectPr w:rsidR="008B4EDC" w:rsidRPr="00496B3F">
          <w:pgSz w:w="11906" w:h="16838"/>
          <w:pgMar w:top="1440" w:right="1440" w:bottom="1440" w:left="1440" w:header="708" w:footer="708" w:gutter="0"/>
          <w:cols w:space="708"/>
          <w:docGrid w:linePitch="360"/>
        </w:sectPr>
      </w:pPr>
    </w:p>
    <w:p w14:paraId="1B094168" w14:textId="77777777" w:rsidR="008B4EDC" w:rsidRPr="00496B3F" w:rsidRDefault="008B4EDC" w:rsidP="00623186">
      <w:pPr>
        <w:pStyle w:val="Heading1"/>
        <w:rPr>
          <w:rFonts w:ascii="Arial" w:hAnsi="Arial" w:cs="Arial"/>
          <w:color w:val="000000"/>
          <w:lang w:val="en-US"/>
        </w:rPr>
      </w:pPr>
      <w:bookmarkStart w:id="11" w:name="_Toc76547652"/>
      <w:r w:rsidRPr="00496B3F">
        <w:rPr>
          <w:rFonts w:ascii="Arial" w:hAnsi="Arial" w:cs="Arial"/>
          <w:color w:val="000000"/>
          <w:lang w:val="en-US"/>
        </w:rPr>
        <w:lastRenderedPageBreak/>
        <w:t>Table S5. Data extraction for case law review</w:t>
      </w:r>
      <w:bookmarkEnd w:id="11"/>
    </w:p>
    <w:tbl>
      <w:tblPr>
        <w:tblStyle w:val="TableGrid"/>
        <w:tblW w:w="0" w:type="auto"/>
        <w:tblLook w:val="04A0" w:firstRow="1" w:lastRow="0" w:firstColumn="1" w:lastColumn="0" w:noHBand="0" w:noVBand="1"/>
      </w:tblPr>
      <w:tblGrid>
        <w:gridCol w:w="9016"/>
      </w:tblGrid>
      <w:tr w:rsidR="008B4EDC" w:rsidRPr="00496B3F" w14:paraId="351567EB" w14:textId="77777777" w:rsidTr="00623186">
        <w:tc>
          <w:tcPr>
            <w:tcW w:w="9016" w:type="dxa"/>
          </w:tcPr>
          <w:p w14:paraId="4D1EE3C9" w14:textId="77777777" w:rsidR="008B4EDC" w:rsidRPr="00496B3F" w:rsidRDefault="008B4EDC" w:rsidP="00B46950">
            <w:pPr>
              <w:spacing w:line="360" w:lineRule="auto"/>
              <w:rPr>
                <w:b/>
                <w:bCs/>
                <w:color w:val="000000"/>
                <w:lang w:val="en-US"/>
              </w:rPr>
            </w:pPr>
            <w:r w:rsidRPr="00496B3F">
              <w:rPr>
                <w:b/>
                <w:bCs/>
                <w:color w:val="000000"/>
                <w:lang w:val="en-US"/>
              </w:rPr>
              <w:t xml:space="preserve">A </w:t>
            </w:r>
            <w:proofErr w:type="spellStart"/>
            <w:r w:rsidRPr="00496B3F">
              <w:rPr>
                <w:b/>
                <w:bCs/>
                <w:color w:val="000000"/>
                <w:lang w:val="en-US"/>
              </w:rPr>
              <w:t>standardised</w:t>
            </w:r>
            <w:proofErr w:type="spellEnd"/>
            <w:r w:rsidRPr="00496B3F">
              <w:rPr>
                <w:b/>
                <w:bCs/>
                <w:color w:val="000000"/>
                <w:lang w:val="en-US"/>
              </w:rPr>
              <w:t xml:space="preserve"> template (coding framework) was developed to guide data extraction of key features and findings of the cases for consideration in the analytical phase of the study, and in particular, features identified in the literature as being associated with retained surgical item events. Key features and findings extracted included:</w:t>
            </w:r>
          </w:p>
        </w:tc>
      </w:tr>
      <w:tr w:rsidR="008B4EDC" w:rsidRPr="00496B3F" w14:paraId="6F3AF432" w14:textId="77777777" w:rsidTr="00623186">
        <w:tc>
          <w:tcPr>
            <w:tcW w:w="9016" w:type="dxa"/>
          </w:tcPr>
          <w:p w14:paraId="11406A4E" w14:textId="77777777" w:rsidR="008B4EDC" w:rsidRPr="00496B3F" w:rsidRDefault="008B4EDC" w:rsidP="00623186">
            <w:pPr>
              <w:pStyle w:val="ListParagraph"/>
              <w:numPr>
                <w:ilvl w:val="0"/>
                <w:numId w:val="6"/>
              </w:numPr>
              <w:spacing w:line="360" w:lineRule="auto"/>
              <w:rPr>
                <w:rFonts w:ascii="Arial" w:hAnsi="Arial" w:cs="Arial"/>
                <w:color w:val="000000"/>
                <w:sz w:val="20"/>
                <w:szCs w:val="20"/>
                <w:lang w:val="en-US"/>
              </w:rPr>
            </w:pPr>
            <w:r w:rsidRPr="00496B3F">
              <w:rPr>
                <w:rFonts w:ascii="Arial" w:hAnsi="Arial" w:cs="Arial"/>
                <w:color w:val="000000"/>
                <w:sz w:val="20"/>
                <w:szCs w:val="20"/>
                <w:lang w:val="en-US"/>
              </w:rPr>
              <w:t>General case note: facts, issues, and decision</w:t>
            </w:r>
          </w:p>
        </w:tc>
      </w:tr>
      <w:tr w:rsidR="008B4EDC" w:rsidRPr="00496B3F" w14:paraId="61BCF857" w14:textId="77777777" w:rsidTr="00623186">
        <w:tc>
          <w:tcPr>
            <w:tcW w:w="9016" w:type="dxa"/>
          </w:tcPr>
          <w:p w14:paraId="43B71567" w14:textId="77777777" w:rsidR="008B4EDC" w:rsidRPr="00496B3F" w:rsidRDefault="008B4EDC" w:rsidP="00623186">
            <w:pPr>
              <w:pStyle w:val="ListParagraph"/>
              <w:numPr>
                <w:ilvl w:val="0"/>
                <w:numId w:val="6"/>
              </w:numPr>
              <w:spacing w:line="360" w:lineRule="auto"/>
              <w:rPr>
                <w:rFonts w:ascii="Arial" w:hAnsi="Arial" w:cs="Arial"/>
                <w:color w:val="000000"/>
                <w:sz w:val="20"/>
                <w:szCs w:val="20"/>
                <w:lang w:val="en-US"/>
              </w:rPr>
            </w:pPr>
            <w:r w:rsidRPr="00496B3F">
              <w:rPr>
                <w:rFonts w:ascii="Arial" w:hAnsi="Arial" w:cs="Arial"/>
                <w:color w:val="000000"/>
                <w:sz w:val="20"/>
                <w:szCs w:val="20"/>
                <w:lang w:val="en-US"/>
              </w:rPr>
              <w:t>Characteristics of patient (age, sex, location –rural/regional/urban, ethnicity, indigenous, non-English speaking, obesity status)</w:t>
            </w:r>
          </w:p>
        </w:tc>
      </w:tr>
      <w:tr w:rsidR="008B4EDC" w:rsidRPr="00496B3F" w14:paraId="190EF824" w14:textId="77777777" w:rsidTr="00623186">
        <w:tc>
          <w:tcPr>
            <w:tcW w:w="9016" w:type="dxa"/>
          </w:tcPr>
          <w:p w14:paraId="29901F56" w14:textId="77777777" w:rsidR="008B4EDC" w:rsidRPr="00496B3F" w:rsidRDefault="008B4EDC" w:rsidP="00623186">
            <w:pPr>
              <w:pStyle w:val="ListParagraph"/>
              <w:numPr>
                <w:ilvl w:val="0"/>
                <w:numId w:val="6"/>
              </w:numPr>
              <w:spacing w:line="360" w:lineRule="auto"/>
              <w:rPr>
                <w:rFonts w:ascii="Arial" w:hAnsi="Arial" w:cs="Arial"/>
                <w:color w:val="000000"/>
                <w:sz w:val="20"/>
                <w:szCs w:val="20"/>
                <w:lang w:val="en-US"/>
              </w:rPr>
            </w:pPr>
            <w:r w:rsidRPr="00496B3F">
              <w:rPr>
                <w:rFonts w:ascii="Arial" w:hAnsi="Arial" w:cs="Arial"/>
                <w:color w:val="000000"/>
                <w:sz w:val="20"/>
                <w:szCs w:val="20"/>
                <w:lang w:val="en-US"/>
              </w:rPr>
              <w:t>Characteristics of hospital – public/private</w:t>
            </w:r>
          </w:p>
        </w:tc>
      </w:tr>
      <w:tr w:rsidR="008B4EDC" w:rsidRPr="00496B3F" w14:paraId="652E45F3" w14:textId="77777777" w:rsidTr="00623186">
        <w:tc>
          <w:tcPr>
            <w:tcW w:w="9016" w:type="dxa"/>
          </w:tcPr>
          <w:p w14:paraId="6E524502" w14:textId="77777777" w:rsidR="008B4EDC" w:rsidRPr="00496B3F" w:rsidRDefault="008B4EDC" w:rsidP="00623186">
            <w:pPr>
              <w:pStyle w:val="ListParagraph"/>
              <w:numPr>
                <w:ilvl w:val="0"/>
                <w:numId w:val="6"/>
              </w:numPr>
              <w:spacing w:line="360" w:lineRule="auto"/>
              <w:rPr>
                <w:rFonts w:ascii="Arial" w:hAnsi="Arial" w:cs="Arial"/>
                <w:color w:val="000000"/>
                <w:sz w:val="20"/>
                <w:szCs w:val="20"/>
                <w:lang w:val="en-US"/>
              </w:rPr>
            </w:pPr>
            <w:r w:rsidRPr="00496B3F">
              <w:rPr>
                <w:rFonts w:ascii="Arial" w:hAnsi="Arial" w:cs="Arial"/>
                <w:color w:val="000000"/>
                <w:sz w:val="20"/>
                <w:szCs w:val="20"/>
                <w:lang w:val="en-US"/>
              </w:rPr>
              <w:t>Characteristics of personnel - Junior/Senior, Nurse/Surgeon</w:t>
            </w:r>
          </w:p>
        </w:tc>
      </w:tr>
      <w:tr w:rsidR="008B4EDC" w:rsidRPr="00496B3F" w14:paraId="65258599" w14:textId="77777777" w:rsidTr="00623186">
        <w:tc>
          <w:tcPr>
            <w:tcW w:w="9016" w:type="dxa"/>
          </w:tcPr>
          <w:p w14:paraId="3B3E6E98" w14:textId="77777777" w:rsidR="008B4EDC" w:rsidRPr="00496B3F" w:rsidRDefault="008B4EDC" w:rsidP="00623186">
            <w:pPr>
              <w:pStyle w:val="ListParagraph"/>
              <w:numPr>
                <w:ilvl w:val="0"/>
                <w:numId w:val="6"/>
              </w:numPr>
              <w:spacing w:line="360" w:lineRule="auto"/>
              <w:rPr>
                <w:rFonts w:ascii="Arial" w:hAnsi="Arial" w:cs="Arial"/>
                <w:color w:val="000000"/>
                <w:sz w:val="20"/>
                <w:szCs w:val="20"/>
                <w:lang w:val="en-US"/>
              </w:rPr>
            </w:pPr>
            <w:r w:rsidRPr="00496B3F">
              <w:rPr>
                <w:rFonts w:ascii="Arial" w:hAnsi="Arial" w:cs="Arial"/>
                <w:color w:val="000000"/>
                <w:sz w:val="20"/>
                <w:szCs w:val="20"/>
                <w:lang w:val="en-US"/>
              </w:rPr>
              <w:t>Characteristics of Operation – type, location of operation, date</w:t>
            </w:r>
          </w:p>
        </w:tc>
      </w:tr>
      <w:tr w:rsidR="008B4EDC" w:rsidRPr="00496B3F" w14:paraId="21F8DA21" w14:textId="77777777" w:rsidTr="00623186">
        <w:tc>
          <w:tcPr>
            <w:tcW w:w="9016" w:type="dxa"/>
          </w:tcPr>
          <w:p w14:paraId="6B832A40" w14:textId="77777777" w:rsidR="008B4EDC" w:rsidRPr="00496B3F" w:rsidRDefault="008B4EDC" w:rsidP="00623186">
            <w:pPr>
              <w:pStyle w:val="ListParagraph"/>
              <w:numPr>
                <w:ilvl w:val="0"/>
                <w:numId w:val="6"/>
              </w:numPr>
              <w:spacing w:line="360" w:lineRule="auto"/>
              <w:rPr>
                <w:rFonts w:ascii="Arial" w:hAnsi="Arial" w:cs="Arial"/>
                <w:color w:val="000000"/>
                <w:sz w:val="20"/>
                <w:szCs w:val="20"/>
                <w:lang w:val="en-US"/>
              </w:rPr>
            </w:pPr>
            <w:r w:rsidRPr="00496B3F">
              <w:rPr>
                <w:rFonts w:ascii="Arial" w:hAnsi="Arial" w:cs="Arial"/>
                <w:color w:val="000000"/>
                <w:sz w:val="20"/>
                <w:szCs w:val="20"/>
                <w:lang w:val="en-US"/>
              </w:rPr>
              <w:t xml:space="preserve">Item retained (for example, sponge, </w:t>
            </w:r>
            <w:proofErr w:type="spellStart"/>
            <w:r w:rsidRPr="00496B3F">
              <w:rPr>
                <w:rFonts w:ascii="Arial" w:hAnsi="Arial" w:cs="Arial"/>
                <w:color w:val="000000"/>
                <w:sz w:val="20"/>
                <w:szCs w:val="20"/>
                <w:lang w:val="en-US"/>
              </w:rPr>
              <w:t>raytex</w:t>
            </w:r>
            <w:proofErr w:type="spellEnd"/>
            <w:r w:rsidRPr="00496B3F">
              <w:rPr>
                <w:rFonts w:ascii="Arial" w:hAnsi="Arial" w:cs="Arial"/>
                <w:color w:val="000000"/>
                <w:sz w:val="20"/>
                <w:szCs w:val="20"/>
                <w:lang w:val="en-US"/>
              </w:rPr>
              <w:t xml:space="preserve"> gauze swab, instrument, consumable item)</w:t>
            </w:r>
          </w:p>
        </w:tc>
      </w:tr>
      <w:tr w:rsidR="008B4EDC" w:rsidRPr="00496B3F" w14:paraId="1CC7A5F8" w14:textId="77777777" w:rsidTr="00623186">
        <w:tc>
          <w:tcPr>
            <w:tcW w:w="9016" w:type="dxa"/>
          </w:tcPr>
          <w:p w14:paraId="62D4E7A6" w14:textId="77777777" w:rsidR="008B4EDC" w:rsidRPr="00496B3F" w:rsidRDefault="008B4EDC" w:rsidP="00623186">
            <w:pPr>
              <w:pStyle w:val="ListParagraph"/>
              <w:numPr>
                <w:ilvl w:val="0"/>
                <w:numId w:val="6"/>
              </w:numPr>
              <w:spacing w:line="360" w:lineRule="auto"/>
              <w:rPr>
                <w:rFonts w:ascii="Arial" w:hAnsi="Arial" w:cs="Arial"/>
                <w:color w:val="000000"/>
                <w:sz w:val="20"/>
                <w:szCs w:val="20"/>
                <w:lang w:val="en-US"/>
              </w:rPr>
            </w:pPr>
            <w:r w:rsidRPr="00496B3F">
              <w:rPr>
                <w:rFonts w:ascii="Arial" w:hAnsi="Arial" w:cs="Arial"/>
                <w:color w:val="000000"/>
                <w:sz w:val="20"/>
                <w:szCs w:val="20"/>
                <w:lang w:val="en-US"/>
              </w:rPr>
              <w:t>Reason given for retention of item (for example, risk factors, such as change in nursing personnel during surgery, excessive loss of blood, lack of a complete count of sponges and other surgical items, fatigue in the surgery team due to the lengthiness or lateness of the operation, urgency of the surgery, obesity of the patient, unexpected intraoperative developments, the involvement of multiple surgery teams, performance of more than one major procedure simultaneously)</w:t>
            </w:r>
          </w:p>
        </w:tc>
      </w:tr>
      <w:tr w:rsidR="008B4EDC" w:rsidRPr="00496B3F" w14:paraId="002314BA" w14:textId="77777777" w:rsidTr="00623186">
        <w:tc>
          <w:tcPr>
            <w:tcW w:w="9016" w:type="dxa"/>
          </w:tcPr>
          <w:p w14:paraId="3236ECB1" w14:textId="77777777" w:rsidR="008B4EDC" w:rsidRPr="00496B3F" w:rsidRDefault="008B4EDC" w:rsidP="00623186">
            <w:pPr>
              <w:pStyle w:val="ListParagraph"/>
              <w:numPr>
                <w:ilvl w:val="0"/>
                <w:numId w:val="6"/>
              </w:numPr>
              <w:spacing w:line="360" w:lineRule="auto"/>
              <w:rPr>
                <w:rFonts w:ascii="Arial" w:hAnsi="Arial" w:cs="Arial"/>
                <w:color w:val="000000"/>
                <w:sz w:val="20"/>
                <w:szCs w:val="20"/>
                <w:lang w:val="en-US"/>
              </w:rPr>
            </w:pPr>
            <w:r w:rsidRPr="00496B3F">
              <w:rPr>
                <w:rFonts w:ascii="Arial" w:hAnsi="Arial" w:cs="Arial"/>
                <w:color w:val="000000"/>
                <w:sz w:val="20"/>
                <w:szCs w:val="20"/>
                <w:lang w:val="en-US"/>
              </w:rPr>
              <w:t>Where retained item was left in patient (for example, abdomen/pelvis, thorax, vagina, spinal cord, face, brain, extremity)</w:t>
            </w:r>
          </w:p>
        </w:tc>
      </w:tr>
      <w:tr w:rsidR="008B4EDC" w:rsidRPr="00496B3F" w14:paraId="6ACD45F7" w14:textId="77777777" w:rsidTr="00623186">
        <w:tc>
          <w:tcPr>
            <w:tcW w:w="9016" w:type="dxa"/>
          </w:tcPr>
          <w:p w14:paraId="5CDECF8D" w14:textId="77777777" w:rsidR="008B4EDC" w:rsidRPr="00496B3F" w:rsidRDefault="008B4EDC" w:rsidP="00623186">
            <w:pPr>
              <w:pStyle w:val="ListParagraph"/>
              <w:numPr>
                <w:ilvl w:val="0"/>
                <w:numId w:val="6"/>
              </w:numPr>
              <w:spacing w:line="360" w:lineRule="auto"/>
              <w:rPr>
                <w:rFonts w:ascii="Arial" w:hAnsi="Arial" w:cs="Arial"/>
                <w:color w:val="000000"/>
                <w:sz w:val="20"/>
                <w:szCs w:val="20"/>
                <w:lang w:val="en-US"/>
              </w:rPr>
            </w:pPr>
            <w:r w:rsidRPr="00496B3F">
              <w:rPr>
                <w:rFonts w:ascii="Arial" w:hAnsi="Arial" w:cs="Arial"/>
                <w:color w:val="000000"/>
                <w:sz w:val="20"/>
                <w:szCs w:val="20"/>
                <w:lang w:val="en-US"/>
              </w:rPr>
              <w:t>When/How retained item was detected, for example, number of days after the operation (range: day of surgery &gt;six years)</w:t>
            </w:r>
          </w:p>
        </w:tc>
      </w:tr>
      <w:tr w:rsidR="008B4EDC" w:rsidRPr="00496B3F" w14:paraId="45C561CD" w14:textId="77777777" w:rsidTr="00623186">
        <w:tc>
          <w:tcPr>
            <w:tcW w:w="9016" w:type="dxa"/>
          </w:tcPr>
          <w:p w14:paraId="6001F29D" w14:textId="77777777" w:rsidR="008B4EDC" w:rsidRPr="00496B3F" w:rsidRDefault="008B4EDC" w:rsidP="00623186">
            <w:pPr>
              <w:pStyle w:val="ListParagraph"/>
              <w:numPr>
                <w:ilvl w:val="0"/>
                <w:numId w:val="6"/>
              </w:numPr>
              <w:spacing w:line="360" w:lineRule="auto"/>
              <w:rPr>
                <w:rFonts w:ascii="Arial" w:hAnsi="Arial" w:cs="Arial"/>
                <w:color w:val="000000"/>
                <w:sz w:val="20"/>
                <w:szCs w:val="20"/>
                <w:lang w:val="en-US"/>
              </w:rPr>
            </w:pPr>
            <w:r w:rsidRPr="00496B3F">
              <w:rPr>
                <w:rFonts w:ascii="Arial" w:hAnsi="Arial" w:cs="Arial"/>
                <w:color w:val="000000"/>
                <w:sz w:val="20"/>
                <w:szCs w:val="20"/>
                <w:lang w:val="en-US"/>
              </w:rPr>
              <w:t>Was there disclosure of the adverse event to patient? When? By whom?</w:t>
            </w:r>
          </w:p>
        </w:tc>
      </w:tr>
      <w:tr w:rsidR="008B4EDC" w:rsidRPr="00496B3F" w14:paraId="534E494A" w14:textId="77777777" w:rsidTr="00623186">
        <w:tc>
          <w:tcPr>
            <w:tcW w:w="9016" w:type="dxa"/>
          </w:tcPr>
          <w:p w14:paraId="4045DD79" w14:textId="77777777" w:rsidR="008B4EDC" w:rsidRPr="00496B3F" w:rsidRDefault="008B4EDC" w:rsidP="00623186">
            <w:pPr>
              <w:pStyle w:val="ListParagraph"/>
              <w:numPr>
                <w:ilvl w:val="0"/>
                <w:numId w:val="6"/>
              </w:numPr>
              <w:spacing w:line="360" w:lineRule="auto"/>
              <w:rPr>
                <w:rFonts w:ascii="Arial" w:hAnsi="Arial" w:cs="Arial"/>
                <w:color w:val="000000"/>
                <w:sz w:val="20"/>
                <w:szCs w:val="20"/>
                <w:lang w:val="en-US"/>
              </w:rPr>
            </w:pPr>
            <w:r w:rsidRPr="00496B3F">
              <w:rPr>
                <w:rFonts w:ascii="Arial" w:hAnsi="Arial" w:cs="Arial"/>
                <w:color w:val="000000"/>
                <w:sz w:val="20"/>
                <w:szCs w:val="20"/>
                <w:lang w:val="en-US"/>
              </w:rPr>
              <w:t xml:space="preserve">Patient outcome (for example, death, readmission to hospital, prolonged hospital </w:t>
            </w:r>
            <w:proofErr w:type="gramStart"/>
            <w:r w:rsidRPr="00496B3F">
              <w:rPr>
                <w:rFonts w:ascii="Arial" w:hAnsi="Arial" w:cs="Arial"/>
                <w:color w:val="000000"/>
                <w:sz w:val="20"/>
                <w:szCs w:val="20"/>
                <w:lang w:val="en-US"/>
              </w:rPr>
              <w:t>stay</w:t>
            </w:r>
            <w:proofErr w:type="gramEnd"/>
            <w:r w:rsidRPr="00496B3F">
              <w:rPr>
                <w:rFonts w:ascii="Arial" w:hAnsi="Arial" w:cs="Arial"/>
                <w:color w:val="000000"/>
                <w:sz w:val="20"/>
                <w:szCs w:val="20"/>
                <w:lang w:val="en-US"/>
              </w:rPr>
              <w:t>, sepsis/infection, fistula or small bowel obstruction, visceral perforation)</w:t>
            </w:r>
          </w:p>
        </w:tc>
      </w:tr>
      <w:tr w:rsidR="008B4EDC" w:rsidRPr="00496B3F" w14:paraId="2FC7FE7D" w14:textId="77777777" w:rsidTr="00623186">
        <w:tc>
          <w:tcPr>
            <w:tcW w:w="9016" w:type="dxa"/>
          </w:tcPr>
          <w:p w14:paraId="7D5E9005" w14:textId="77777777" w:rsidR="008B4EDC" w:rsidRPr="00496B3F" w:rsidRDefault="008B4EDC" w:rsidP="00623186">
            <w:pPr>
              <w:pStyle w:val="ListParagraph"/>
              <w:numPr>
                <w:ilvl w:val="0"/>
                <w:numId w:val="6"/>
              </w:numPr>
              <w:spacing w:line="360" w:lineRule="auto"/>
              <w:rPr>
                <w:rFonts w:ascii="Arial" w:hAnsi="Arial" w:cs="Arial"/>
                <w:color w:val="000000"/>
                <w:sz w:val="20"/>
                <w:szCs w:val="20"/>
                <w:lang w:val="en-US"/>
              </w:rPr>
            </w:pPr>
            <w:r w:rsidRPr="00496B3F">
              <w:rPr>
                <w:rFonts w:ascii="Arial" w:hAnsi="Arial" w:cs="Arial"/>
                <w:color w:val="000000"/>
                <w:sz w:val="20"/>
                <w:szCs w:val="20"/>
                <w:lang w:val="en-US"/>
              </w:rPr>
              <w:t>Type of hearing (for example, civil/disciplinary/coronial)</w:t>
            </w:r>
          </w:p>
        </w:tc>
      </w:tr>
      <w:tr w:rsidR="008B4EDC" w:rsidRPr="00496B3F" w14:paraId="4E1DE741" w14:textId="77777777" w:rsidTr="00623186">
        <w:tc>
          <w:tcPr>
            <w:tcW w:w="9016" w:type="dxa"/>
          </w:tcPr>
          <w:p w14:paraId="267ABFD4" w14:textId="77777777" w:rsidR="008B4EDC" w:rsidRPr="00496B3F" w:rsidRDefault="008B4EDC" w:rsidP="00623186">
            <w:pPr>
              <w:pStyle w:val="ListParagraph"/>
              <w:numPr>
                <w:ilvl w:val="0"/>
                <w:numId w:val="6"/>
              </w:numPr>
              <w:spacing w:line="360" w:lineRule="auto"/>
              <w:rPr>
                <w:rFonts w:ascii="Arial" w:hAnsi="Arial" w:cs="Arial"/>
                <w:color w:val="000000"/>
                <w:sz w:val="20"/>
                <w:szCs w:val="20"/>
                <w:lang w:val="en-US"/>
              </w:rPr>
            </w:pPr>
            <w:r w:rsidRPr="00496B3F">
              <w:rPr>
                <w:rFonts w:ascii="Arial" w:hAnsi="Arial" w:cs="Arial"/>
                <w:color w:val="000000"/>
                <w:sz w:val="20"/>
                <w:szCs w:val="20"/>
                <w:lang w:val="en-US"/>
              </w:rPr>
              <w:t>Category of legal action (for example, negligence</w:t>
            </w:r>
            <w:proofErr w:type="gramStart"/>
            <w:r w:rsidRPr="00496B3F">
              <w:rPr>
                <w:rFonts w:ascii="Arial" w:hAnsi="Arial" w:cs="Arial"/>
                <w:color w:val="000000"/>
                <w:sz w:val="20"/>
                <w:szCs w:val="20"/>
                <w:lang w:val="en-US"/>
              </w:rPr>
              <w:t>, ,</w:t>
            </w:r>
            <w:proofErr w:type="gramEnd"/>
            <w:r w:rsidRPr="00496B3F">
              <w:rPr>
                <w:rFonts w:ascii="Arial" w:hAnsi="Arial" w:cs="Arial"/>
                <w:color w:val="000000"/>
                <w:sz w:val="20"/>
                <w:szCs w:val="20"/>
                <w:lang w:val="en-US"/>
              </w:rPr>
              <w:t xml:space="preserve"> nervous shock, breach of contract, employment law)</w:t>
            </w:r>
          </w:p>
        </w:tc>
      </w:tr>
      <w:tr w:rsidR="008B4EDC" w:rsidRPr="00496B3F" w14:paraId="1082D9A4" w14:textId="77777777" w:rsidTr="00623186">
        <w:tc>
          <w:tcPr>
            <w:tcW w:w="9016" w:type="dxa"/>
          </w:tcPr>
          <w:p w14:paraId="6C3D8E24" w14:textId="77777777" w:rsidR="008B4EDC" w:rsidRPr="00496B3F" w:rsidRDefault="008B4EDC" w:rsidP="00623186">
            <w:pPr>
              <w:pStyle w:val="ListParagraph"/>
              <w:numPr>
                <w:ilvl w:val="0"/>
                <w:numId w:val="6"/>
              </w:numPr>
              <w:spacing w:line="360" w:lineRule="auto"/>
              <w:rPr>
                <w:rFonts w:ascii="Arial" w:hAnsi="Arial" w:cs="Arial"/>
                <w:color w:val="000000"/>
                <w:sz w:val="20"/>
                <w:szCs w:val="20"/>
                <w:lang w:val="en-US"/>
              </w:rPr>
            </w:pPr>
            <w:r w:rsidRPr="00496B3F">
              <w:rPr>
                <w:rFonts w:ascii="Arial" w:hAnsi="Arial" w:cs="Arial"/>
                <w:color w:val="000000"/>
                <w:sz w:val="20"/>
                <w:szCs w:val="20"/>
                <w:lang w:val="en-US"/>
              </w:rPr>
              <w:t>Nature of hearing (for example, procedural, first instance decision/trial, appeal)</w:t>
            </w:r>
          </w:p>
        </w:tc>
      </w:tr>
      <w:tr w:rsidR="008B4EDC" w:rsidRPr="00496B3F" w14:paraId="796E073C" w14:textId="77777777" w:rsidTr="00623186">
        <w:tc>
          <w:tcPr>
            <w:tcW w:w="9016" w:type="dxa"/>
          </w:tcPr>
          <w:p w14:paraId="06E4250D" w14:textId="77777777" w:rsidR="008B4EDC" w:rsidRPr="00496B3F" w:rsidRDefault="008B4EDC" w:rsidP="00623186">
            <w:pPr>
              <w:pStyle w:val="ListParagraph"/>
              <w:numPr>
                <w:ilvl w:val="0"/>
                <w:numId w:val="6"/>
              </w:numPr>
              <w:spacing w:line="360" w:lineRule="auto"/>
              <w:rPr>
                <w:rFonts w:ascii="Arial" w:hAnsi="Arial" w:cs="Arial"/>
                <w:color w:val="000000"/>
                <w:sz w:val="20"/>
                <w:szCs w:val="20"/>
                <w:lang w:val="en-US"/>
              </w:rPr>
            </w:pPr>
            <w:r w:rsidRPr="00496B3F">
              <w:rPr>
                <w:rFonts w:ascii="Arial" w:hAnsi="Arial" w:cs="Arial"/>
                <w:color w:val="000000"/>
                <w:sz w:val="20"/>
                <w:szCs w:val="20"/>
                <w:lang w:val="en-US"/>
              </w:rPr>
              <w:t>Nature of defendant (nurse/doctor/hospital)</w:t>
            </w:r>
          </w:p>
        </w:tc>
      </w:tr>
      <w:tr w:rsidR="008B4EDC" w:rsidRPr="00496B3F" w14:paraId="01DC5049" w14:textId="77777777" w:rsidTr="00623186">
        <w:tc>
          <w:tcPr>
            <w:tcW w:w="9016" w:type="dxa"/>
          </w:tcPr>
          <w:p w14:paraId="0D188CC0" w14:textId="77777777" w:rsidR="008B4EDC" w:rsidRPr="00496B3F" w:rsidRDefault="008B4EDC" w:rsidP="00623186">
            <w:pPr>
              <w:pStyle w:val="ListParagraph"/>
              <w:numPr>
                <w:ilvl w:val="0"/>
                <w:numId w:val="6"/>
              </w:numPr>
              <w:spacing w:line="360" w:lineRule="auto"/>
              <w:rPr>
                <w:rFonts w:ascii="Arial" w:hAnsi="Arial" w:cs="Arial"/>
                <w:color w:val="000000"/>
                <w:sz w:val="20"/>
                <w:szCs w:val="20"/>
                <w:lang w:val="en-US"/>
              </w:rPr>
            </w:pPr>
            <w:r w:rsidRPr="00496B3F">
              <w:rPr>
                <w:rFonts w:ascii="Arial" w:hAnsi="Arial" w:cs="Arial"/>
                <w:color w:val="000000"/>
                <w:sz w:val="20"/>
                <w:szCs w:val="20"/>
                <w:lang w:val="en-US"/>
              </w:rPr>
              <w:t>Nature of plaintiff (patient/relatives seeking compensation)</w:t>
            </w:r>
          </w:p>
        </w:tc>
      </w:tr>
      <w:tr w:rsidR="008B4EDC" w:rsidRPr="00496B3F" w14:paraId="40DDFCA2" w14:textId="77777777" w:rsidTr="00623186">
        <w:tc>
          <w:tcPr>
            <w:tcW w:w="9016" w:type="dxa"/>
          </w:tcPr>
          <w:p w14:paraId="7C00AC46" w14:textId="77777777" w:rsidR="008B4EDC" w:rsidRPr="00496B3F" w:rsidRDefault="008B4EDC" w:rsidP="00623186">
            <w:pPr>
              <w:pStyle w:val="ListParagraph"/>
              <w:numPr>
                <w:ilvl w:val="0"/>
                <w:numId w:val="6"/>
              </w:numPr>
              <w:spacing w:line="360" w:lineRule="auto"/>
              <w:rPr>
                <w:rFonts w:ascii="Arial" w:hAnsi="Arial" w:cs="Arial"/>
                <w:color w:val="000000"/>
                <w:sz w:val="20"/>
                <w:szCs w:val="20"/>
                <w:lang w:val="en-US"/>
              </w:rPr>
            </w:pPr>
            <w:r w:rsidRPr="00496B3F">
              <w:rPr>
                <w:rFonts w:ascii="Arial" w:hAnsi="Arial" w:cs="Arial"/>
                <w:color w:val="000000"/>
                <w:sz w:val="20"/>
                <w:szCs w:val="20"/>
                <w:lang w:val="en-US"/>
              </w:rPr>
              <w:t>Legal outcome, decision, and rationale for decision</w:t>
            </w:r>
          </w:p>
        </w:tc>
      </w:tr>
      <w:tr w:rsidR="008B4EDC" w:rsidRPr="00496B3F" w14:paraId="4DBB2AFE" w14:textId="77777777" w:rsidTr="00623186">
        <w:tc>
          <w:tcPr>
            <w:tcW w:w="9016" w:type="dxa"/>
          </w:tcPr>
          <w:p w14:paraId="1F319F5B" w14:textId="77777777" w:rsidR="008B4EDC" w:rsidRPr="00496B3F" w:rsidRDefault="008B4EDC" w:rsidP="00623186">
            <w:pPr>
              <w:pStyle w:val="ListParagraph"/>
              <w:numPr>
                <w:ilvl w:val="0"/>
                <w:numId w:val="6"/>
              </w:numPr>
              <w:spacing w:line="360" w:lineRule="auto"/>
              <w:rPr>
                <w:rFonts w:ascii="Arial" w:hAnsi="Arial" w:cs="Arial"/>
                <w:color w:val="000000"/>
                <w:sz w:val="20"/>
                <w:szCs w:val="20"/>
                <w:lang w:val="en-US"/>
              </w:rPr>
            </w:pPr>
            <w:r w:rsidRPr="00496B3F">
              <w:rPr>
                <w:rFonts w:ascii="Arial" w:hAnsi="Arial" w:cs="Arial"/>
                <w:color w:val="000000"/>
                <w:sz w:val="20"/>
                <w:szCs w:val="20"/>
                <w:lang w:val="en-US"/>
              </w:rPr>
              <w:t xml:space="preserve">Amount of compensation paid and </w:t>
            </w:r>
            <w:proofErr w:type="spellStart"/>
            <w:r w:rsidRPr="00496B3F">
              <w:rPr>
                <w:rFonts w:ascii="Arial" w:hAnsi="Arial" w:cs="Arial"/>
                <w:color w:val="000000"/>
                <w:sz w:val="20"/>
                <w:szCs w:val="20"/>
                <w:lang w:val="en-US"/>
              </w:rPr>
              <w:t>defence</w:t>
            </w:r>
            <w:proofErr w:type="spellEnd"/>
            <w:r w:rsidRPr="00496B3F">
              <w:rPr>
                <w:rFonts w:ascii="Arial" w:hAnsi="Arial" w:cs="Arial"/>
                <w:color w:val="000000"/>
                <w:sz w:val="20"/>
                <w:szCs w:val="20"/>
                <w:lang w:val="en-US"/>
              </w:rPr>
              <w:t xml:space="preserve"> costs</w:t>
            </w:r>
          </w:p>
        </w:tc>
      </w:tr>
      <w:tr w:rsidR="008B4EDC" w:rsidRPr="00496B3F" w14:paraId="17E31EF8" w14:textId="77777777" w:rsidTr="00623186">
        <w:tc>
          <w:tcPr>
            <w:tcW w:w="9016" w:type="dxa"/>
          </w:tcPr>
          <w:p w14:paraId="206D3050" w14:textId="77777777" w:rsidR="008B4EDC" w:rsidRPr="00496B3F" w:rsidRDefault="008B4EDC" w:rsidP="00623186">
            <w:pPr>
              <w:pStyle w:val="ListParagraph"/>
              <w:numPr>
                <w:ilvl w:val="0"/>
                <w:numId w:val="6"/>
              </w:numPr>
              <w:spacing w:line="360" w:lineRule="auto"/>
              <w:rPr>
                <w:rFonts w:ascii="Arial" w:hAnsi="Arial" w:cs="Arial"/>
                <w:color w:val="000000"/>
                <w:sz w:val="20"/>
                <w:szCs w:val="20"/>
                <w:lang w:val="en-US"/>
              </w:rPr>
            </w:pPr>
            <w:r w:rsidRPr="00496B3F">
              <w:rPr>
                <w:rFonts w:ascii="Arial" w:hAnsi="Arial" w:cs="Arial"/>
                <w:color w:val="000000"/>
                <w:sz w:val="20"/>
                <w:szCs w:val="20"/>
                <w:lang w:val="en-US"/>
              </w:rPr>
              <w:t>Types of harm for which compensation was awarded (loss of income, cost of care, future medical costs, psychosocial damage)</w:t>
            </w:r>
          </w:p>
        </w:tc>
      </w:tr>
    </w:tbl>
    <w:p w14:paraId="7F27C284" w14:textId="77777777" w:rsidR="008B4EDC" w:rsidRPr="00496B3F" w:rsidRDefault="008B4EDC" w:rsidP="00623186">
      <w:pPr>
        <w:rPr>
          <w:color w:val="000000"/>
          <w:lang w:val="en-US"/>
        </w:rPr>
        <w:sectPr w:rsidR="008B4EDC" w:rsidRPr="00496B3F">
          <w:pgSz w:w="11906" w:h="16838"/>
          <w:pgMar w:top="1440" w:right="1440" w:bottom="1440" w:left="1440" w:header="708" w:footer="708" w:gutter="0"/>
          <w:cols w:space="708"/>
          <w:docGrid w:linePitch="360"/>
        </w:sectPr>
      </w:pPr>
    </w:p>
    <w:p w14:paraId="335E4B86" w14:textId="77777777" w:rsidR="008B4EDC" w:rsidRPr="00496B3F" w:rsidRDefault="008B4EDC" w:rsidP="00623186">
      <w:pPr>
        <w:pStyle w:val="Heading1"/>
        <w:rPr>
          <w:rFonts w:ascii="Arial" w:hAnsi="Arial" w:cs="Arial"/>
          <w:color w:val="000000"/>
          <w:lang w:val="en-US"/>
        </w:rPr>
      </w:pPr>
      <w:bookmarkStart w:id="12" w:name="_Ref46326170"/>
      <w:bookmarkStart w:id="13" w:name="_Ref46326151"/>
      <w:bookmarkStart w:id="14" w:name="_Toc76547653"/>
      <w:r w:rsidRPr="00496B3F">
        <w:rPr>
          <w:rFonts w:ascii="Arial" w:hAnsi="Arial" w:cs="Arial"/>
          <w:color w:val="000000"/>
          <w:lang w:val="en-US"/>
        </w:rPr>
        <w:lastRenderedPageBreak/>
        <w:t>Table S</w:t>
      </w:r>
      <w:bookmarkEnd w:id="12"/>
      <w:r w:rsidRPr="00496B3F">
        <w:rPr>
          <w:rFonts w:ascii="Arial" w:hAnsi="Arial" w:cs="Arial"/>
          <w:color w:val="000000"/>
          <w:lang w:val="en-US"/>
        </w:rPr>
        <w:t>6. Summary of findings table (detailed)</w:t>
      </w:r>
      <w:bookmarkEnd w:id="13"/>
      <w:bookmarkEnd w:id="14"/>
    </w:p>
    <w:tbl>
      <w:tblPr>
        <w:tblStyle w:val="PlainTable2"/>
        <w:tblW w:w="5000" w:type="pct"/>
        <w:tblLayout w:type="fixed"/>
        <w:tblLook w:val="04A0" w:firstRow="1" w:lastRow="0" w:firstColumn="1" w:lastColumn="0" w:noHBand="0" w:noVBand="1"/>
      </w:tblPr>
      <w:tblGrid>
        <w:gridCol w:w="1619"/>
        <w:gridCol w:w="1139"/>
        <w:gridCol w:w="1203"/>
        <w:gridCol w:w="1555"/>
        <w:gridCol w:w="1379"/>
        <w:gridCol w:w="1566"/>
        <w:gridCol w:w="1192"/>
        <w:gridCol w:w="1379"/>
        <w:gridCol w:w="1379"/>
        <w:gridCol w:w="1547"/>
      </w:tblGrid>
      <w:tr w:rsidR="008B4EDC" w:rsidRPr="00496B3F" w14:paraId="42EE6C5C" w14:textId="77777777" w:rsidTr="007C3B2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80" w:type="pct"/>
            <w:shd w:val="clear" w:color="auto" w:fill="F2F2F2" w:themeFill="background1" w:themeFillShade="F2"/>
          </w:tcPr>
          <w:p w14:paraId="43841A0A" w14:textId="77777777" w:rsidR="008B4EDC" w:rsidRPr="00496B3F" w:rsidRDefault="008B4EDC" w:rsidP="008846F8">
            <w:pPr>
              <w:spacing w:line="240" w:lineRule="auto"/>
              <w:rPr>
                <w:color w:val="000000"/>
                <w:sz w:val="18"/>
                <w:szCs w:val="18"/>
                <w:lang w:val="en-US"/>
              </w:rPr>
            </w:pPr>
            <w:bookmarkStart w:id="15" w:name="_Hlk76549067"/>
            <w:r w:rsidRPr="00496B3F">
              <w:rPr>
                <w:color w:val="000000"/>
                <w:sz w:val="18"/>
                <w:szCs w:val="18"/>
                <w:lang w:val="en-US"/>
              </w:rPr>
              <w:t>Case Citation [Date]</w:t>
            </w:r>
          </w:p>
          <w:p w14:paraId="3DE7BA9D" w14:textId="77777777" w:rsidR="008B4EDC" w:rsidRPr="00496B3F" w:rsidRDefault="008B4EDC" w:rsidP="008846F8">
            <w:pPr>
              <w:spacing w:line="240" w:lineRule="auto"/>
              <w:rPr>
                <w:b w:val="0"/>
                <w:bCs w:val="0"/>
                <w:color w:val="000000"/>
                <w:sz w:val="18"/>
                <w:szCs w:val="18"/>
                <w:lang w:val="en-US"/>
              </w:rPr>
            </w:pPr>
          </w:p>
        </w:tc>
        <w:tc>
          <w:tcPr>
            <w:tcW w:w="408" w:type="pct"/>
            <w:shd w:val="clear" w:color="auto" w:fill="F2F2F2" w:themeFill="background1" w:themeFillShade="F2"/>
          </w:tcPr>
          <w:p w14:paraId="7DEEEFB9" w14:textId="77777777" w:rsidR="008B4EDC" w:rsidRPr="00496B3F" w:rsidDel="00BE609C" w:rsidRDefault="008B4EDC" w:rsidP="008846F8">
            <w:pPr>
              <w:spacing w:line="240" w:lineRule="auto"/>
              <w:cnfStyle w:val="100000000000" w:firstRow="1" w:lastRow="0" w:firstColumn="0" w:lastColumn="0" w:oddVBand="0" w:evenVBand="0" w:oddHBand="0" w:evenHBand="0" w:firstRowFirstColumn="0" w:firstRowLastColumn="0" w:lastRowFirstColumn="0" w:lastRowLastColumn="0"/>
              <w:rPr>
                <w:color w:val="000000"/>
                <w:sz w:val="18"/>
                <w:szCs w:val="18"/>
                <w:lang w:val="en-US"/>
              </w:rPr>
            </w:pPr>
            <w:r w:rsidRPr="00496B3F">
              <w:rPr>
                <w:color w:val="000000"/>
                <w:sz w:val="18"/>
                <w:szCs w:val="18"/>
                <w:lang w:val="en-US"/>
              </w:rPr>
              <w:t>Type of Case</w:t>
            </w:r>
          </w:p>
        </w:tc>
        <w:tc>
          <w:tcPr>
            <w:tcW w:w="431" w:type="pct"/>
            <w:shd w:val="clear" w:color="auto" w:fill="F2F2F2" w:themeFill="background1" w:themeFillShade="F2"/>
          </w:tcPr>
          <w:p w14:paraId="526F927A" w14:textId="77777777" w:rsidR="008B4EDC" w:rsidRPr="00496B3F" w:rsidRDefault="008B4EDC" w:rsidP="008846F8">
            <w:pPr>
              <w:spacing w:line="240" w:lineRule="auto"/>
              <w:cnfStyle w:val="100000000000" w:firstRow="1" w:lastRow="0" w:firstColumn="0" w:lastColumn="0" w:oddVBand="0" w:evenVBand="0" w:oddHBand="0" w:evenHBand="0" w:firstRowFirstColumn="0" w:firstRowLastColumn="0" w:lastRowFirstColumn="0" w:lastRowLastColumn="0"/>
              <w:rPr>
                <w:color w:val="000000"/>
                <w:sz w:val="18"/>
                <w:szCs w:val="18"/>
                <w:lang w:val="en-US"/>
              </w:rPr>
            </w:pPr>
            <w:r w:rsidRPr="00496B3F">
              <w:rPr>
                <w:color w:val="000000"/>
                <w:sz w:val="18"/>
                <w:szCs w:val="18"/>
                <w:lang w:val="en-US"/>
              </w:rPr>
              <w:t>Date of Retention</w:t>
            </w:r>
          </w:p>
          <w:p w14:paraId="1D533F58" w14:textId="77777777" w:rsidR="008B4EDC" w:rsidRPr="00496B3F" w:rsidRDefault="008B4EDC" w:rsidP="008846F8">
            <w:pPr>
              <w:spacing w:line="240" w:lineRule="auto"/>
              <w:cnfStyle w:val="100000000000" w:firstRow="1" w:lastRow="0" w:firstColumn="0" w:lastColumn="0" w:oddVBand="0" w:evenVBand="0" w:oddHBand="0" w:evenHBand="0" w:firstRowFirstColumn="0" w:firstRowLastColumn="0" w:lastRowFirstColumn="0" w:lastRowLastColumn="0"/>
              <w:rPr>
                <w:color w:val="000000"/>
                <w:sz w:val="18"/>
                <w:szCs w:val="18"/>
                <w:lang w:val="en-US"/>
              </w:rPr>
            </w:pPr>
            <w:r w:rsidRPr="00496B3F">
              <w:rPr>
                <w:color w:val="000000"/>
                <w:sz w:val="18"/>
                <w:szCs w:val="18"/>
                <w:lang w:val="en-US"/>
              </w:rPr>
              <w:t xml:space="preserve"> (Date of surgery)</w:t>
            </w:r>
          </w:p>
        </w:tc>
        <w:tc>
          <w:tcPr>
            <w:tcW w:w="557" w:type="pct"/>
            <w:shd w:val="clear" w:color="auto" w:fill="F2F2F2" w:themeFill="background1" w:themeFillShade="F2"/>
          </w:tcPr>
          <w:p w14:paraId="1DB1D176" w14:textId="77777777" w:rsidR="008B4EDC" w:rsidRPr="00496B3F" w:rsidRDefault="008B4EDC" w:rsidP="008846F8">
            <w:pPr>
              <w:spacing w:line="240" w:lineRule="auto"/>
              <w:cnfStyle w:val="100000000000" w:firstRow="1" w:lastRow="0" w:firstColumn="0" w:lastColumn="0" w:oddVBand="0" w:evenVBand="0" w:oddHBand="0" w:evenHBand="0" w:firstRowFirstColumn="0" w:firstRowLastColumn="0" w:lastRowFirstColumn="0" w:lastRowLastColumn="0"/>
              <w:rPr>
                <w:color w:val="000000"/>
                <w:sz w:val="18"/>
                <w:szCs w:val="18"/>
                <w:lang w:val="en-US"/>
              </w:rPr>
            </w:pPr>
            <w:r w:rsidRPr="00496B3F">
              <w:rPr>
                <w:color w:val="000000"/>
                <w:sz w:val="18"/>
                <w:szCs w:val="18"/>
                <w:lang w:val="en-US"/>
              </w:rPr>
              <w:t>Date of Discoverability</w:t>
            </w:r>
          </w:p>
          <w:p w14:paraId="49BD6213" w14:textId="77777777" w:rsidR="008B4EDC" w:rsidRPr="00496B3F" w:rsidDel="00BE609C" w:rsidRDefault="008B4EDC" w:rsidP="008846F8">
            <w:pPr>
              <w:spacing w:line="240" w:lineRule="auto"/>
              <w:cnfStyle w:val="100000000000" w:firstRow="1" w:lastRow="0" w:firstColumn="0" w:lastColumn="0" w:oddVBand="0" w:evenVBand="0" w:oddHBand="0" w:evenHBand="0" w:firstRowFirstColumn="0" w:firstRowLastColumn="0" w:lastRowFirstColumn="0" w:lastRowLastColumn="0"/>
              <w:rPr>
                <w:color w:val="000000"/>
                <w:sz w:val="18"/>
                <w:szCs w:val="18"/>
                <w:lang w:val="en-US"/>
              </w:rPr>
            </w:pPr>
            <w:r w:rsidRPr="00496B3F">
              <w:rPr>
                <w:color w:val="000000"/>
                <w:sz w:val="18"/>
                <w:szCs w:val="18"/>
                <w:lang w:val="en-US"/>
              </w:rPr>
              <w:t>(</w:t>
            </w:r>
            <w:proofErr w:type="gramStart"/>
            <w:r w:rsidRPr="00496B3F">
              <w:rPr>
                <w:color w:val="000000"/>
                <w:sz w:val="18"/>
                <w:szCs w:val="18"/>
                <w:lang w:val="en-US"/>
              </w:rPr>
              <w:t>of</w:t>
            </w:r>
            <w:proofErr w:type="gramEnd"/>
            <w:r w:rsidRPr="00496B3F">
              <w:rPr>
                <w:color w:val="000000"/>
                <w:sz w:val="18"/>
                <w:szCs w:val="18"/>
                <w:lang w:val="en-US"/>
              </w:rPr>
              <w:t xml:space="preserve"> retained item)</w:t>
            </w:r>
          </w:p>
        </w:tc>
        <w:tc>
          <w:tcPr>
            <w:tcW w:w="494" w:type="pct"/>
            <w:shd w:val="clear" w:color="auto" w:fill="F2F2F2" w:themeFill="background1" w:themeFillShade="F2"/>
          </w:tcPr>
          <w:p w14:paraId="01685450" w14:textId="77777777" w:rsidR="008B4EDC" w:rsidRPr="00496B3F" w:rsidRDefault="008B4EDC" w:rsidP="008846F8">
            <w:pPr>
              <w:spacing w:line="240" w:lineRule="auto"/>
              <w:cnfStyle w:val="100000000000" w:firstRow="1" w:lastRow="0" w:firstColumn="0" w:lastColumn="0" w:oddVBand="0" w:evenVBand="0" w:oddHBand="0" w:evenHBand="0" w:firstRowFirstColumn="0" w:firstRowLastColumn="0" w:lastRowFirstColumn="0" w:lastRowLastColumn="0"/>
              <w:rPr>
                <w:color w:val="000000"/>
                <w:sz w:val="18"/>
                <w:szCs w:val="18"/>
                <w:lang w:val="en-US"/>
              </w:rPr>
            </w:pPr>
            <w:r w:rsidRPr="00496B3F">
              <w:rPr>
                <w:color w:val="000000"/>
                <w:sz w:val="18"/>
                <w:szCs w:val="18"/>
                <w:lang w:val="en-US"/>
              </w:rPr>
              <w:t>Type of Surgery (original)</w:t>
            </w:r>
          </w:p>
        </w:tc>
        <w:tc>
          <w:tcPr>
            <w:tcW w:w="561" w:type="pct"/>
            <w:shd w:val="clear" w:color="auto" w:fill="F2F2F2" w:themeFill="background1" w:themeFillShade="F2"/>
          </w:tcPr>
          <w:p w14:paraId="1A7739A3" w14:textId="77777777" w:rsidR="008B4EDC" w:rsidRPr="00496B3F" w:rsidRDefault="008B4EDC" w:rsidP="008846F8">
            <w:pPr>
              <w:spacing w:line="240" w:lineRule="auto"/>
              <w:cnfStyle w:val="100000000000" w:firstRow="1" w:lastRow="0" w:firstColumn="0" w:lastColumn="0" w:oddVBand="0" w:evenVBand="0" w:oddHBand="0" w:evenHBand="0" w:firstRowFirstColumn="0" w:firstRowLastColumn="0" w:lastRowFirstColumn="0" w:lastRowLastColumn="0"/>
              <w:rPr>
                <w:color w:val="000000"/>
                <w:sz w:val="18"/>
                <w:szCs w:val="18"/>
                <w:lang w:val="en-US"/>
              </w:rPr>
            </w:pPr>
            <w:r w:rsidRPr="00496B3F">
              <w:rPr>
                <w:color w:val="000000"/>
                <w:sz w:val="18"/>
                <w:szCs w:val="18"/>
                <w:lang w:val="en-US"/>
              </w:rPr>
              <w:t>Item (s) Retained</w:t>
            </w:r>
          </w:p>
        </w:tc>
        <w:tc>
          <w:tcPr>
            <w:tcW w:w="427" w:type="pct"/>
            <w:shd w:val="clear" w:color="auto" w:fill="F2F2F2" w:themeFill="background1" w:themeFillShade="F2"/>
          </w:tcPr>
          <w:p w14:paraId="6AEADB02" w14:textId="77777777" w:rsidR="008B4EDC" w:rsidRPr="00496B3F" w:rsidRDefault="008B4EDC" w:rsidP="008846F8">
            <w:pPr>
              <w:spacing w:line="240" w:lineRule="auto"/>
              <w:cnfStyle w:val="100000000000" w:firstRow="1" w:lastRow="0" w:firstColumn="0" w:lastColumn="0" w:oddVBand="0" w:evenVBand="0" w:oddHBand="0" w:evenHBand="0" w:firstRowFirstColumn="0" w:firstRowLastColumn="0" w:lastRowFirstColumn="0" w:lastRowLastColumn="0"/>
              <w:rPr>
                <w:color w:val="000000"/>
                <w:sz w:val="18"/>
                <w:szCs w:val="18"/>
                <w:lang w:val="en-US"/>
              </w:rPr>
            </w:pPr>
            <w:r w:rsidRPr="00496B3F">
              <w:rPr>
                <w:color w:val="000000"/>
                <w:sz w:val="18"/>
                <w:szCs w:val="18"/>
                <w:lang w:val="en-US"/>
              </w:rPr>
              <w:t>Pathway to Discovery</w:t>
            </w:r>
          </w:p>
        </w:tc>
        <w:tc>
          <w:tcPr>
            <w:tcW w:w="494" w:type="pct"/>
            <w:shd w:val="clear" w:color="auto" w:fill="F2F2F2" w:themeFill="background1" w:themeFillShade="F2"/>
          </w:tcPr>
          <w:p w14:paraId="4EE0DB4B" w14:textId="77777777" w:rsidR="008B4EDC" w:rsidRPr="00496B3F" w:rsidRDefault="008B4EDC" w:rsidP="008846F8">
            <w:pPr>
              <w:spacing w:line="240" w:lineRule="auto"/>
              <w:cnfStyle w:val="100000000000" w:firstRow="1" w:lastRow="0" w:firstColumn="0" w:lastColumn="0" w:oddVBand="0" w:evenVBand="0" w:oddHBand="0" w:evenHBand="0" w:firstRowFirstColumn="0" w:firstRowLastColumn="0" w:lastRowFirstColumn="0" w:lastRowLastColumn="0"/>
              <w:rPr>
                <w:color w:val="000000"/>
                <w:sz w:val="18"/>
                <w:szCs w:val="18"/>
                <w:lang w:val="en-US"/>
              </w:rPr>
            </w:pPr>
            <w:r w:rsidRPr="00496B3F">
              <w:rPr>
                <w:color w:val="000000"/>
                <w:sz w:val="18"/>
                <w:szCs w:val="18"/>
                <w:lang w:val="en-US"/>
              </w:rPr>
              <w:t>Antecedents</w:t>
            </w:r>
          </w:p>
        </w:tc>
        <w:tc>
          <w:tcPr>
            <w:tcW w:w="494" w:type="pct"/>
            <w:shd w:val="clear" w:color="auto" w:fill="F2F2F2" w:themeFill="background1" w:themeFillShade="F2"/>
          </w:tcPr>
          <w:p w14:paraId="23499C59" w14:textId="77777777" w:rsidR="008B4EDC" w:rsidRPr="00496B3F" w:rsidRDefault="008B4EDC" w:rsidP="008846F8">
            <w:pPr>
              <w:spacing w:line="240" w:lineRule="auto"/>
              <w:cnfStyle w:val="100000000000" w:firstRow="1" w:lastRow="0" w:firstColumn="0" w:lastColumn="0" w:oddVBand="0" w:evenVBand="0" w:oddHBand="0" w:evenHBand="0" w:firstRowFirstColumn="0" w:firstRowLastColumn="0" w:lastRowFirstColumn="0" w:lastRowLastColumn="0"/>
              <w:rPr>
                <w:color w:val="000000"/>
                <w:sz w:val="18"/>
                <w:szCs w:val="18"/>
                <w:lang w:val="en-US"/>
              </w:rPr>
            </w:pPr>
            <w:r w:rsidRPr="00496B3F">
              <w:rPr>
                <w:color w:val="000000"/>
                <w:sz w:val="18"/>
                <w:szCs w:val="18"/>
                <w:lang w:val="en-US"/>
              </w:rPr>
              <w:t>Factors and Judges’ Ruling</w:t>
            </w:r>
          </w:p>
        </w:tc>
        <w:tc>
          <w:tcPr>
            <w:tcW w:w="554" w:type="pct"/>
            <w:shd w:val="clear" w:color="auto" w:fill="F2F2F2" w:themeFill="background1" w:themeFillShade="F2"/>
          </w:tcPr>
          <w:p w14:paraId="59FFBC7A" w14:textId="77777777" w:rsidR="008B4EDC" w:rsidRPr="00496B3F" w:rsidRDefault="008B4EDC" w:rsidP="008846F8">
            <w:pPr>
              <w:spacing w:line="240" w:lineRule="auto"/>
              <w:cnfStyle w:val="100000000000" w:firstRow="1" w:lastRow="0" w:firstColumn="0" w:lastColumn="0" w:oddVBand="0" w:evenVBand="0" w:oddHBand="0" w:evenHBand="0" w:firstRowFirstColumn="0" w:firstRowLastColumn="0" w:lastRowFirstColumn="0" w:lastRowLastColumn="0"/>
              <w:rPr>
                <w:color w:val="000000"/>
                <w:sz w:val="18"/>
                <w:szCs w:val="18"/>
                <w:lang w:val="en-US"/>
              </w:rPr>
            </w:pPr>
            <w:r w:rsidRPr="00496B3F">
              <w:rPr>
                <w:color w:val="000000"/>
                <w:sz w:val="18"/>
                <w:szCs w:val="18"/>
                <w:lang w:val="en-US"/>
              </w:rPr>
              <w:t>Long term Impacts/ Consequences</w:t>
            </w:r>
          </w:p>
        </w:tc>
      </w:tr>
      <w:tr w:rsidR="008B4EDC" w:rsidRPr="00496B3F" w14:paraId="6D2F9DA7" w14:textId="77777777" w:rsidTr="007C3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 w:type="pct"/>
          </w:tcPr>
          <w:p w14:paraId="4FBFEFAB" w14:textId="34BA38F5" w:rsidR="008B4EDC" w:rsidRPr="00496B3F" w:rsidRDefault="00304AA4" w:rsidP="00304AA4">
            <w:pPr>
              <w:spacing w:line="240" w:lineRule="auto"/>
              <w:rPr>
                <w:b w:val="0"/>
                <w:bCs w:val="0"/>
                <w:color w:val="000000"/>
                <w:sz w:val="16"/>
                <w:szCs w:val="16"/>
                <w:lang w:val="en-US"/>
              </w:rPr>
            </w:pPr>
            <w:r w:rsidRPr="00496B3F">
              <w:rPr>
                <w:color w:val="000000"/>
                <w:sz w:val="16"/>
                <w:szCs w:val="16"/>
                <w:lang w:val="en-US"/>
              </w:rPr>
              <w:t>Elliot v Bickerstaff [1999] NSWCA 453</w:t>
            </w:r>
            <w:r w:rsidR="00C525A5" w:rsidRPr="00496B3F">
              <w:rPr>
                <w:color w:val="000000"/>
                <w:sz w:val="16"/>
                <w:szCs w:val="16"/>
                <w:lang w:val="en-US"/>
              </w:rPr>
              <w:t xml:space="preserve"> </w:t>
            </w:r>
            <w:r w:rsidR="008B4EDC" w:rsidRPr="00496B3F">
              <w:rPr>
                <w:color w:val="000000"/>
                <w:vertAlign w:val="superscript"/>
                <w:lang w:val="en-US" w:eastAsia="en-AU"/>
              </w:rPr>
              <w:t>2</w:t>
            </w:r>
          </w:p>
        </w:tc>
        <w:tc>
          <w:tcPr>
            <w:tcW w:w="408" w:type="pct"/>
          </w:tcPr>
          <w:p w14:paraId="115A62B1"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Civil appeal from a trial verdict</w:t>
            </w:r>
          </w:p>
        </w:tc>
        <w:tc>
          <w:tcPr>
            <w:tcW w:w="431" w:type="pct"/>
          </w:tcPr>
          <w:p w14:paraId="5388E589"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13 Jun 1991</w:t>
            </w:r>
          </w:p>
        </w:tc>
        <w:tc>
          <w:tcPr>
            <w:tcW w:w="557" w:type="pct"/>
          </w:tcPr>
          <w:p w14:paraId="45DA8C51"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i/>
                <w:color w:val="000000"/>
                <w:sz w:val="16"/>
                <w:szCs w:val="16"/>
                <w:lang w:val="en-US"/>
              </w:rPr>
              <w:t>Exact detail on date of discovery missing from record]</w:t>
            </w:r>
            <w:r w:rsidRPr="00496B3F">
              <w:rPr>
                <w:color w:val="000000"/>
                <w:sz w:val="16"/>
                <w:szCs w:val="16"/>
                <w:lang w:val="en-US"/>
              </w:rPr>
              <w:t xml:space="preserve">; however, noted from record - “it was necessary for the respondent to undergo further surgery for removal of the sponge </w:t>
            </w:r>
            <w:r w:rsidRPr="00496B3F">
              <w:rPr>
                <w:iCs/>
                <w:color w:val="000000"/>
                <w:sz w:val="16"/>
                <w:szCs w:val="16"/>
                <w:lang w:val="en-US"/>
              </w:rPr>
              <w:t>about six weeks later”.</w:t>
            </w:r>
          </w:p>
        </w:tc>
        <w:tc>
          <w:tcPr>
            <w:tcW w:w="494" w:type="pct"/>
          </w:tcPr>
          <w:p w14:paraId="6C45C734"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 xml:space="preserve">Total hysterectomy and </w:t>
            </w:r>
            <w:proofErr w:type="spellStart"/>
            <w:r w:rsidRPr="00496B3F">
              <w:rPr>
                <w:color w:val="000000"/>
                <w:sz w:val="16"/>
                <w:szCs w:val="16"/>
                <w:lang w:val="en-US"/>
              </w:rPr>
              <w:t>colpo</w:t>
            </w:r>
            <w:proofErr w:type="spellEnd"/>
            <w:r w:rsidRPr="00496B3F">
              <w:rPr>
                <w:color w:val="000000"/>
                <w:sz w:val="16"/>
                <w:szCs w:val="16"/>
                <w:lang w:val="en-US"/>
              </w:rPr>
              <w:t>-suspension</w:t>
            </w:r>
          </w:p>
        </w:tc>
        <w:tc>
          <w:tcPr>
            <w:tcW w:w="561" w:type="pct"/>
          </w:tcPr>
          <w:p w14:paraId="4BF8168B"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Surgical sponge</w:t>
            </w:r>
          </w:p>
          <w:p w14:paraId="0785A7B1"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p>
          <w:p w14:paraId="2D7EF8EF"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i/>
                <w:iCs/>
                <w:color w:val="000000"/>
                <w:sz w:val="16"/>
                <w:szCs w:val="16"/>
                <w:lang w:val="en-US"/>
              </w:rPr>
            </w:pPr>
            <w:r w:rsidRPr="00496B3F">
              <w:rPr>
                <w:i/>
                <w:iCs/>
                <w:color w:val="000000"/>
                <w:sz w:val="16"/>
                <w:szCs w:val="16"/>
                <w:lang w:val="en-US"/>
              </w:rPr>
              <w:t>[Author Note: FINAL COUNT CORRECT -COMMUNICATED AND RECORDED]</w:t>
            </w:r>
          </w:p>
        </w:tc>
        <w:tc>
          <w:tcPr>
            <w:tcW w:w="427" w:type="pct"/>
          </w:tcPr>
          <w:p w14:paraId="7B20B52C"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All sponges and swabs accounted for [count correct] at the end of surgery on 13 June 1991. “Physical problems afflicting the respondent led to discovery of the sponge…”</w:t>
            </w:r>
          </w:p>
        </w:tc>
        <w:tc>
          <w:tcPr>
            <w:tcW w:w="494" w:type="pct"/>
          </w:tcPr>
          <w:p w14:paraId="30D35CB6"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 xml:space="preserve">Trial judge inferred that “there was a </w:t>
            </w:r>
            <w:r w:rsidRPr="00496B3F">
              <w:rPr>
                <w:b/>
                <w:color w:val="000000"/>
                <w:sz w:val="16"/>
                <w:szCs w:val="16"/>
                <w:lang w:val="en-US"/>
              </w:rPr>
              <w:t>miscount</w:t>
            </w:r>
            <w:r w:rsidRPr="00496B3F">
              <w:rPr>
                <w:color w:val="000000"/>
                <w:sz w:val="16"/>
                <w:szCs w:val="16"/>
                <w:lang w:val="en-US"/>
              </w:rPr>
              <w:t xml:space="preserve"> or error by the theatre sister [</w:t>
            </w:r>
            <w:proofErr w:type="gramStart"/>
            <w:r w:rsidRPr="00496B3F">
              <w:rPr>
                <w:color w:val="000000"/>
                <w:sz w:val="16"/>
                <w:szCs w:val="16"/>
                <w:lang w:val="en-US"/>
              </w:rPr>
              <w:t>i.e.</w:t>
            </w:r>
            <w:proofErr w:type="gramEnd"/>
            <w:r w:rsidRPr="00496B3F">
              <w:rPr>
                <w:color w:val="000000"/>
                <w:sz w:val="16"/>
                <w:szCs w:val="16"/>
                <w:lang w:val="en-US"/>
              </w:rPr>
              <w:t xml:space="preserve"> operating room nurse] or a nurse subservient to her which resulted in unfounded assurances being given to the surgeon”.</w:t>
            </w:r>
          </w:p>
        </w:tc>
        <w:tc>
          <w:tcPr>
            <w:tcW w:w="494" w:type="pct"/>
          </w:tcPr>
          <w:p w14:paraId="3798722F"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 xml:space="preserve">The patient could not rely upon the maxim res </w:t>
            </w:r>
            <w:proofErr w:type="spellStart"/>
            <w:r w:rsidRPr="00496B3F">
              <w:rPr>
                <w:color w:val="000000"/>
                <w:sz w:val="16"/>
                <w:szCs w:val="16"/>
                <w:lang w:val="en-US"/>
              </w:rPr>
              <w:t>ipsa</w:t>
            </w:r>
            <w:proofErr w:type="spellEnd"/>
            <w:r w:rsidRPr="00496B3F">
              <w:rPr>
                <w:color w:val="000000"/>
                <w:sz w:val="16"/>
                <w:szCs w:val="16"/>
                <w:lang w:val="en-US"/>
              </w:rPr>
              <w:t xml:space="preserve"> loquitur. The </w:t>
            </w:r>
            <w:r w:rsidRPr="00496B3F">
              <w:rPr>
                <w:b/>
                <w:bCs/>
                <w:color w:val="000000"/>
                <w:sz w:val="16"/>
                <w:szCs w:val="16"/>
                <w:lang w:val="en-US"/>
              </w:rPr>
              <w:t>appellant surgeon should not have been found liable</w:t>
            </w:r>
            <w:r w:rsidRPr="00496B3F">
              <w:rPr>
                <w:color w:val="000000"/>
                <w:sz w:val="16"/>
                <w:szCs w:val="16"/>
                <w:lang w:val="en-US"/>
              </w:rPr>
              <w:t xml:space="preserve"> as he did not breach </w:t>
            </w:r>
          </w:p>
          <w:p w14:paraId="6E613429"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 xml:space="preserve">his duty of care to his patient. </w:t>
            </w:r>
          </w:p>
        </w:tc>
        <w:tc>
          <w:tcPr>
            <w:tcW w:w="554" w:type="pct"/>
          </w:tcPr>
          <w:p w14:paraId="221B06DA"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Item unintentionally retained for 6 weeks.</w:t>
            </w:r>
          </w:p>
          <w:p w14:paraId="01E299B6"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Patient was left with a “disfiguring scar from second operation and ongoing physical and psychiatric problems”</w:t>
            </w:r>
          </w:p>
        </w:tc>
      </w:tr>
      <w:tr w:rsidR="008B4EDC" w:rsidRPr="00496B3F" w14:paraId="3A9115F8" w14:textId="77777777" w:rsidTr="007C3B24">
        <w:trPr>
          <w:trHeight w:val="1792"/>
        </w:trPr>
        <w:tc>
          <w:tcPr>
            <w:cnfStyle w:val="001000000000" w:firstRow="0" w:lastRow="0" w:firstColumn="1" w:lastColumn="0" w:oddVBand="0" w:evenVBand="0" w:oddHBand="0" w:evenHBand="0" w:firstRowFirstColumn="0" w:firstRowLastColumn="0" w:lastRowFirstColumn="0" w:lastRowLastColumn="0"/>
            <w:tcW w:w="580" w:type="pct"/>
          </w:tcPr>
          <w:p w14:paraId="56BFF4E6" w14:textId="77777777" w:rsidR="008B4EDC" w:rsidRPr="00496B3F" w:rsidRDefault="008B4EDC" w:rsidP="008846F8">
            <w:pPr>
              <w:spacing w:line="240" w:lineRule="auto"/>
              <w:rPr>
                <w:b w:val="0"/>
                <w:bCs w:val="0"/>
                <w:color w:val="000000"/>
                <w:sz w:val="16"/>
                <w:szCs w:val="16"/>
                <w:lang w:val="en-US"/>
              </w:rPr>
            </w:pPr>
            <w:r w:rsidRPr="00496B3F">
              <w:rPr>
                <w:i/>
                <w:color w:val="000000"/>
                <w:sz w:val="16"/>
                <w:szCs w:val="16"/>
                <w:lang w:val="en-US"/>
              </w:rPr>
              <w:t xml:space="preserve">Gaynor v Milton [&amp;] </w:t>
            </w:r>
            <w:proofErr w:type="spellStart"/>
            <w:r w:rsidRPr="00496B3F">
              <w:rPr>
                <w:i/>
                <w:color w:val="000000"/>
                <w:sz w:val="16"/>
                <w:szCs w:val="16"/>
                <w:lang w:val="en-US"/>
              </w:rPr>
              <w:t>Ulladulla</w:t>
            </w:r>
            <w:proofErr w:type="spellEnd"/>
            <w:r w:rsidRPr="00496B3F">
              <w:rPr>
                <w:i/>
                <w:color w:val="000000"/>
                <w:sz w:val="16"/>
                <w:szCs w:val="16"/>
                <w:lang w:val="en-US"/>
              </w:rPr>
              <w:t xml:space="preserve"> Hospital</w:t>
            </w:r>
            <w:r w:rsidRPr="00496B3F">
              <w:rPr>
                <w:color w:val="000000"/>
                <w:sz w:val="16"/>
                <w:szCs w:val="16"/>
                <w:lang w:val="en-US"/>
              </w:rPr>
              <w:t xml:space="preserve"> [and two honorary staff doctors] (Unreported, Supreme Court of New South Wales Court of Appeal, Hope JA, Glass JA and Mahoney JA, 5 November 1981) </w:t>
            </w:r>
            <w:r w:rsidRPr="00496B3F">
              <w:rPr>
                <w:color w:val="000000"/>
                <w:sz w:val="16"/>
                <w:szCs w:val="16"/>
                <w:vertAlign w:val="superscript"/>
                <w:lang w:val="en-US"/>
              </w:rPr>
              <w:t>3</w:t>
            </w:r>
          </w:p>
          <w:p w14:paraId="1D22F53F" w14:textId="77777777" w:rsidR="008B4EDC" w:rsidRPr="00496B3F" w:rsidRDefault="008B4EDC" w:rsidP="008846F8">
            <w:pPr>
              <w:spacing w:line="240" w:lineRule="auto"/>
              <w:rPr>
                <w:b w:val="0"/>
                <w:bCs w:val="0"/>
                <w:color w:val="000000"/>
                <w:sz w:val="16"/>
                <w:szCs w:val="16"/>
                <w:lang w:val="en-US"/>
              </w:rPr>
            </w:pPr>
          </w:p>
        </w:tc>
        <w:tc>
          <w:tcPr>
            <w:tcW w:w="408" w:type="pct"/>
          </w:tcPr>
          <w:p w14:paraId="6127359F"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 xml:space="preserve">Civil appeal (procedural) – Appeal against the case being taken from the jury </w:t>
            </w:r>
          </w:p>
        </w:tc>
        <w:tc>
          <w:tcPr>
            <w:tcW w:w="431" w:type="pct"/>
          </w:tcPr>
          <w:p w14:paraId="3840F665"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10 Jun 1975</w:t>
            </w:r>
          </w:p>
        </w:tc>
        <w:tc>
          <w:tcPr>
            <w:tcW w:w="557" w:type="pct"/>
          </w:tcPr>
          <w:p w14:paraId="2F394E2B"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i/>
                <w:color w:val="000000"/>
                <w:sz w:val="16"/>
                <w:szCs w:val="16"/>
                <w:lang w:val="en-US"/>
              </w:rPr>
              <w:t>Exact detail missing from record;</w:t>
            </w:r>
            <w:r w:rsidRPr="00496B3F">
              <w:rPr>
                <w:color w:val="000000"/>
                <w:sz w:val="16"/>
                <w:szCs w:val="16"/>
                <w:lang w:val="en-US"/>
              </w:rPr>
              <w:t xml:space="preserve"> however, record indicates operating room staff knew that missing piece of forceps was there before the operation was concluded. </w:t>
            </w:r>
          </w:p>
        </w:tc>
        <w:tc>
          <w:tcPr>
            <w:tcW w:w="494" w:type="pct"/>
          </w:tcPr>
          <w:p w14:paraId="44789A6B"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Appendicectomy</w:t>
            </w:r>
          </w:p>
        </w:tc>
        <w:tc>
          <w:tcPr>
            <w:tcW w:w="561" w:type="pct"/>
          </w:tcPr>
          <w:p w14:paraId="61C8C9B2"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 xml:space="preserve">Piece of forceps (about ½ inch) broken off in course of operation and </w:t>
            </w:r>
            <w:r w:rsidRPr="00496B3F">
              <w:rPr>
                <w:iCs/>
                <w:color w:val="000000"/>
                <w:sz w:val="16"/>
                <w:szCs w:val="16"/>
                <w:lang w:val="en-US"/>
              </w:rPr>
              <w:t>left behind “for reasons not explained”.</w:t>
            </w:r>
          </w:p>
          <w:p w14:paraId="6EEE8ECC"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p>
        </w:tc>
        <w:tc>
          <w:tcPr>
            <w:tcW w:w="427" w:type="pct"/>
          </w:tcPr>
          <w:p w14:paraId="50E91FD8"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Operating room staff were aware the forceps had broken and decided to close the patient, check the x-ray, and remove the retained piece later [rationale not provided in record]</w:t>
            </w:r>
          </w:p>
        </w:tc>
        <w:tc>
          <w:tcPr>
            <w:tcW w:w="494" w:type="pct"/>
          </w:tcPr>
          <w:p w14:paraId="1A778580"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Exact detail missing from record.</w:t>
            </w:r>
          </w:p>
          <w:p w14:paraId="764945C8"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p>
          <w:p w14:paraId="7406F207"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i/>
                <w:iCs/>
                <w:color w:val="000000"/>
                <w:sz w:val="16"/>
                <w:szCs w:val="16"/>
                <w:lang w:val="en-US"/>
              </w:rPr>
            </w:pPr>
            <w:r w:rsidRPr="00496B3F">
              <w:rPr>
                <w:i/>
                <w:iCs/>
                <w:color w:val="000000"/>
                <w:sz w:val="16"/>
                <w:szCs w:val="16"/>
                <w:lang w:val="en-US"/>
              </w:rPr>
              <w:t>[Author Note: exact detail missing from record on date, if any, of subsequent operation to remove retained item.]</w:t>
            </w:r>
          </w:p>
        </w:tc>
        <w:tc>
          <w:tcPr>
            <w:tcW w:w="494" w:type="pct"/>
          </w:tcPr>
          <w:p w14:paraId="497FF7CB"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b/>
                <w:bCs/>
                <w:color w:val="000000"/>
                <w:sz w:val="16"/>
                <w:szCs w:val="16"/>
                <w:lang w:val="en-US"/>
              </w:rPr>
              <w:t>Appeal against</w:t>
            </w:r>
            <w:r w:rsidRPr="00496B3F">
              <w:rPr>
                <w:color w:val="000000"/>
                <w:sz w:val="16"/>
                <w:szCs w:val="16"/>
                <w:lang w:val="en-US"/>
              </w:rPr>
              <w:t xml:space="preserve"> </w:t>
            </w:r>
            <w:r w:rsidRPr="00496B3F">
              <w:rPr>
                <w:b/>
                <w:bCs/>
                <w:color w:val="000000"/>
                <w:sz w:val="16"/>
                <w:szCs w:val="16"/>
                <w:lang w:val="en-US"/>
              </w:rPr>
              <w:t>first defendant (the hospital) dismissed.</w:t>
            </w:r>
            <w:r w:rsidRPr="00496B3F">
              <w:rPr>
                <w:color w:val="000000"/>
                <w:sz w:val="16"/>
                <w:szCs w:val="16"/>
                <w:lang w:val="en-US"/>
              </w:rPr>
              <w:t xml:space="preserve"> There must be a </w:t>
            </w:r>
            <w:r w:rsidRPr="00496B3F">
              <w:rPr>
                <w:b/>
                <w:bCs/>
                <w:color w:val="000000"/>
                <w:sz w:val="16"/>
                <w:szCs w:val="16"/>
                <w:lang w:val="en-US"/>
              </w:rPr>
              <w:t>new trial against the 2nd and 3rd defendants</w:t>
            </w:r>
            <w:r w:rsidRPr="00496B3F">
              <w:rPr>
                <w:color w:val="000000"/>
                <w:sz w:val="16"/>
                <w:szCs w:val="16"/>
                <w:lang w:val="en-US"/>
              </w:rPr>
              <w:t xml:space="preserve"> (the surgeons); the plaintiff (patient) was entitled to have the case submitted to the jury. </w:t>
            </w:r>
          </w:p>
          <w:p w14:paraId="4D520D53"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p>
          <w:p w14:paraId="5FD5F62D"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 xml:space="preserve">“The doctrine [of res </w:t>
            </w:r>
            <w:proofErr w:type="spellStart"/>
            <w:r w:rsidRPr="00496B3F">
              <w:rPr>
                <w:color w:val="000000"/>
                <w:sz w:val="16"/>
                <w:szCs w:val="16"/>
                <w:lang w:val="en-US"/>
              </w:rPr>
              <w:t>ipsa</w:t>
            </w:r>
            <w:proofErr w:type="spellEnd"/>
            <w:r w:rsidRPr="00496B3F">
              <w:rPr>
                <w:color w:val="000000"/>
                <w:sz w:val="16"/>
                <w:szCs w:val="16"/>
                <w:lang w:val="en-US"/>
              </w:rPr>
              <w:t xml:space="preserve"> loquitur] will not be in applicable.</w:t>
            </w:r>
          </w:p>
        </w:tc>
        <w:tc>
          <w:tcPr>
            <w:tcW w:w="554" w:type="pct"/>
          </w:tcPr>
          <w:p w14:paraId="2E521210"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i/>
                <w:iCs/>
                <w:color w:val="000000"/>
                <w:sz w:val="16"/>
                <w:szCs w:val="16"/>
                <w:lang w:val="en-US"/>
              </w:rPr>
            </w:pPr>
            <w:r w:rsidRPr="00496B3F">
              <w:rPr>
                <w:i/>
                <w:iCs/>
                <w:color w:val="000000"/>
                <w:sz w:val="16"/>
                <w:szCs w:val="16"/>
                <w:lang w:val="en-US"/>
              </w:rPr>
              <w:t xml:space="preserve">[Author Note: Exact detail missing from record to estimate how long item unintentionally retained.] </w:t>
            </w:r>
          </w:p>
          <w:p w14:paraId="1D8BB101"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p>
          <w:p w14:paraId="131227E4"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i/>
                <w:iCs/>
                <w:color w:val="000000"/>
                <w:sz w:val="16"/>
                <w:szCs w:val="16"/>
                <w:lang w:val="en-US"/>
              </w:rPr>
            </w:pPr>
            <w:r w:rsidRPr="00496B3F">
              <w:rPr>
                <w:i/>
                <w:iCs/>
                <w:color w:val="000000"/>
                <w:sz w:val="16"/>
                <w:szCs w:val="16"/>
                <w:lang w:val="en-US"/>
              </w:rPr>
              <w:t>[Author Note: Detail missing from record on long term impacts and consequences.]</w:t>
            </w:r>
          </w:p>
        </w:tc>
      </w:tr>
      <w:tr w:rsidR="008B4EDC" w:rsidRPr="00496B3F" w14:paraId="6F95E9A1" w14:textId="77777777" w:rsidTr="007C3B24">
        <w:trPr>
          <w:cnfStyle w:val="000000100000" w:firstRow="0" w:lastRow="0" w:firstColumn="0" w:lastColumn="0" w:oddVBand="0" w:evenVBand="0" w:oddHBand="1" w:evenHBand="0" w:firstRowFirstColumn="0" w:firstRowLastColumn="0" w:lastRowFirstColumn="0" w:lastRowLastColumn="0"/>
          <w:trHeight w:val="2510"/>
        </w:trPr>
        <w:tc>
          <w:tcPr>
            <w:cnfStyle w:val="001000000000" w:firstRow="0" w:lastRow="0" w:firstColumn="1" w:lastColumn="0" w:oddVBand="0" w:evenVBand="0" w:oddHBand="0" w:evenHBand="0" w:firstRowFirstColumn="0" w:firstRowLastColumn="0" w:lastRowFirstColumn="0" w:lastRowLastColumn="0"/>
            <w:tcW w:w="580" w:type="pct"/>
          </w:tcPr>
          <w:p w14:paraId="6B049126" w14:textId="77777777" w:rsidR="008B4EDC" w:rsidRPr="00496B3F" w:rsidRDefault="008B4EDC" w:rsidP="008846F8">
            <w:pPr>
              <w:spacing w:line="240" w:lineRule="auto"/>
              <w:rPr>
                <w:b w:val="0"/>
                <w:bCs w:val="0"/>
                <w:color w:val="000000"/>
                <w:sz w:val="16"/>
                <w:szCs w:val="16"/>
                <w:lang w:val="en-US"/>
              </w:rPr>
            </w:pPr>
            <w:r w:rsidRPr="00496B3F">
              <w:rPr>
                <w:i/>
                <w:color w:val="000000"/>
                <w:sz w:val="16"/>
                <w:szCs w:val="16"/>
                <w:lang w:val="en-US"/>
              </w:rPr>
              <w:lastRenderedPageBreak/>
              <w:t>Hughes v Minister for Health in his capacity as Board of East Pilbara Health Service</w:t>
            </w:r>
            <w:r w:rsidRPr="00496B3F">
              <w:rPr>
                <w:color w:val="000000"/>
                <w:sz w:val="16"/>
                <w:szCs w:val="16"/>
                <w:lang w:val="en-US"/>
              </w:rPr>
              <w:t xml:space="preserve"> (Unreported, Supreme Court of Western Australia, Malcolm CJ, Pidgeon and </w:t>
            </w:r>
            <w:proofErr w:type="spellStart"/>
            <w:r w:rsidRPr="00496B3F">
              <w:rPr>
                <w:color w:val="000000"/>
                <w:sz w:val="16"/>
                <w:szCs w:val="16"/>
                <w:lang w:val="en-US"/>
              </w:rPr>
              <w:t>Steytler</w:t>
            </w:r>
            <w:proofErr w:type="spellEnd"/>
            <w:r w:rsidRPr="00496B3F">
              <w:rPr>
                <w:color w:val="000000"/>
                <w:sz w:val="16"/>
                <w:szCs w:val="16"/>
                <w:lang w:val="en-US"/>
              </w:rPr>
              <w:t xml:space="preserve"> JJ, 16 April 1999, 20 April 1999) </w:t>
            </w:r>
            <w:r w:rsidRPr="00496B3F">
              <w:rPr>
                <w:color w:val="000000"/>
                <w:sz w:val="16"/>
                <w:szCs w:val="16"/>
                <w:vertAlign w:val="superscript"/>
                <w:lang w:val="en-US"/>
              </w:rPr>
              <w:t>4</w:t>
            </w:r>
          </w:p>
        </w:tc>
        <w:tc>
          <w:tcPr>
            <w:tcW w:w="408" w:type="pct"/>
          </w:tcPr>
          <w:p w14:paraId="294158A4"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Civil action (procedural) – Appeal against dismissal of application for permission to commence an action outside of limitation period</w:t>
            </w:r>
          </w:p>
        </w:tc>
        <w:tc>
          <w:tcPr>
            <w:tcW w:w="431" w:type="pct"/>
          </w:tcPr>
          <w:p w14:paraId="4AF24C8A"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20 Dec 1994 - stitches holding drainage tubes in place were removed</w:t>
            </w:r>
          </w:p>
          <w:p w14:paraId="4C6F367B"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p>
          <w:p w14:paraId="6189D92F"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i/>
                <w:iCs/>
                <w:color w:val="000000"/>
                <w:sz w:val="16"/>
                <w:szCs w:val="16"/>
                <w:lang w:val="en-US"/>
              </w:rPr>
            </w:pPr>
            <w:r w:rsidRPr="00496B3F">
              <w:rPr>
                <w:i/>
                <w:iCs/>
                <w:color w:val="000000"/>
                <w:sz w:val="16"/>
                <w:szCs w:val="16"/>
                <w:lang w:val="en-US"/>
              </w:rPr>
              <w:t>[</w:t>
            </w:r>
            <w:proofErr w:type="gramStart"/>
            <w:r w:rsidRPr="00496B3F">
              <w:rPr>
                <w:i/>
                <w:iCs/>
                <w:color w:val="000000"/>
                <w:sz w:val="16"/>
                <w:szCs w:val="16"/>
                <w:lang w:val="en-US"/>
              </w:rPr>
              <w:t>Author</w:t>
            </w:r>
            <w:proofErr w:type="gramEnd"/>
            <w:r w:rsidRPr="00496B3F">
              <w:rPr>
                <w:i/>
                <w:iCs/>
                <w:color w:val="000000"/>
                <w:sz w:val="16"/>
                <w:szCs w:val="16"/>
                <w:lang w:val="en-US"/>
              </w:rPr>
              <w:t xml:space="preserve"> note: patient re-admitted to hospital on 2 Dec ’94 and discharged on 4 Dec ’94. Patient re-admitted to hospital on 15 Dec ’94 and discharged on 22 Dec ’94. </w:t>
            </w:r>
          </w:p>
          <w:p w14:paraId="005DCB60"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i/>
                <w:iCs/>
                <w:color w:val="000000"/>
                <w:sz w:val="16"/>
                <w:szCs w:val="16"/>
                <w:lang w:val="en-US"/>
              </w:rPr>
            </w:pPr>
            <w:r w:rsidRPr="00496B3F">
              <w:rPr>
                <w:i/>
                <w:iCs/>
                <w:color w:val="000000"/>
                <w:sz w:val="16"/>
                <w:szCs w:val="16"/>
                <w:lang w:val="en-US"/>
              </w:rPr>
              <w:t xml:space="preserve">Exact detail missing from record on actual date of surgery to insert drainage tubes] </w:t>
            </w:r>
          </w:p>
          <w:p w14:paraId="294FD98C"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p>
          <w:p w14:paraId="7759A820"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p>
        </w:tc>
        <w:tc>
          <w:tcPr>
            <w:tcW w:w="557" w:type="pct"/>
          </w:tcPr>
          <w:p w14:paraId="4593BACD"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 xml:space="preserve">212/2 Dec 1994- </w:t>
            </w:r>
          </w:p>
          <w:p w14:paraId="4F7228F5"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missing left draining tube discovered. Patient discharged 22 Dec ‘94.</w:t>
            </w:r>
          </w:p>
          <w:p w14:paraId="699A1AB7"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p>
          <w:p w14:paraId="57FFC4E8"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19 Jan 1995 - missing left drainage tube confirmed retained in patient via scans</w:t>
            </w:r>
          </w:p>
          <w:p w14:paraId="0A31DDBD"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p>
          <w:p w14:paraId="36144CE4"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 xml:space="preserve">Time to confirmed discovery 28 </w:t>
            </w:r>
            <w:proofErr w:type="gramStart"/>
            <w:r w:rsidRPr="00496B3F">
              <w:rPr>
                <w:color w:val="000000"/>
                <w:sz w:val="16"/>
                <w:szCs w:val="16"/>
                <w:lang w:val="en-US"/>
              </w:rPr>
              <w:t>days;</w:t>
            </w:r>
            <w:proofErr w:type="gramEnd"/>
            <w:r w:rsidRPr="00496B3F">
              <w:rPr>
                <w:color w:val="000000"/>
                <w:sz w:val="16"/>
                <w:szCs w:val="16"/>
                <w:lang w:val="en-US"/>
              </w:rPr>
              <w:t xml:space="preserve"> </w:t>
            </w:r>
          </w:p>
          <w:p w14:paraId="43D68744"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i/>
                <w:iCs/>
                <w:color w:val="000000"/>
                <w:sz w:val="16"/>
                <w:szCs w:val="16"/>
                <w:lang w:val="en-US"/>
              </w:rPr>
            </w:pPr>
          </w:p>
          <w:p w14:paraId="18101DA3"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i/>
                <w:iCs/>
                <w:color w:val="000000"/>
                <w:sz w:val="16"/>
                <w:szCs w:val="16"/>
                <w:lang w:val="en-US"/>
              </w:rPr>
              <w:t>[</w:t>
            </w:r>
            <w:proofErr w:type="gramStart"/>
            <w:r w:rsidRPr="00496B3F">
              <w:rPr>
                <w:i/>
                <w:iCs/>
                <w:color w:val="000000"/>
                <w:sz w:val="16"/>
                <w:szCs w:val="16"/>
                <w:lang w:val="en-US"/>
              </w:rPr>
              <w:t>Author</w:t>
            </w:r>
            <w:proofErr w:type="gramEnd"/>
            <w:r w:rsidRPr="00496B3F">
              <w:rPr>
                <w:i/>
                <w:iCs/>
                <w:color w:val="000000"/>
                <w:sz w:val="16"/>
                <w:szCs w:val="16"/>
                <w:lang w:val="en-US"/>
              </w:rPr>
              <w:t xml:space="preserve"> note: actually ‘missing’ for about 35 days]</w:t>
            </w:r>
          </w:p>
          <w:p w14:paraId="3D4DB934"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p>
        </w:tc>
        <w:tc>
          <w:tcPr>
            <w:tcW w:w="494" w:type="pct"/>
          </w:tcPr>
          <w:p w14:paraId="69C6C233"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 xml:space="preserve">1.Insertion of two drainage tubes to drain fluid build-up </w:t>
            </w:r>
          </w:p>
          <w:p w14:paraId="09151538"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i/>
                <w:iCs/>
                <w:color w:val="000000"/>
                <w:sz w:val="16"/>
                <w:szCs w:val="16"/>
                <w:lang w:val="en-US"/>
              </w:rPr>
            </w:pPr>
            <w:r w:rsidRPr="00496B3F">
              <w:rPr>
                <w:i/>
                <w:iCs/>
                <w:color w:val="000000"/>
                <w:sz w:val="16"/>
                <w:szCs w:val="16"/>
                <w:lang w:val="en-US"/>
              </w:rPr>
              <w:t>[</w:t>
            </w:r>
            <w:proofErr w:type="gramStart"/>
            <w:r w:rsidRPr="00496B3F">
              <w:rPr>
                <w:i/>
                <w:iCs/>
                <w:color w:val="000000"/>
                <w:sz w:val="16"/>
                <w:szCs w:val="16"/>
                <w:lang w:val="en-US"/>
              </w:rPr>
              <w:t>Author</w:t>
            </w:r>
            <w:proofErr w:type="gramEnd"/>
            <w:r w:rsidRPr="00496B3F">
              <w:rPr>
                <w:i/>
                <w:iCs/>
                <w:color w:val="000000"/>
                <w:sz w:val="16"/>
                <w:szCs w:val="16"/>
                <w:lang w:val="en-US"/>
              </w:rPr>
              <w:t xml:space="preserve"> note: date unclear].</w:t>
            </w:r>
          </w:p>
          <w:p w14:paraId="08DBAE09"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p>
          <w:p w14:paraId="6EB03495"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2.Removal of stitches holding tubes in place (20 Dec ’94).</w:t>
            </w:r>
          </w:p>
          <w:p w14:paraId="78DE237F"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p>
          <w:p w14:paraId="7D04CA93"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 xml:space="preserve">3.Removal of right drainage tube (22 Dec ’94) </w:t>
            </w:r>
          </w:p>
          <w:p w14:paraId="3BDC6AF4"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p>
          <w:p w14:paraId="11FFEEBB"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 xml:space="preserve">4. removal of retained left drainage tube 6 Feb 1995 – </w:t>
            </w:r>
          </w:p>
          <w:p w14:paraId="2276387A"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i/>
                <w:iCs/>
                <w:color w:val="000000"/>
                <w:sz w:val="16"/>
                <w:szCs w:val="16"/>
                <w:lang w:val="en-US"/>
              </w:rPr>
            </w:pPr>
            <w:r w:rsidRPr="00496B3F">
              <w:rPr>
                <w:i/>
                <w:iCs/>
                <w:color w:val="000000"/>
                <w:sz w:val="16"/>
                <w:szCs w:val="16"/>
                <w:lang w:val="en-US"/>
              </w:rPr>
              <w:t>[</w:t>
            </w:r>
            <w:proofErr w:type="gramStart"/>
            <w:r w:rsidRPr="00496B3F">
              <w:rPr>
                <w:i/>
                <w:iCs/>
                <w:color w:val="000000"/>
                <w:sz w:val="16"/>
                <w:szCs w:val="16"/>
                <w:lang w:val="en-US"/>
              </w:rPr>
              <w:t>Author</w:t>
            </w:r>
            <w:proofErr w:type="gramEnd"/>
            <w:r w:rsidRPr="00496B3F">
              <w:rPr>
                <w:i/>
                <w:iCs/>
                <w:color w:val="000000"/>
                <w:sz w:val="16"/>
                <w:szCs w:val="16"/>
                <w:lang w:val="en-US"/>
              </w:rPr>
              <w:t xml:space="preserve"> note: removal approx. 2 more weeks after discovery to removal</w:t>
            </w:r>
          </w:p>
          <w:p w14:paraId="2C61712B"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p>
          <w:p w14:paraId="313F5816"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p>
        </w:tc>
        <w:tc>
          <w:tcPr>
            <w:tcW w:w="561" w:type="pct"/>
          </w:tcPr>
          <w:p w14:paraId="6623192F"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Left drainage tube</w:t>
            </w:r>
          </w:p>
          <w:p w14:paraId="6B8A0E11"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p>
          <w:p w14:paraId="2A4A94E5"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i/>
                <w:iCs/>
                <w:color w:val="000000"/>
                <w:sz w:val="16"/>
                <w:szCs w:val="16"/>
                <w:lang w:val="en-US"/>
              </w:rPr>
            </w:pPr>
            <w:r w:rsidRPr="00496B3F">
              <w:rPr>
                <w:i/>
                <w:iCs/>
                <w:color w:val="000000"/>
                <w:sz w:val="16"/>
                <w:szCs w:val="16"/>
                <w:lang w:val="en-US"/>
              </w:rPr>
              <w:t>[</w:t>
            </w:r>
            <w:proofErr w:type="gramStart"/>
            <w:r w:rsidRPr="00496B3F">
              <w:rPr>
                <w:i/>
                <w:iCs/>
                <w:color w:val="000000"/>
                <w:sz w:val="16"/>
                <w:szCs w:val="16"/>
                <w:lang w:val="en-US"/>
              </w:rPr>
              <w:t>Author</w:t>
            </w:r>
            <w:proofErr w:type="gramEnd"/>
            <w:r w:rsidRPr="00496B3F">
              <w:rPr>
                <w:i/>
                <w:iCs/>
                <w:color w:val="000000"/>
                <w:sz w:val="16"/>
                <w:szCs w:val="16"/>
                <w:lang w:val="en-US"/>
              </w:rPr>
              <w:t xml:space="preserve"> note: when stitches removed, tubes were left protruding by 20 mm and covered with two dressings]</w:t>
            </w:r>
          </w:p>
        </w:tc>
        <w:tc>
          <w:tcPr>
            <w:tcW w:w="427" w:type="pct"/>
          </w:tcPr>
          <w:p w14:paraId="0A3ECC44"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 xml:space="preserve">Patient suffered severe central abdominal pain, nausea, vomiting, </w:t>
            </w:r>
            <w:proofErr w:type="gramStart"/>
            <w:r w:rsidRPr="00496B3F">
              <w:rPr>
                <w:color w:val="000000"/>
                <w:sz w:val="16"/>
                <w:szCs w:val="16"/>
                <w:lang w:val="en-US"/>
              </w:rPr>
              <w:t>constipation</w:t>
            </w:r>
            <w:proofErr w:type="gramEnd"/>
            <w:r w:rsidRPr="00496B3F">
              <w:rPr>
                <w:color w:val="000000"/>
                <w:sz w:val="16"/>
                <w:szCs w:val="16"/>
                <w:lang w:val="en-US"/>
              </w:rPr>
              <w:t xml:space="preserve"> and fatigue and was unable to work and was referred. He underwent x-rays and an ultrasound scan which showed the missing drainage tube. </w:t>
            </w:r>
          </w:p>
          <w:p w14:paraId="262F1396"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p>
        </w:tc>
        <w:tc>
          <w:tcPr>
            <w:tcW w:w="494" w:type="pct"/>
          </w:tcPr>
          <w:p w14:paraId="770F34E2"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No additional details in record.</w:t>
            </w:r>
          </w:p>
          <w:p w14:paraId="1D6CC8AD"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p>
          <w:p w14:paraId="715B5103"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i/>
                <w:iCs/>
                <w:color w:val="000000"/>
                <w:sz w:val="16"/>
                <w:szCs w:val="16"/>
                <w:lang w:val="en-US"/>
              </w:rPr>
            </w:pPr>
            <w:r w:rsidRPr="00496B3F">
              <w:rPr>
                <w:i/>
                <w:iCs/>
                <w:color w:val="000000"/>
                <w:sz w:val="16"/>
                <w:szCs w:val="16"/>
                <w:lang w:val="en-US"/>
              </w:rPr>
              <w:t>[</w:t>
            </w:r>
            <w:proofErr w:type="gramStart"/>
            <w:r w:rsidRPr="00496B3F">
              <w:rPr>
                <w:i/>
                <w:iCs/>
                <w:color w:val="000000"/>
                <w:sz w:val="16"/>
                <w:szCs w:val="16"/>
                <w:lang w:val="en-US"/>
              </w:rPr>
              <w:t>Author</w:t>
            </w:r>
            <w:proofErr w:type="gramEnd"/>
            <w:r w:rsidRPr="00496B3F">
              <w:rPr>
                <w:i/>
                <w:iCs/>
                <w:color w:val="000000"/>
                <w:sz w:val="16"/>
                <w:szCs w:val="16"/>
                <w:lang w:val="en-US"/>
              </w:rPr>
              <w:t xml:space="preserve"> note: patient had four operations in Sep ‘93, Jan ‘94, May ’94 and Nov ‘94 for repair of recurrent umbilical hernia prior to surgery to insert drainage tubes for wound seroma developed in previous surgery]</w:t>
            </w:r>
          </w:p>
        </w:tc>
        <w:tc>
          <w:tcPr>
            <w:tcW w:w="494" w:type="pct"/>
          </w:tcPr>
          <w:p w14:paraId="573FDAD2"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 xml:space="preserve"> “…not a case for application of…res </w:t>
            </w:r>
            <w:proofErr w:type="spellStart"/>
            <w:r w:rsidRPr="00496B3F">
              <w:rPr>
                <w:color w:val="000000"/>
                <w:sz w:val="16"/>
                <w:szCs w:val="16"/>
                <w:lang w:val="en-US"/>
              </w:rPr>
              <w:t>ipsa</w:t>
            </w:r>
            <w:proofErr w:type="spellEnd"/>
            <w:r w:rsidRPr="00496B3F">
              <w:rPr>
                <w:color w:val="000000"/>
                <w:sz w:val="16"/>
                <w:szCs w:val="16"/>
                <w:lang w:val="en-US"/>
              </w:rPr>
              <w:t xml:space="preserve"> loquitor”</w:t>
            </w:r>
          </w:p>
          <w:p w14:paraId="47BA9882"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b/>
                <w:bCs/>
                <w:color w:val="000000"/>
                <w:sz w:val="16"/>
                <w:szCs w:val="16"/>
                <w:lang w:val="en-US"/>
              </w:rPr>
              <w:t>Appeal allowed –</w:t>
            </w:r>
            <w:r w:rsidRPr="00496B3F">
              <w:rPr>
                <w:color w:val="000000"/>
                <w:sz w:val="16"/>
                <w:szCs w:val="16"/>
                <w:lang w:val="en-US"/>
              </w:rPr>
              <w:t xml:space="preserve"> patient granted permission (leave) to commence an action in terms of a proposed amended statement of claim. </w:t>
            </w:r>
          </w:p>
          <w:p w14:paraId="5C79947B"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 xml:space="preserve">There was discussion about the contribution of the retained item to the patient’s symptoms with the judge stating, “[t]he exclusion of the drain as the "prime cause for the excessive symptoms [the patient] now has" leaves the inference open that it was a cause. </w:t>
            </w:r>
          </w:p>
        </w:tc>
        <w:tc>
          <w:tcPr>
            <w:tcW w:w="554" w:type="pct"/>
          </w:tcPr>
          <w:p w14:paraId="3F422A0B"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Item unintentionally retained for approx. 46 days.</w:t>
            </w:r>
          </w:p>
          <w:p w14:paraId="6853CF65"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 xml:space="preserve">Continued to suffer from abdominal pain, </w:t>
            </w:r>
            <w:proofErr w:type="gramStart"/>
            <w:r w:rsidRPr="00496B3F">
              <w:rPr>
                <w:color w:val="000000"/>
                <w:sz w:val="16"/>
                <w:szCs w:val="16"/>
                <w:lang w:val="en-US"/>
              </w:rPr>
              <w:t>fatigue</w:t>
            </w:r>
            <w:proofErr w:type="gramEnd"/>
            <w:r w:rsidRPr="00496B3F">
              <w:rPr>
                <w:color w:val="000000"/>
                <w:sz w:val="16"/>
                <w:szCs w:val="16"/>
                <w:lang w:val="en-US"/>
              </w:rPr>
              <w:t xml:space="preserve"> and loss of enjoyment of life. Also claimed damages for loss of his earning capacity as a sign writer and painter and for medical and traveling expenses.  </w:t>
            </w:r>
          </w:p>
          <w:p w14:paraId="72484901"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p>
          <w:p w14:paraId="5A259A1B"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i/>
                <w:iCs/>
                <w:color w:val="000000"/>
                <w:sz w:val="16"/>
                <w:szCs w:val="16"/>
                <w:lang w:val="en-US"/>
              </w:rPr>
            </w:pPr>
            <w:r w:rsidRPr="00496B3F">
              <w:rPr>
                <w:i/>
                <w:iCs/>
                <w:color w:val="000000"/>
                <w:sz w:val="16"/>
                <w:szCs w:val="16"/>
                <w:lang w:val="en-US"/>
              </w:rPr>
              <w:t>[</w:t>
            </w:r>
            <w:proofErr w:type="gramStart"/>
            <w:r w:rsidRPr="00496B3F">
              <w:rPr>
                <w:i/>
                <w:iCs/>
                <w:color w:val="000000"/>
                <w:sz w:val="16"/>
                <w:szCs w:val="16"/>
                <w:lang w:val="en-US"/>
              </w:rPr>
              <w:t>Author</w:t>
            </w:r>
            <w:proofErr w:type="gramEnd"/>
            <w:r w:rsidRPr="00496B3F">
              <w:rPr>
                <w:i/>
                <w:iCs/>
                <w:color w:val="000000"/>
                <w:sz w:val="16"/>
                <w:szCs w:val="16"/>
                <w:lang w:val="en-US"/>
              </w:rPr>
              <w:t xml:space="preserve"> note: patient underwent subsequent surgery on 6 Feb 1995 at Bentley Hospital to have missing tube removed].</w:t>
            </w:r>
          </w:p>
        </w:tc>
      </w:tr>
      <w:tr w:rsidR="008B4EDC" w:rsidRPr="00496B3F" w14:paraId="4A78E6D8" w14:textId="77777777" w:rsidTr="007C3B24">
        <w:tc>
          <w:tcPr>
            <w:cnfStyle w:val="001000000000" w:firstRow="0" w:lastRow="0" w:firstColumn="1" w:lastColumn="0" w:oddVBand="0" w:evenVBand="0" w:oddHBand="0" w:evenHBand="0" w:firstRowFirstColumn="0" w:firstRowLastColumn="0" w:lastRowFirstColumn="0" w:lastRowLastColumn="0"/>
            <w:tcW w:w="580" w:type="pct"/>
          </w:tcPr>
          <w:p w14:paraId="178DB21F" w14:textId="73E79A48" w:rsidR="008B4EDC" w:rsidRPr="00496B3F" w:rsidRDefault="00C525A5" w:rsidP="008846F8">
            <w:pPr>
              <w:spacing w:line="240" w:lineRule="auto"/>
              <w:rPr>
                <w:color w:val="000000"/>
                <w:sz w:val="16"/>
                <w:szCs w:val="16"/>
                <w:lang w:val="en-US"/>
              </w:rPr>
            </w:pPr>
            <w:r w:rsidRPr="00496B3F">
              <w:rPr>
                <w:rFonts w:eastAsia="Times New Roman"/>
                <w:i/>
                <w:iCs/>
                <w:color w:val="000000"/>
                <w:sz w:val="16"/>
                <w:szCs w:val="16"/>
                <w:lang w:val="en-US" w:eastAsia="en-AU"/>
              </w:rPr>
              <w:t>Ives v Australian Capital Territory and Anor</w:t>
            </w:r>
            <w:r w:rsidRPr="00496B3F">
              <w:rPr>
                <w:rFonts w:eastAsia="Times New Roman"/>
                <w:color w:val="000000"/>
                <w:sz w:val="16"/>
                <w:szCs w:val="16"/>
                <w:lang w:val="en-US" w:eastAsia="en-AU"/>
              </w:rPr>
              <w:t xml:space="preserve"> BC9506456 (Unreported, Supreme Court of the Australian Capital Territory, Higgins J, 20 </w:t>
            </w:r>
            <w:r w:rsidRPr="00496B3F">
              <w:rPr>
                <w:rFonts w:eastAsia="Times New Roman"/>
                <w:color w:val="000000"/>
                <w:sz w:val="16"/>
                <w:szCs w:val="16"/>
                <w:lang w:val="en-US" w:eastAsia="en-AU"/>
              </w:rPr>
              <w:lastRenderedPageBreak/>
              <w:t>October 1995, 8 December 1995)</w:t>
            </w:r>
            <w:r w:rsidR="008B4EDC" w:rsidRPr="00496B3F">
              <w:rPr>
                <w:color w:val="000000"/>
                <w:sz w:val="16"/>
                <w:szCs w:val="16"/>
                <w:lang w:val="en-US"/>
              </w:rPr>
              <w:t xml:space="preserve"> </w:t>
            </w:r>
            <w:r w:rsidR="008B4EDC" w:rsidRPr="00496B3F">
              <w:rPr>
                <w:color w:val="000000"/>
                <w:sz w:val="16"/>
                <w:szCs w:val="16"/>
                <w:vertAlign w:val="superscript"/>
                <w:lang w:val="en-US"/>
              </w:rPr>
              <w:t>5</w:t>
            </w:r>
          </w:p>
          <w:p w14:paraId="31F71240" w14:textId="77777777" w:rsidR="008B4EDC" w:rsidRPr="00496B3F" w:rsidRDefault="008B4EDC" w:rsidP="008846F8">
            <w:pPr>
              <w:spacing w:line="240" w:lineRule="auto"/>
              <w:rPr>
                <w:color w:val="000000"/>
                <w:sz w:val="16"/>
                <w:szCs w:val="16"/>
                <w:lang w:val="en-US"/>
              </w:rPr>
            </w:pPr>
          </w:p>
          <w:p w14:paraId="6E83E38F" w14:textId="77777777" w:rsidR="008B4EDC" w:rsidRPr="00496B3F" w:rsidRDefault="008B4EDC" w:rsidP="008846F8">
            <w:pPr>
              <w:spacing w:line="240" w:lineRule="auto"/>
              <w:rPr>
                <w:b w:val="0"/>
                <w:bCs w:val="0"/>
                <w:color w:val="000000"/>
                <w:sz w:val="16"/>
                <w:szCs w:val="16"/>
                <w:lang w:val="en-US"/>
              </w:rPr>
            </w:pPr>
            <w:r w:rsidRPr="00496B3F">
              <w:rPr>
                <w:color w:val="000000"/>
                <w:sz w:val="16"/>
                <w:szCs w:val="16"/>
                <w:lang w:val="en-US"/>
              </w:rPr>
              <w:t xml:space="preserve">The Australian Capital Territory v Ives (Unreported, Federal Court of Australia, Gallop, Wilcox and Finn JJ, 16 April 1996, 26 July 1996). </w:t>
            </w:r>
            <w:r w:rsidRPr="00496B3F">
              <w:rPr>
                <w:color w:val="000000"/>
                <w:sz w:val="16"/>
                <w:szCs w:val="16"/>
                <w:vertAlign w:val="superscript"/>
                <w:lang w:val="en-US"/>
              </w:rPr>
              <w:t>6</w:t>
            </w:r>
          </w:p>
        </w:tc>
        <w:tc>
          <w:tcPr>
            <w:tcW w:w="408" w:type="pct"/>
          </w:tcPr>
          <w:p w14:paraId="54BDDBA2"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lastRenderedPageBreak/>
              <w:t>Civil action (procedural) – permission to commence action outside of limitation period</w:t>
            </w:r>
          </w:p>
        </w:tc>
        <w:tc>
          <w:tcPr>
            <w:tcW w:w="431" w:type="pct"/>
          </w:tcPr>
          <w:p w14:paraId="129FCB44"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 xml:space="preserve"> On or around 12 Mar 1974</w:t>
            </w:r>
          </w:p>
        </w:tc>
        <w:tc>
          <w:tcPr>
            <w:tcW w:w="557" w:type="pct"/>
          </w:tcPr>
          <w:p w14:paraId="1745BB62"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11 Oct 1994</w:t>
            </w:r>
          </w:p>
          <w:p w14:paraId="6932639C"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p>
          <w:p w14:paraId="4D243CAD"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Time to discovery approx. 20 years, 5 months</w:t>
            </w:r>
          </w:p>
        </w:tc>
        <w:tc>
          <w:tcPr>
            <w:tcW w:w="494" w:type="pct"/>
          </w:tcPr>
          <w:p w14:paraId="02388CFF"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 xml:space="preserve">Securing, </w:t>
            </w:r>
            <w:proofErr w:type="gramStart"/>
            <w:r w:rsidRPr="00496B3F">
              <w:rPr>
                <w:color w:val="000000"/>
                <w:sz w:val="16"/>
                <w:szCs w:val="16"/>
                <w:lang w:val="en-US"/>
              </w:rPr>
              <w:t>resecuring</w:t>
            </w:r>
            <w:proofErr w:type="gramEnd"/>
            <w:r w:rsidRPr="00496B3F">
              <w:rPr>
                <w:color w:val="000000"/>
                <w:sz w:val="16"/>
                <w:szCs w:val="16"/>
                <w:lang w:val="en-US"/>
              </w:rPr>
              <w:t xml:space="preserve"> or removing a </w:t>
            </w:r>
            <w:proofErr w:type="spellStart"/>
            <w:r w:rsidRPr="00496B3F">
              <w:rPr>
                <w:color w:val="000000"/>
                <w:sz w:val="16"/>
                <w:szCs w:val="16"/>
                <w:lang w:val="en-US"/>
              </w:rPr>
              <w:t>Redivac</w:t>
            </w:r>
            <w:proofErr w:type="spellEnd"/>
            <w:r w:rsidRPr="00496B3F">
              <w:rPr>
                <w:color w:val="000000"/>
                <w:sz w:val="16"/>
                <w:szCs w:val="16"/>
                <w:lang w:val="en-US"/>
              </w:rPr>
              <w:t>™ draining tube in connection with a hysterectomy</w:t>
            </w:r>
          </w:p>
        </w:tc>
        <w:tc>
          <w:tcPr>
            <w:tcW w:w="561" w:type="pct"/>
          </w:tcPr>
          <w:p w14:paraId="4E85C570"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Straight surgical suture needle</w:t>
            </w:r>
          </w:p>
          <w:p w14:paraId="7CF4395F"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p>
          <w:p w14:paraId="4049E0A1"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i/>
                <w:iCs/>
                <w:color w:val="000000"/>
                <w:sz w:val="16"/>
                <w:szCs w:val="16"/>
                <w:lang w:val="en-US"/>
              </w:rPr>
            </w:pPr>
            <w:r w:rsidRPr="00496B3F">
              <w:rPr>
                <w:i/>
                <w:iCs/>
                <w:color w:val="000000"/>
                <w:sz w:val="16"/>
                <w:szCs w:val="16"/>
                <w:lang w:val="en-US"/>
              </w:rPr>
              <w:t>[Author Note: COUNT CORRECT IMPLIED]</w:t>
            </w:r>
          </w:p>
        </w:tc>
        <w:tc>
          <w:tcPr>
            <w:tcW w:w="427" w:type="pct"/>
          </w:tcPr>
          <w:p w14:paraId="6D3B68B6"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 xml:space="preserve">Patient underwent a chest and spinal x-ray for an unrelated matter which revealed the presence of a </w:t>
            </w:r>
            <w:r w:rsidRPr="00496B3F">
              <w:rPr>
                <w:color w:val="000000"/>
                <w:sz w:val="16"/>
                <w:szCs w:val="16"/>
                <w:lang w:val="en-US"/>
              </w:rPr>
              <w:lastRenderedPageBreak/>
              <w:t>metallic object in her heart</w:t>
            </w:r>
          </w:p>
        </w:tc>
        <w:tc>
          <w:tcPr>
            <w:tcW w:w="494" w:type="pct"/>
          </w:tcPr>
          <w:p w14:paraId="1B2D015C"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lastRenderedPageBreak/>
              <w:t xml:space="preserve">Labelled an emergency; however, surgery was performed the day after admission so surgeon considered that </w:t>
            </w:r>
            <w:r w:rsidRPr="00496B3F">
              <w:rPr>
                <w:color w:val="000000"/>
                <w:sz w:val="16"/>
                <w:szCs w:val="16"/>
                <w:lang w:val="en-US"/>
              </w:rPr>
              <w:lastRenderedPageBreak/>
              <w:t>it would not have been a 'rushed' operation</w:t>
            </w:r>
          </w:p>
        </w:tc>
        <w:tc>
          <w:tcPr>
            <w:tcW w:w="494" w:type="pct"/>
          </w:tcPr>
          <w:p w14:paraId="2899E7FC"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lastRenderedPageBreak/>
              <w:t xml:space="preserve">Extension of time for filing claim allowed in part </w:t>
            </w:r>
          </w:p>
          <w:p w14:paraId="336585EA"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p>
          <w:p w14:paraId="58CF33E7"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i/>
                <w:iCs/>
                <w:color w:val="000000"/>
                <w:sz w:val="16"/>
                <w:szCs w:val="16"/>
                <w:lang w:val="en-US"/>
              </w:rPr>
            </w:pPr>
            <w:r w:rsidRPr="00496B3F">
              <w:rPr>
                <w:i/>
                <w:iCs/>
                <w:color w:val="000000"/>
                <w:sz w:val="16"/>
                <w:szCs w:val="16"/>
                <w:lang w:val="en-US"/>
              </w:rPr>
              <w:t xml:space="preserve">[Author Note: a later application by the defendants for </w:t>
            </w:r>
            <w:r w:rsidRPr="00496B3F">
              <w:rPr>
                <w:i/>
                <w:iCs/>
                <w:color w:val="000000"/>
                <w:sz w:val="16"/>
                <w:szCs w:val="16"/>
                <w:lang w:val="en-US"/>
              </w:rPr>
              <w:lastRenderedPageBreak/>
              <w:t>permission to appeal to the Full Court against this judgement approving extension to file was dismissed]</w:t>
            </w:r>
          </w:p>
        </w:tc>
        <w:tc>
          <w:tcPr>
            <w:tcW w:w="554" w:type="pct"/>
          </w:tcPr>
          <w:p w14:paraId="20071337"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lastRenderedPageBreak/>
              <w:t xml:space="preserve">Medical opinion was that the needle should be left undisturbed but scanned annually. Since learning of the needle in her heart, the patient </w:t>
            </w:r>
            <w:r w:rsidRPr="00496B3F">
              <w:rPr>
                <w:color w:val="000000"/>
                <w:sz w:val="16"/>
                <w:szCs w:val="16"/>
                <w:lang w:val="en-US"/>
              </w:rPr>
              <w:lastRenderedPageBreak/>
              <w:t xml:space="preserve">has become depressed and anxious. </w:t>
            </w:r>
          </w:p>
        </w:tc>
      </w:tr>
      <w:tr w:rsidR="008B4EDC" w:rsidRPr="00496B3F" w14:paraId="226018AE" w14:textId="77777777" w:rsidTr="007C3B24">
        <w:trPr>
          <w:cnfStyle w:val="000000100000" w:firstRow="0" w:lastRow="0" w:firstColumn="0" w:lastColumn="0" w:oddVBand="0" w:evenVBand="0" w:oddHBand="1"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580" w:type="pct"/>
          </w:tcPr>
          <w:p w14:paraId="1B3CB959" w14:textId="77777777" w:rsidR="008B4EDC" w:rsidRPr="00496B3F" w:rsidRDefault="008B4EDC" w:rsidP="008846F8">
            <w:pPr>
              <w:spacing w:line="240" w:lineRule="auto"/>
              <w:rPr>
                <w:b w:val="0"/>
                <w:bCs w:val="0"/>
                <w:color w:val="000000"/>
                <w:sz w:val="16"/>
                <w:szCs w:val="16"/>
                <w:lang w:val="en-US"/>
              </w:rPr>
            </w:pPr>
            <w:proofErr w:type="spellStart"/>
            <w:r w:rsidRPr="00496B3F">
              <w:rPr>
                <w:i/>
                <w:color w:val="000000"/>
                <w:sz w:val="16"/>
                <w:szCs w:val="16"/>
                <w:lang w:val="en-US"/>
              </w:rPr>
              <w:lastRenderedPageBreak/>
              <w:t>Kenjar</w:t>
            </w:r>
            <w:proofErr w:type="spellEnd"/>
            <w:r w:rsidRPr="00496B3F">
              <w:rPr>
                <w:i/>
                <w:color w:val="000000"/>
                <w:sz w:val="16"/>
                <w:szCs w:val="16"/>
                <w:lang w:val="en-US"/>
              </w:rPr>
              <w:t xml:space="preserve"> v ACT</w:t>
            </w:r>
            <w:r w:rsidRPr="00496B3F">
              <w:rPr>
                <w:color w:val="000000"/>
                <w:sz w:val="16"/>
                <w:szCs w:val="16"/>
                <w:lang w:val="en-US"/>
              </w:rPr>
              <w:t xml:space="preserve"> BC201402661 (Unreported, Supreme Court of the Australian Capital Territory, Master Mossop J, 17 April 2014) </w:t>
            </w:r>
            <w:r w:rsidRPr="00496B3F">
              <w:rPr>
                <w:color w:val="000000"/>
                <w:sz w:val="16"/>
                <w:szCs w:val="16"/>
                <w:vertAlign w:val="superscript"/>
                <w:lang w:val="en-US"/>
              </w:rPr>
              <w:t>7</w:t>
            </w:r>
          </w:p>
        </w:tc>
        <w:tc>
          <w:tcPr>
            <w:tcW w:w="408" w:type="pct"/>
          </w:tcPr>
          <w:p w14:paraId="039F4CC0"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Civil action (procedural) – application to amend claim</w:t>
            </w:r>
          </w:p>
        </w:tc>
        <w:tc>
          <w:tcPr>
            <w:tcW w:w="431" w:type="pct"/>
          </w:tcPr>
          <w:p w14:paraId="115004D2"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26 Aug 2008 (k-wire insertion)</w:t>
            </w:r>
          </w:p>
          <w:p w14:paraId="45D5A011"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p>
          <w:p w14:paraId="2F6A735C"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p>
          <w:p w14:paraId="21D85954"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16 Sep 2008 (k-wire removal)</w:t>
            </w:r>
          </w:p>
          <w:p w14:paraId="03E7BB3E"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p>
        </w:tc>
        <w:tc>
          <w:tcPr>
            <w:tcW w:w="557" w:type="pct"/>
          </w:tcPr>
          <w:p w14:paraId="6C06F730"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2 Oct 2008</w:t>
            </w:r>
          </w:p>
          <w:p w14:paraId="6245D915"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p>
          <w:p w14:paraId="2CA5E328"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Note: x-ray taken on date of surgery found to show k-wire fragment present</w:t>
            </w:r>
          </w:p>
          <w:p w14:paraId="730837EA"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p>
          <w:p w14:paraId="1D5609AA"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p>
        </w:tc>
        <w:tc>
          <w:tcPr>
            <w:tcW w:w="494" w:type="pct"/>
          </w:tcPr>
          <w:p w14:paraId="08BD89C4"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Open reduction and multiple k-wire fixation of his right hand</w:t>
            </w:r>
          </w:p>
          <w:p w14:paraId="6A5AD0DC"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p>
          <w:p w14:paraId="390B6BA7"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i/>
                <w:iCs/>
                <w:color w:val="000000"/>
                <w:sz w:val="16"/>
                <w:szCs w:val="16"/>
                <w:lang w:val="en-US"/>
              </w:rPr>
            </w:pPr>
            <w:r w:rsidRPr="00496B3F">
              <w:rPr>
                <w:i/>
                <w:iCs/>
                <w:color w:val="000000"/>
                <w:sz w:val="16"/>
                <w:szCs w:val="16"/>
                <w:lang w:val="en-US"/>
              </w:rPr>
              <w:t>[Author Note: subsequent surgery to remove k-wires on 16 September 2008]</w:t>
            </w:r>
          </w:p>
        </w:tc>
        <w:tc>
          <w:tcPr>
            <w:tcW w:w="561" w:type="pct"/>
          </w:tcPr>
          <w:p w14:paraId="062DB672"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Piece of k-wire</w:t>
            </w:r>
          </w:p>
        </w:tc>
        <w:tc>
          <w:tcPr>
            <w:tcW w:w="427" w:type="pct"/>
          </w:tcPr>
          <w:p w14:paraId="22BCDF8D"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 xml:space="preserve">Plaintiff was reviewed on 23 September. Presented at the hospital on 30 Sept 2008 with pain and swelling, necrotic skin and abscess in his right hand. Procedure undertaken to excise necrotic tissue and wash the abscess. </w:t>
            </w:r>
          </w:p>
        </w:tc>
        <w:tc>
          <w:tcPr>
            <w:tcW w:w="494" w:type="pct"/>
          </w:tcPr>
          <w:p w14:paraId="42D8D72D"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Exact detail missing from record.</w:t>
            </w:r>
          </w:p>
        </w:tc>
        <w:tc>
          <w:tcPr>
            <w:tcW w:w="494" w:type="pct"/>
          </w:tcPr>
          <w:p w14:paraId="13C3A09C"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b/>
                <w:bCs/>
                <w:color w:val="000000"/>
                <w:sz w:val="16"/>
                <w:szCs w:val="16"/>
                <w:lang w:val="en-US"/>
              </w:rPr>
              <w:t>Application dismissed</w:t>
            </w:r>
            <w:r w:rsidRPr="00496B3F">
              <w:rPr>
                <w:color w:val="000000"/>
                <w:sz w:val="16"/>
                <w:szCs w:val="16"/>
                <w:lang w:val="en-US"/>
              </w:rPr>
              <w:t xml:space="preserve"> as amendment was not supported by expert evidence</w:t>
            </w:r>
          </w:p>
        </w:tc>
        <w:tc>
          <w:tcPr>
            <w:tcW w:w="554" w:type="pct"/>
          </w:tcPr>
          <w:p w14:paraId="52F52A2E"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Pain and swelling; subsequent procedure to remove necrotic skin and wash abscess that had formed.  Claimed to have contracted a staphylococcus aureus infection and suffered permanent injury to his right hand</w:t>
            </w:r>
          </w:p>
        </w:tc>
      </w:tr>
      <w:tr w:rsidR="008B4EDC" w:rsidRPr="00496B3F" w14:paraId="6C329CD8" w14:textId="77777777" w:rsidTr="007C3B24">
        <w:tc>
          <w:tcPr>
            <w:cnfStyle w:val="001000000000" w:firstRow="0" w:lastRow="0" w:firstColumn="1" w:lastColumn="0" w:oddVBand="0" w:evenVBand="0" w:oddHBand="0" w:evenHBand="0" w:firstRowFirstColumn="0" w:firstRowLastColumn="0" w:lastRowFirstColumn="0" w:lastRowLastColumn="0"/>
            <w:tcW w:w="580" w:type="pct"/>
          </w:tcPr>
          <w:p w14:paraId="5B9F8940" w14:textId="77777777" w:rsidR="008B4EDC" w:rsidRPr="00496B3F" w:rsidRDefault="008B4EDC" w:rsidP="008846F8">
            <w:pPr>
              <w:spacing w:line="240" w:lineRule="auto"/>
              <w:rPr>
                <w:b w:val="0"/>
                <w:bCs w:val="0"/>
                <w:color w:val="000000"/>
                <w:sz w:val="16"/>
                <w:szCs w:val="16"/>
                <w:lang w:val="en-US"/>
              </w:rPr>
            </w:pPr>
            <w:r w:rsidRPr="00496B3F">
              <w:rPr>
                <w:color w:val="000000"/>
                <w:sz w:val="16"/>
                <w:szCs w:val="16"/>
                <w:lang w:val="en-US"/>
              </w:rPr>
              <w:t xml:space="preserve">Langley v </w:t>
            </w:r>
            <w:proofErr w:type="spellStart"/>
            <w:r w:rsidRPr="00496B3F">
              <w:rPr>
                <w:color w:val="000000"/>
                <w:sz w:val="16"/>
                <w:szCs w:val="16"/>
                <w:lang w:val="en-US"/>
              </w:rPr>
              <w:t>Glandore</w:t>
            </w:r>
            <w:proofErr w:type="spellEnd"/>
            <w:r w:rsidRPr="00496B3F">
              <w:rPr>
                <w:color w:val="000000"/>
                <w:sz w:val="16"/>
                <w:szCs w:val="16"/>
                <w:lang w:val="en-US"/>
              </w:rPr>
              <w:t xml:space="preserve"> Pty Ltd (in </w:t>
            </w:r>
            <w:proofErr w:type="spellStart"/>
            <w:r w:rsidRPr="00496B3F">
              <w:rPr>
                <w:color w:val="000000"/>
                <w:sz w:val="16"/>
                <w:szCs w:val="16"/>
                <w:lang w:val="en-US"/>
              </w:rPr>
              <w:t>liq</w:t>
            </w:r>
            <w:proofErr w:type="spellEnd"/>
            <w:r w:rsidRPr="00496B3F">
              <w:rPr>
                <w:color w:val="000000"/>
                <w:sz w:val="16"/>
                <w:szCs w:val="16"/>
                <w:lang w:val="en-US"/>
              </w:rPr>
              <w:t xml:space="preserve">) [1997] QCA 342 </w:t>
            </w:r>
            <w:r w:rsidRPr="00496B3F">
              <w:rPr>
                <w:color w:val="000000"/>
                <w:sz w:val="16"/>
                <w:szCs w:val="16"/>
                <w:vertAlign w:val="superscript"/>
                <w:lang w:val="en-US"/>
              </w:rPr>
              <w:t>8</w:t>
            </w:r>
          </w:p>
        </w:tc>
        <w:tc>
          <w:tcPr>
            <w:tcW w:w="408" w:type="pct"/>
          </w:tcPr>
          <w:p w14:paraId="12614561"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Civil appeal from negligence verdict against surgeons</w:t>
            </w:r>
          </w:p>
        </w:tc>
        <w:tc>
          <w:tcPr>
            <w:tcW w:w="431" w:type="pct"/>
          </w:tcPr>
          <w:p w14:paraId="38AF47A5"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22 Feb 1990</w:t>
            </w:r>
          </w:p>
        </w:tc>
        <w:tc>
          <w:tcPr>
            <w:tcW w:w="557" w:type="pct"/>
          </w:tcPr>
          <w:p w14:paraId="375C61A1"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Exact detail missing from record; however, time to discovery described as “some ten months later”</w:t>
            </w:r>
          </w:p>
        </w:tc>
        <w:tc>
          <w:tcPr>
            <w:tcW w:w="494" w:type="pct"/>
          </w:tcPr>
          <w:p w14:paraId="6E1A2B69"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Total abdominal hysterectomy</w:t>
            </w:r>
          </w:p>
        </w:tc>
        <w:tc>
          <w:tcPr>
            <w:tcW w:w="561" w:type="pct"/>
          </w:tcPr>
          <w:p w14:paraId="7D0057BF"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Sponge</w:t>
            </w:r>
          </w:p>
          <w:p w14:paraId="11333D4A"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p>
          <w:p w14:paraId="75C2FFF2"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i/>
                <w:iCs/>
                <w:color w:val="000000"/>
                <w:sz w:val="16"/>
                <w:szCs w:val="16"/>
                <w:lang w:val="en-US"/>
              </w:rPr>
            </w:pPr>
            <w:r w:rsidRPr="00496B3F">
              <w:rPr>
                <w:i/>
                <w:iCs/>
                <w:color w:val="000000"/>
                <w:sz w:val="16"/>
                <w:szCs w:val="16"/>
                <w:lang w:val="en-US"/>
              </w:rPr>
              <w:t>[Author Note: CORRECT COUNT RECORDED.  NURSE ADMITTED TO A COUNTING ERROR AT TRIAL.]</w:t>
            </w:r>
          </w:p>
        </w:tc>
        <w:tc>
          <w:tcPr>
            <w:tcW w:w="427" w:type="pct"/>
          </w:tcPr>
          <w:p w14:paraId="54E1CC5E"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Painful symptoms manifested themselves, leading to another operation performed some ten months later</w:t>
            </w:r>
          </w:p>
        </w:tc>
        <w:tc>
          <w:tcPr>
            <w:tcW w:w="494" w:type="pct"/>
          </w:tcPr>
          <w:p w14:paraId="756A09E3"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 xml:space="preserve">None of the witnesses had a recollection of anything untoward occurring </w:t>
            </w:r>
            <w:proofErr w:type="gramStart"/>
            <w:r w:rsidRPr="00496B3F">
              <w:rPr>
                <w:color w:val="000000"/>
                <w:sz w:val="16"/>
                <w:szCs w:val="16"/>
                <w:lang w:val="en-US"/>
              </w:rPr>
              <w:t>in the course of</w:t>
            </w:r>
            <w:proofErr w:type="gramEnd"/>
            <w:r w:rsidRPr="00496B3F">
              <w:rPr>
                <w:color w:val="000000"/>
                <w:sz w:val="16"/>
                <w:szCs w:val="16"/>
                <w:lang w:val="en-US"/>
              </w:rPr>
              <w:t xml:space="preserve"> the operation</w:t>
            </w:r>
          </w:p>
          <w:p w14:paraId="000A3E35"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p>
        </w:tc>
        <w:tc>
          <w:tcPr>
            <w:tcW w:w="494" w:type="pct"/>
          </w:tcPr>
          <w:p w14:paraId="24012ABB"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 xml:space="preserve">Judge indicated incorrect count performed by nurses. </w:t>
            </w:r>
          </w:p>
          <w:p w14:paraId="5BD1199B"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b/>
                <w:bCs/>
                <w:color w:val="000000"/>
                <w:sz w:val="16"/>
                <w:szCs w:val="16"/>
                <w:lang w:val="en-US"/>
              </w:rPr>
              <w:t>Appeal upheld</w:t>
            </w:r>
            <w:r w:rsidRPr="00496B3F">
              <w:rPr>
                <w:color w:val="000000"/>
                <w:sz w:val="16"/>
                <w:szCs w:val="16"/>
                <w:lang w:val="en-US"/>
              </w:rPr>
              <w:t xml:space="preserve"> – surgeons to recover from hospital in respect of damages owing to plaintiff.</w:t>
            </w:r>
          </w:p>
        </w:tc>
        <w:tc>
          <w:tcPr>
            <w:tcW w:w="554" w:type="pct"/>
          </w:tcPr>
          <w:p w14:paraId="7FD03655"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Painful symptoms</w:t>
            </w:r>
          </w:p>
          <w:p w14:paraId="71C151B6"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p>
          <w:p w14:paraId="2068B69E"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 xml:space="preserve">From law </w:t>
            </w:r>
            <w:proofErr w:type="gramStart"/>
            <w:r w:rsidRPr="00496B3F">
              <w:rPr>
                <w:color w:val="000000"/>
                <w:sz w:val="16"/>
                <w:szCs w:val="16"/>
                <w:lang w:val="en-US"/>
              </w:rPr>
              <w:t>text book</w:t>
            </w:r>
            <w:proofErr w:type="gramEnd"/>
            <w:r w:rsidRPr="00496B3F">
              <w:rPr>
                <w:color w:val="000000"/>
                <w:sz w:val="16"/>
                <w:szCs w:val="16"/>
                <w:lang w:val="en-US"/>
              </w:rPr>
              <w:t xml:space="preserve"> – “After the operation it became apparent, as a result of certain symptoms suffered by the woman, that a surgical sponge had been left </w:t>
            </w:r>
            <w:r w:rsidRPr="00496B3F">
              <w:rPr>
                <w:color w:val="000000"/>
                <w:sz w:val="16"/>
                <w:szCs w:val="16"/>
                <w:lang w:val="en-US"/>
              </w:rPr>
              <w:lastRenderedPageBreak/>
              <w:t>inside her abdomen. The painful symptoms manifesting this fact were such that she was required to undergo a further operation some 10 months after the first operation to have that sponge removed.”</w:t>
            </w:r>
          </w:p>
        </w:tc>
      </w:tr>
      <w:tr w:rsidR="008B4EDC" w:rsidRPr="00496B3F" w14:paraId="08D82B2B" w14:textId="77777777" w:rsidTr="007C3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 w:type="pct"/>
          </w:tcPr>
          <w:p w14:paraId="6CB7F550" w14:textId="4CD30C9F" w:rsidR="008B4EDC" w:rsidRPr="00496B3F" w:rsidRDefault="00C525A5" w:rsidP="008846F8">
            <w:pPr>
              <w:spacing w:line="240" w:lineRule="auto"/>
              <w:rPr>
                <w:b w:val="0"/>
                <w:bCs w:val="0"/>
                <w:color w:val="000000"/>
                <w:sz w:val="16"/>
                <w:szCs w:val="16"/>
                <w:lang w:val="en-US"/>
              </w:rPr>
            </w:pPr>
            <w:r w:rsidRPr="00496B3F">
              <w:rPr>
                <w:rFonts w:eastAsia="Times New Roman"/>
                <w:i/>
                <w:iCs/>
                <w:color w:val="000000"/>
                <w:sz w:val="16"/>
                <w:szCs w:val="16"/>
                <w:lang w:val="en-US" w:eastAsia="en-AU"/>
              </w:rPr>
              <w:lastRenderedPageBreak/>
              <w:t>Miller v Broadbent</w:t>
            </w:r>
            <w:r w:rsidRPr="00496B3F">
              <w:rPr>
                <w:rFonts w:eastAsia="Times New Roman"/>
                <w:color w:val="000000"/>
                <w:sz w:val="16"/>
                <w:szCs w:val="16"/>
                <w:lang w:val="en-US" w:eastAsia="en-AU"/>
              </w:rPr>
              <w:t xml:space="preserve"> BC9905589 (Unreported, Supreme Court of Queensland, Muir J, 6 August 1999, 12 August 1999</w:t>
            </w:r>
            <w:r w:rsidR="008B4EDC" w:rsidRPr="00496B3F">
              <w:rPr>
                <w:color w:val="000000"/>
                <w:sz w:val="16"/>
                <w:szCs w:val="16"/>
                <w:lang w:val="en-US"/>
              </w:rPr>
              <w:t xml:space="preserve">) </w:t>
            </w:r>
            <w:r w:rsidR="008B4EDC" w:rsidRPr="00496B3F">
              <w:rPr>
                <w:color w:val="000000"/>
                <w:sz w:val="16"/>
                <w:szCs w:val="16"/>
                <w:vertAlign w:val="superscript"/>
                <w:lang w:val="en-US"/>
              </w:rPr>
              <w:t>9</w:t>
            </w:r>
          </w:p>
        </w:tc>
        <w:tc>
          <w:tcPr>
            <w:tcW w:w="408" w:type="pct"/>
          </w:tcPr>
          <w:p w14:paraId="684AFF29"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Civil action (procedural) – permission to commence action outside of limitation period</w:t>
            </w:r>
          </w:p>
        </w:tc>
        <w:tc>
          <w:tcPr>
            <w:tcW w:w="431" w:type="pct"/>
          </w:tcPr>
          <w:p w14:paraId="202BC6E6"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Oct 1992</w:t>
            </w:r>
          </w:p>
        </w:tc>
        <w:tc>
          <w:tcPr>
            <w:tcW w:w="557" w:type="pct"/>
          </w:tcPr>
          <w:p w14:paraId="4A7A3AD3"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5 June 1996</w:t>
            </w:r>
          </w:p>
        </w:tc>
        <w:tc>
          <w:tcPr>
            <w:tcW w:w="494" w:type="pct"/>
          </w:tcPr>
          <w:p w14:paraId="4E2F7F40"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Laparoscopy stomach banding operation</w:t>
            </w:r>
          </w:p>
        </w:tc>
        <w:tc>
          <w:tcPr>
            <w:tcW w:w="561" w:type="pct"/>
          </w:tcPr>
          <w:p w14:paraId="0F31A8D9"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Silicon tubing</w:t>
            </w:r>
          </w:p>
        </w:tc>
        <w:tc>
          <w:tcPr>
            <w:tcW w:w="427" w:type="pct"/>
          </w:tcPr>
          <w:p w14:paraId="7F274433"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Exploratory surgery in abdominal cavity due to ongoing abdominal pain. “On 5 June 1996 a piece of silicon tubing was discovered in and removed from the applicant's abdominal cavity in the course of exploratory surgery.”</w:t>
            </w:r>
          </w:p>
        </w:tc>
        <w:tc>
          <w:tcPr>
            <w:tcW w:w="494" w:type="pct"/>
          </w:tcPr>
          <w:p w14:paraId="207061A6"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Exact detail missing from record.</w:t>
            </w:r>
          </w:p>
        </w:tc>
        <w:tc>
          <w:tcPr>
            <w:tcW w:w="494" w:type="pct"/>
          </w:tcPr>
          <w:p w14:paraId="125EE05E"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 xml:space="preserve">Judge </w:t>
            </w:r>
            <w:r w:rsidRPr="00496B3F">
              <w:rPr>
                <w:b/>
                <w:bCs/>
                <w:color w:val="000000"/>
                <w:sz w:val="16"/>
                <w:szCs w:val="16"/>
                <w:lang w:val="en-US"/>
              </w:rPr>
              <w:t>agreed to hear</w:t>
            </w:r>
            <w:r w:rsidRPr="00496B3F">
              <w:rPr>
                <w:color w:val="000000"/>
                <w:sz w:val="16"/>
                <w:szCs w:val="16"/>
                <w:lang w:val="en-US"/>
              </w:rPr>
              <w:t xml:space="preserve"> submissions</w:t>
            </w:r>
          </w:p>
        </w:tc>
        <w:tc>
          <w:tcPr>
            <w:tcW w:w="554" w:type="pct"/>
          </w:tcPr>
          <w:p w14:paraId="5CD23F6D" w14:textId="77777777" w:rsidR="008B4EDC" w:rsidRPr="00496B3F" w:rsidRDefault="008B4EDC" w:rsidP="008846F8">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 xml:space="preserve">Abdominal </w:t>
            </w:r>
            <w:proofErr w:type="gramStart"/>
            <w:r w:rsidRPr="00496B3F">
              <w:rPr>
                <w:color w:val="000000"/>
                <w:sz w:val="16"/>
                <w:szCs w:val="16"/>
                <w:lang w:val="en-US"/>
              </w:rPr>
              <w:t>pain;</w:t>
            </w:r>
            <w:proofErr w:type="gramEnd"/>
            <w:r w:rsidRPr="00496B3F">
              <w:rPr>
                <w:color w:val="000000"/>
                <w:sz w:val="16"/>
                <w:szCs w:val="16"/>
                <w:lang w:val="en-US"/>
              </w:rPr>
              <w:t xml:space="preserve"> underwent various investigative procedures which failed to reveal source of pain</w:t>
            </w:r>
          </w:p>
        </w:tc>
      </w:tr>
      <w:tr w:rsidR="008B4EDC" w:rsidRPr="00496B3F" w14:paraId="43E6810A" w14:textId="77777777" w:rsidTr="007C3B24">
        <w:trPr>
          <w:trHeight w:val="957"/>
        </w:trPr>
        <w:tc>
          <w:tcPr>
            <w:cnfStyle w:val="001000000000" w:firstRow="0" w:lastRow="0" w:firstColumn="1" w:lastColumn="0" w:oddVBand="0" w:evenVBand="0" w:oddHBand="0" w:evenHBand="0" w:firstRowFirstColumn="0" w:firstRowLastColumn="0" w:lastRowFirstColumn="0" w:lastRowLastColumn="0"/>
            <w:tcW w:w="580" w:type="pct"/>
          </w:tcPr>
          <w:p w14:paraId="67FCB9AE" w14:textId="4409AAC4" w:rsidR="008B4EDC" w:rsidRPr="00496B3F" w:rsidRDefault="00C525A5" w:rsidP="008846F8">
            <w:pPr>
              <w:spacing w:line="240" w:lineRule="auto"/>
              <w:rPr>
                <w:b w:val="0"/>
                <w:bCs w:val="0"/>
                <w:color w:val="000000"/>
                <w:sz w:val="16"/>
                <w:szCs w:val="16"/>
                <w:lang w:val="en-US"/>
              </w:rPr>
            </w:pPr>
            <w:r w:rsidRPr="00496B3F">
              <w:rPr>
                <w:rFonts w:eastAsia="Times New Roman"/>
                <w:i/>
                <w:iCs/>
                <w:color w:val="000000"/>
                <w:sz w:val="16"/>
                <w:szCs w:val="16"/>
                <w:lang w:val="en-US" w:eastAsia="en-AU"/>
              </w:rPr>
              <w:t xml:space="preserve">O'Hagan v </w:t>
            </w:r>
            <w:proofErr w:type="spellStart"/>
            <w:r w:rsidRPr="00496B3F">
              <w:rPr>
                <w:rFonts w:eastAsia="Times New Roman"/>
                <w:i/>
                <w:iCs/>
                <w:color w:val="000000"/>
                <w:sz w:val="16"/>
                <w:szCs w:val="16"/>
                <w:lang w:val="en-US" w:eastAsia="en-AU"/>
              </w:rPr>
              <w:t>Sakker</w:t>
            </w:r>
            <w:proofErr w:type="spellEnd"/>
            <w:r w:rsidRPr="00496B3F">
              <w:rPr>
                <w:rFonts w:eastAsia="Times New Roman"/>
                <w:color w:val="000000"/>
                <w:sz w:val="16"/>
                <w:szCs w:val="16"/>
                <w:lang w:val="en-US" w:eastAsia="en-AU"/>
              </w:rPr>
              <w:t xml:space="preserve"> BC201140099 (Unreported, New South Wales District Court, Levy SC DCJ, 24 February, 15 April, 13, 27 May, 11 July 2011</w:t>
            </w:r>
            <w:r w:rsidR="008B4EDC" w:rsidRPr="00496B3F">
              <w:rPr>
                <w:color w:val="000000"/>
                <w:sz w:val="16"/>
                <w:szCs w:val="16"/>
                <w:lang w:val="en-US"/>
              </w:rPr>
              <w:t xml:space="preserve">) </w:t>
            </w:r>
            <w:r w:rsidR="008B4EDC" w:rsidRPr="00496B3F">
              <w:rPr>
                <w:color w:val="000000"/>
                <w:sz w:val="16"/>
                <w:szCs w:val="16"/>
                <w:vertAlign w:val="superscript"/>
                <w:lang w:val="en-US"/>
              </w:rPr>
              <w:t>10</w:t>
            </w:r>
          </w:p>
        </w:tc>
        <w:tc>
          <w:tcPr>
            <w:tcW w:w="408" w:type="pct"/>
          </w:tcPr>
          <w:p w14:paraId="656C36BA"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Civil action (procedural) – permission to commence action outside of limitation period</w:t>
            </w:r>
          </w:p>
        </w:tc>
        <w:tc>
          <w:tcPr>
            <w:tcW w:w="431" w:type="pct"/>
          </w:tcPr>
          <w:p w14:paraId="037C7AB4"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10 Aug 1992</w:t>
            </w:r>
          </w:p>
        </w:tc>
        <w:tc>
          <w:tcPr>
            <w:tcW w:w="557" w:type="pct"/>
          </w:tcPr>
          <w:p w14:paraId="597C0BE7"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2 Oct 2007</w:t>
            </w:r>
          </w:p>
          <w:p w14:paraId="06E185D2"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p>
          <w:p w14:paraId="14D78828"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i/>
                <w:iCs/>
                <w:color w:val="000000"/>
                <w:sz w:val="16"/>
                <w:szCs w:val="16"/>
                <w:lang w:val="en-US"/>
              </w:rPr>
            </w:pPr>
            <w:r w:rsidRPr="00496B3F">
              <w:rPr>
                <w:i/>
                <w:iCs/>
                <w:color w:val="000000"/>
                <w:sz w:val="16"/>
                <w:szCs w:val="16"/>
                <w:lang w:val="en-US"/>
              </w:rPr>
              <w:t xml:space="preserve">[Author Note: x-ray in 2003 – later examination of that film (in 2010) revealed presence of pack in abdomen; patient not informed in 2003; fall in 2007 </w:t>
            </w:r>
            <w:r w:rsidRPr="00496B3F">
              <w:rPr>
                <w:i/>
                <w:iCs/>
                <w:color w:val="000000"/>
                <w:sz w:val="16"/>
                <w:szCs w:val="16"/>
                <w:lang w:val="en-US"/>
              </w:rPr>
              <w:lastRenderedPageBreak/>
              <w:t xml:space="preserve">and subsequent x-ray for abdominal pain revealed intra-abdominal foreign body] </w:t>
            </w:r>
          </w:p>
        </w:tc>
        <w:tc>
          <w:tcPr>
            <w:tcW w:w="494" w:type="pct"/>
          </w:tcPr>
          <w:p w14:paraId="2B8F2938"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lastRenderedPageBreak/>
              <w:t>Hemi-colectomy/ sigmoid colectomy</w:t>
            </w:r>
          </w:p>
        </w:tc>
        <w:tc>
          <w:tcPr>
            <w:tcW w:w="561" w:type="pct"/>
          </w:tcPr>
          <w:p w14:paraId="2E2D1626"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 xml:space="preserve">Surgical pack </w:t>
            </w:r>
          </w:p>
          <w:p w14:paraId="12B76A40"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p>
          <w:p w14:paraId="2173E6CE"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i/>
                <w:iCs/>
                <w:color w:val="000000"/>
                <w:sz w:val="16"/>
                <w:szCs w:val="16"/>
                <w:lang w:val="en-US"/>
              </w:rPr>
            </w:pPr>
            <w:r w:rsidRPr="00496B3F">
              <w:rPr>
                <w:i/>
                <w:iCs/>
                <w:color w:val="000000"/>
                <w:sz w:val="16"/>
                <w:szCs w:val="16"/>
                <w:lang w:val="en-US"/>
              </w:rPr>
              <w:t>[</w:t>
            </w:r>
            <w:proofErr w:type="gramStart"/>
            <w:r w:rsidRPr="00496B3F">
              <w:rPr>
                <w:i/>
                <w:iCs/>
                <w:color w:val="000000"/>
                <w:sz w:val="16"/>
                <w:szCs w:val="16"/>
                <w:lang w:val="en-US"/>
              </w:rPr>
              <w:t>Author</w:t>
            </w:r>
            <w:proofErr w:type="gramEnd"/>
            <w:r w:rsidRPr="00496B3F">
              <w:rPr>
                <w:i/>
                <w:iCs/>
                <w:color w:val="000000"/>
                <w:sz w:val="16"/>
                <w:szCs w:val="16"/>
                <w:lang w:val="en-US"/>
              </w:rPr>
              <w:t xml:space="preserve"> note: CORRECT COUNT IMPLIED]</w:t>
            </w:r>
          </w:p>
          <w:p w14:paraId="766A203C"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p>
          <w:p w14:paraId="60638EDD"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 xml:space="preserve">[Author Note: pack removed 02/10/2007; although link to specific previous </w:t>
            </w:r>
            <w:r w:rsidRPr="00496B3F">
              <w:rPr>
                <w:color w:val="000000"/>
                <w:sz w:val="16"/>
                <w:szCs w:val="16"/>
                <w:lang w:val="en-US"/>
              </w:rPr>
              <w:lastRenderedPageBreak/>
              <w:t>surgery not confirmed with patient until Sept 2010]</w:t>
            </w:r>
          </w:p>
        </w:tc>
        <w:tc>
          <w:tcPr>
            <w:tcW w:w="427" w:type="pct"/>
          </w:tcPr>
          <w:p w14:paraId="666C91DE"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lastRenderedPageBreak/>
              <w:t xml:space="preserve">Patient suffered a fall and several days later was admitted to hospital suffering from abdominal pain, resulting in </w:t>
            </w:r>
            <w:r w:rsidRPr="00496B3F">
              <w:rPr>
                <w:color w:val="000000"/>
                <w:sz w:val="16"/>
                <w:szCs w:val="16"/>
                <w:lang w:val="en-US"/>
              </w:rPr>
              <w:lastRenderedPageBreak/>
              <w:t>an abdominal x-ray which revealed the presence of the retained surgical item</w:t>
            </w:r>
          </w:p>
        </w:tc>
        <w:tc>
          <w:tcPr>
            <w:tcW w:w="494" w:type="pct"/>
          </w:tcPr>
          <w:p w14:paraId="6E24ECD4"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lastRenderedPageBreak/>
              <w:t>Exact detail missing from record.</w:t>
            </w:r>
          </w:p>
        </w:tc>
        <w:tc>
          <w:tcPr>
            <w:tcW w:w="494" w:type="pct"/>
          </w:tcPr>
          <w:p w14:paraId="199E7289"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 xml:space="preserve">Retained surgical pack had been overlooked and left behind following the procedure. </w:t>
            </w:r>
            <w:r w:rsidRPr="00496B3F">
              <w:rPr>
                <w:b/>
                <w:bCs/>
                <w:color w:val="000000"/>
                <w:sz w:val="16"/>
                <w:szCs w:val="16"/>
                <w:lang w:val="en-US"/>
              </w:rPr>
              <w:t>Extension of time for filing claim allowed</w:t>
            </w:r>
            <w:r w:rsidRPr="00496B3F">
              <w:rPr>
                <w:color w:val="000000"/>
                <w:sz w:val="16"/>
                <w:szCs w:val="16"/>
                <w:lang w:val="en-US"/>
              </w:rPr>
              <w:t>.</w:t>
            </w:r>
          </w:p>
          <w:p w14:paraId="6E9CAC70"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p>
          <w:p w14:paraId="0B902726"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lastRenderedPageBreak/>
              <w:t xml:space="preserve">“…case based on res </w:t>
            </w:r>
            <w:proofErr w:type="spellStart"/>
            <w:r w:rsidRPr="00496B3F">
              <w:rPr>
                <w:color w:val="000000"/>
                <w:sz w:val="16"/>
                <w:szCs w:val="16"/>
                <w:lang w:val="en-US"/>
              </w:rPr>
              <w:t>ipsa</w:t>
            </w:r>
            <w:proofErr w:type="spellEnd"/>
            <w:r w:rsidRPr="00496B3F">
              <w:rPr>
                <w:color w:val="000000"/>
                <w:sz w:val="16"/>
                <w:szCs w:val="16"/>
                <w:lang w:val="en-US"/>
              </w:rPr>
              <w:t xml:space="preserve"> loquitur …</w:t>
            </w:r>
            <w:proofErr w:type="spellStart"/>
            <w:r w:rsidRPr="00496B3F">
              <w:rPr>
                <w:color w:val="000000"/>
                <w:sz w:val="16"/>
                <w:szCs w:val="16"/>
                <w:lang w:val="en-US"/>
              </w:rPr>
              <w:t>unatenable</w:t>
            </w:r>
            <w:proofErr w:type="spellEnd"/>
            <w:r w:rsidRPr="00496B3F">
              <w:rPr>
                <w:color w:val="000000"/>
                <w:sz w:val="16"/>
                <w:szCs w:val="16"/>
                <w:lang w:val="en-US"/>
              </w:rPr>
              <w:t>”</w:t>
            </w:r>
          </w:p>
        </w:tc>
        <w:tc>
          <w:tcPr>
            <w:tcW w:w="554" w:type="pct"/>
          </w:tcPr>
          <w:p w14:paraId="343A83FE"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lastRenderedPageBreak/>
              <w:t xml:space="preserve">Abdominal pain/cramping, </w:t>
            </w:r>
            <w:proofErr w:type="gramStart"/>
            <w:r w:rsidRPr="00496B3F">
              <w:rPr>
                <w:color w:val="000000"/>
                <w:sz w:val="16"/>
                <w:szCs w:val="16"/>
                <w:lang w:val="en-US"/>
              </w:rPr>
              <w:t>fevers</w:t>
            </w:r>
            <w:proofErr w:type="gramEnd"/>
            <w:r w:rsidRPr="00496B3F">
              <w:rPr>
                <w:color w:val="000000"/>
                <w:sz w:val="16"/>
                <w:szCs w:val="16"/>
                <w:lang w:val="en-US"/>
              </w:rPr>
              <w:t xml:space="preserve"> and loss of bowel control; psychosocial problems stemming from the retention of the pack, for which patient obtained psychiatric </w:t>
            </w:r>
            <w:r w:rsidRPr="00496B3F">
              <w:rPr>
                <w:color w:val="000000"/>
                <w:sz w:val="16"/>
                <w:szCs w:val="16"/>
                <w:lang w:val="en-US"/>
              </w:rPr>
              <w:lastRenderedPageBreak/>
              <w:t>treatment; subsequent to pack removal patient preoccupied with deleterious effects on here health from retained pack and sought psychiatric treatment.</w:t>
            </w:r>
          </w:p>
        </w:tc>
      </w:tr>
      <w:tr w:rsidR="008B4EDC" w:rsidRPr="00496B3F" w14:paraId="1E4515E6" w14:textId="77777777" w:rsidTr="007C3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 w:type="pct"/>
          </w:tcPr>
          <w:p w14:paraId="7CF12755" w14:textId="4441D2BF" w:rsidR="008B4EDC" w:rsidRPr="00496B3F" w:rsidRDefault="00C525A5" w:rsidP="00B46950">
            <w:pPr>
              <w:spacing w:line="240" w:lineRule="auto"/>
              <w:rPr>
                <w:b w:val="0"/>
                <w:bCs w:val="0"/>
                <w:color w:val="000000"/>
                <w:sz w:val="16"/>
                <w:szCs w:val="16"/>
                <w:lang w:val="en-US"/>
              </w:rPr>
            </w:pPr>
            <w:r w:rsidRPr="00496B3F">
              <w:rPr>
                <w:i/>
                <w:color w:val="000000"/>
                <w:sz w:val="16"/>
                <w:szCs w:val="16"/>
                <w:lang w:val="en-US"/>
              </w:rPr>
              <w:lastRenderedPageBreak/>
              <w:t xml:space="preserve">Smith v Marcus BC8902456 (Unreported, Supreme Court of New South Wales, </w:t>
            </w:r>
            <w:proofErr w:type="spellStart"/>
            <w:r w:rsidRPr="00496B3F">
              <w:rPr>
                <w:i/>
                <w:color w:val="000000"/>
                <w:sz w:val="16"/>
                <w:szCs w:val="16"/>
                <w:lang w:val="en-US"/>
              </w:rPr>
              <w:t>Studdert</w:t>
            </w:r>
            <w:proofErr w:type="spellEnd"/>
            <w:r w:rsidRPr="00496B3F">
              <w:rPr>
                <w:i/>
                <w:color w:val="000000"/>
                <w:sz w:val="16"/>
                <w:szCs w:val="16"/>
                <w:lang w:val="en-US"/>
              </w:rPr>
              <w:t xml:space="preserve"> J, 6 March 1989</w:t>
            </w:r>
            <w:r w:rsidR="008B4EDC" w:rsidRPr="00496B3F">
              <w:rPr>
                <w:color w:val="000000"/>
                <w:sz w:val="16"/>
                <w:szCs w:val="16"/>
                <w:lang w:val="en-US"/>
              </w:rPr>
              <w:t xml:space="preserve"> </w:t>
            </w:r>
            <w:r w:rsidR="008B4EDC" w:rsidRPr="00496B3F">
              <w:rPr>
                <w:color w:val="000000"/>
                <w:sz w:val="16"/>
                <w:szCs w:val="16"/>
                <w:vertAlign w:val="superscript"/>
                <w:lang w:val="en-US"/>
              </w:rPr>
              <w:t>11</w:t>
            </w:r>
          </w:p>
        </w:tc>
        <w:tc>
          <w:tcPr>
            <w:tcW w:w="408" w:type="pct"/>
          </w:tcPr>
          <w:p w14:paraId="4A7EEBC1" w14:textId="77777777" w:rsidR="008B4EDC" w:rsidRPr="00496B3F" w:rsidRDefault="008B4EDC" w:rsidP="00B46950">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Civil action (procedural) – permission to commence action outside of limitation period</w:t>
            </w:r>
          </w:p>
        </w:tc>
        <w:tc>
          <w:tcPr>
            <w:tcW w:w="431" w:type="pct"/>
          </w:tcPr>
          <w:p w14:paraId="022718F8" w14:textId="77777777" w:rsidR="008B4EDC" w:rsidRPr="00496B3F" w:rsidRDefault="008B4EDC" w:rsidP="00B46950">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24 Nov 1977</w:t>
            </w:r>
          </w:p>
        </w:tc>
        <w:tc>
          <w:tcPr>
            <w:tcW w:w="557" w:type="pct"/>
          </w:tcPr>
          <w:p w14:paraId="30F58B01" w14:textId="77777777" w:rsidR="008B4EDC" w:rsidRPr="00496B3F" w:rsidRDefault="008B4EDC" w:rsidP="00B46950">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24 November 1987</w:t>
            </w:r>
          </w:p>
        </w:tc>
        <w:tc>
          <w:tcPr>
            <w:tcW w:w="494" w:type="pct"/>
          </w:tcPr>
          <w:p w14:paraId="56E285F2" w14:textId="77777777" w:rsidR="008B4EDC" w:rsidRPr="00496B3F" w:rsidRDefault="008B4EDC" w:rsidP="00B46950">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Hysterectomy and insertion of drainage tube</w:t>
            </w:r>
          </w:p>
        </w:tc>
        <w:tc>
          <w:tcPr>
            <w:tcW w:w="561" w:type="pct"/>
          </w:tcPr>
          <w:p w14:paraId="4B398AED" w14:textId="77777777" w:rsidR="008B4EDC" w:rsidRPr="00496B3F" w:rsidRDefault="008B4EDC" w:rsidP="00B46950">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proofErr w:type="spellStart"/>
            <w:r w:rsidRPr="00496B3F">
              <w:rPr>
                <w:color w:val="000000"/>
                <w:sz w:val="16"/>
                <w:szCs w:val="16"/>
                <w:lang w:val="en-US"/>
              </w:rPr>
              <w:t>Redivac</w:t>
            </w:r>
            <w:proofErr w:type="spellEnd"/>
            <w:r w:rsidRPr="00496B3F">
              <w:rPr>
                <w:color w:val="000000"/>
                <w:sz w:val="16"/>
                <w:szCs w:val="16"/>
                <w:lang w:val="en-US"/>
              </w:rPr>
              <w:t>™ drainage tube</w:t>
            </w:r>
          </w:p>
          <w:p w14:paraId="79938328" w14:textId="77777777" w:rsidR="008B4EDC" w:rsidRPr="00496B3F" w:rsidRDefault="008B4EDC" w:rsidP="00B46950">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w:t>
            </w:r>
            <w:proofErr w:type="gramStart"/>
            <w:r w:rsidRPr="00496B3F">
              <w:rPr>
                <w:color w:val="000000"/>
                <w:sz w:val="16"/>
                <w:szCs w:val="16"/>
                <w:lang w:val="en-US"/>
              </w:rPr>
              <w:t>measuring</w:t>
            </w:r>
            <w:proofErr w:type="gramEnd"/>
            <w:r w:rsidRPr="00496B3F">
              <w:rPr>
                <w:color w:val="000000"/>
                <w:sz w:val="16"/>
                <w:szCs w:val="16"/>
                <w:lang w:val="en-US"/>
              </w:rPr>
              <w:t xml:space="preserve"> 125mm in length’</w:t>
            </w:r>
          </w:p>
          <w:p w14:paraId="2B1B864D" w14:textId="77777777" w:rsidR="008B4EDC" w:rsidRPr="00496B3F" w:rsidRDefault="008B4EDC" w:rsidP="00B46950">
            <w:pPr>
              <w:spacing w:line="240" w:lineRule="auto"/>
              <w:cnfStyle w:val="000000100000" w:firstRow="0" w:lastRow="0" w:firstColumn="0" w:lastColumn="0" w:oddVBand="0" w:evenVBand="0" w:oddHBand="1" w:evenHBand="0" w:firstRowFirstColumn="0" w:firstRowLastColumn="0" w:lastRowFirstColumn="0" w:lastRowLastColumn="0"/>
              <w:rPr>
                <w:i/>
                <w:iCs/>
                <w:color w:val="000000"/>
                <w:sz w:val="16"/>
                <w:szCs w:val="16"/>
                <w:lang w:val="en-US"/>
              </w:rPr>
            </w:pPr>
            <w:r w:rsidRPr="00496B3F">
              <w:rPr>
                <w:i/>
                <w:iCs/>
                <w:color w:val="000000"/>
                <w:sz w:val="16"/>
                <w:szCs w:val="16"/>
                <w:lang w:val="en-US"/>
              </w:rPr>
              <w:t>[Author Note: Detail on date of original drain removal procedure missing from record.]</w:t>
            </w:r>
          </w:p>
          <w:p w14:paraId="59FBF9AF" w14:textId="77777777" w:rsidR="008B4EDC" w:rsidRPr="00496B3F" w:rsidRDefault="008B4EDC" w:rsidP="00B46950">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 xml:space="preserve">"On the </w:t>
            </w:r>
            <w:proofErr w:type="gramStart"/>
            <w:r w:rsidRPr="00496B3F">
              <w:rPr>
                <w:color w:val="000000"/>
                <w:sz w:val="16"/>
                <w:szCs w:val="16"/>
                <w:lang w:val="en-US"/>
              </w:rPr>
              <w:t>24th</w:t>
            </w:r>
            <w:proofErr w:type="gramEnd"/>
            <w:r w:rsidRPr="00496B3F">
              <w:rPr>
                <w:color w:val="000000"/>
                <w:sz w:val="16"/>
                <w:szCs w:val="16"/>
                <w:lang w:val="en-US"/>
              </w:rPr>
              <w:t xml:space="preserve"> November, 1987, [a surgeon] explored her lower abdominal </w:t>
            </w:r>
            <w:proofErr w:type="spellStart"/>
            <w:r w:rsidRPr="00496B3F">
              <w:rPr>
                <w:color w:val="000000"/>
                <w:sz w:val="16"/>
                <w:szCs w:val="16"/>
                <w:lang w:val="en-US"/>
              </w:rPr>
              <w:t>tranverse</w:t>
            </w:r>
            <w:proofErr w:type="spellEnd"/>
            <w:r w:rsidRPr="00496B3F">
              <w:rPr>
                <w:color w:val="000000"/>
                <w:sz w:val="16"/>
                <w:szCs w:val="16"/>
                <w:lang w:val="en-US"/>
              </w:rPr>
              <w:t xml:space="preserve"> wound and removed the </w:t>
            </w:r>
            <w:proofErr w:type="spellStart"/>
            <w:r w:rsidRPr="00496B3F">
              <w:rPr>
                <w:color w:val="000000"/>
                <w:sz w:val="16"/>
                <w:szCs w:val="16"/>
                <w:lang w:val="en-US"/>
              </w:rPr>
              <w:t>Redivac</w:t>
            </w:r>
            <w:proofErr w:type="spellEnd"/>
            <w:r w:rsidRPr="00496B3F">
              <w:rPr>
                <w:color w:val="000000"/>
                <w:sz w:val="16"/>
                <w:szCs w:val="16"/>
                <w:lang w:val="en-US"/>
              </w:rPr>
              <w:t>™ drain, measuring 125mm in length”</w:t>
            </w:r>
          </w:p>
        </w:tc>
        <w:tc>
          <w:tcPr>
            <w:tcW w:w="427" w:type="pct"/>
          </w:tcPr>
          <w:p w14:paraId="32A693E1" w14:textId="77777777" w:rsidR="008B4EDC" w:rsidRPr="00496B3F" w:rsidRDefault="008B4EDC" w:rsidP="00B46950">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 xml:space="preserve">Patient suffered persistent pain and discomfort in the pelvic area. She underwent a series of tests over </w:t>
            </w:r>
            <w:proofErr w:type="gramStart"/>
            <w:r w:rsidRPr="00496B3F">
              <w:rPr>
                <w:color w:val="000000"/>
                <w:sz w:val="16"/>
                <w:szCs w:val="16"/>
                <w:lang w:val="en-US"/>
              </w:rPr>
              <w:t>a number of</w:t>
            </w:r>
            <w:proofErr w:type="gramEnd"/>
            <w:r w:rsidRPr="00496B3F">
              <w:rPr>
                <w:color w:val="000000"/>
                <w:sz w:val="16"/>
                <w:szCs w:val="16"/>
                <w:lang w:val="en-US"/>
              </w:rPr>
              <w:t xml:space="preserve"> years including a bowel x-ray, blood tests, medical examinations, an abdominal ultrasound. Retained surgical item was discovered by her doctor’s further examination of IVP plates (not mentioned in the </w:t>
            </w:r>
            <w:r w:rsidRPr="00496B3F">
              <w:rPr>
                <w:color w:val="000000"/>
                <w:sz w:val="16"/>
                <w:szCs w:val="16"/>
                <w:lang w:val="en-US"/>
              </w:rPr>
              <w:lastRenderedPageBreak/>
              <w:t xml:space="preserve">radiologists’ report) </w:t>
            </w:r>
          </w:p>
        </w:tc>
        <w:tc>
          <w:tcPr>
            <w:tcW w:w="494" w:type="pct"/>
          </w:tcPr>
          <w:p w14:paraId="3B83E865" w14:textId="77777777" w:rsidR="008B4EDC" w:rsidRPr="00496B3F" w:rsidRDefault="008B4EDC" w:rsidP="00B46950">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lastRenderedPageBreak/>
              <w:t>Exact detail missing from record.</w:t>
            </w:r>
          </w:p>
          <w:p w14:paraId="4E77335F" w14:textId="77777777" w:rsidR="008B4EDC" w:rsidRPr="00496B3F" w:rsidRDefault="008B4EDC" w:rsidP="00B46950">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p>
          <w:p w14:paraId="4DFAA4B1" w14:textId="77777777" w:rsidR="008B4EDC" w:rsidRPr="00496B3F" w:rsidRDefault="008B4EDC" w:rsidP="00B46950">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 xml:space="preserve">The plaintiff gave evidence of “her recollection of a comment made by the first defendant [surgeon] when the tube was being removed to the effect that he </w:t>
            </w:r>
            <w:r w:rsidRPr="00496B3F">
              <w:rPr>
                <w:iCs/>
                <w:color w:val="000000"/>
                <w:sz w:val="16"/>
                <w:szCs w:val="16"/>
                <w:lang w:val="en-US"/>
              </w:rPr>
              <w:t>"thought the tube was longer than that."</w:t>
            </w:r>
            <w:r w:rsidRPr="00496B3F">
              <w:rPr>
                <w:color w:val="000000"/>
                <w:sz w:val="16"/>
                <w:szCs w:val="16"/>
                <w:lang w:val="en-US"/>
              </w:rPr>
              <w:t xml:space="preserve"> </w:t>
            </w:r>
          </w:p>
          <w:p w14:paraId="238D0AB2" w14:textId="77777777" w:rsidR="008B4EDC" w:rsidRPr="00496B3F" w:rsidRDefault="008B4EDC" w:rsidP="00B46950">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p>
          <w:p w14:paraId="74E013D2" w14:textId="77777777" w:rsidR="008B4EDC" w:rsidRPr="00496B3F" w:rsidRDefault="008B4EDC" w:rsidP="00B46950">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Patient returned to surgeon for follow up; internal exam performed; patient informed that “nothing was wrong”.</w:t>
            </w:r>
          </w:p>
        </w:tc>
        <w:tc>
          <w:tcPr>
            <w:tcW w:w="494" w:type="pct"/>
          </w:tcPr>
          <w:p w14:paraId="5365523A" w14:textId="77777777" w:rsidR="008B4EDC" w:rsidRPr="00496B3F" w:rsidRDefault="008B4EDC" w:rsidP="00B46950">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Extension of time for filing claim allowed</w:t>
            </w:r>
          </w:p>
        </w:tc>
        <w:tc>
          <w:tcPr>
            <w:tcW w:w="554" w:type="pct"/>
          </w:tcPr>
          <w:p w14:paraId="71106D7C" w14:textId="77777777" w:rsidR="008B4EDC" w:rsidRPr="00496B3F" w:rsidRDefault="008B4EDC" w:rsidP="00B46950">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496B3F">
              <w:rPr>
                <w:color w:val="000000"/>
                <w:sz w:val="16"/>
                <w:szCs w:val="16"/>
                <w:lang w:val="en-US"/>
              </w:rPr>
              <w:t>Pain and discomfort in the stomach and pelvic area exacerbated by walking over a period of ten years with multiple visits to many different health professionals. Advised to ‘eat bran’ and ‘no fat diet’</w:t>
            </w:r>
          </w:p>
        </w:tc>
      </w:tr>
      <w:tr w:rsidR="008B4EDC" w:rsidRPr="00496B3F" w14:paraId="16744A9D" w14:textId="77777777" w:rsidTr="007C3B24">
        <w:tc>
          <w:tcPr>
            <w:cnfStyle w:val="001000000000" w:firstRow="0" w:lastRow="0" w:firstColumn="1" w:lastColumn="0" w:oddVBand="0" w:evenVBand="0" w:oddHBand="0" w:evenHBand="0" w:firstRowFirstColumn="0" w:firstRowLastColumn="0" w:lastRowFirstColumn="0" w:lastRowLastColumn="0"/>
            <w:tcW w:w="580" w:type="pct"/>
          </w:tcPr>
          <w:p w14:paraId="5B65E91A" w14:textId="1AA363CD" w:rsidR="008B4EDC" w:rsidRPr="00496B3F" w:rsidRDefault="00C525A5" w:rsidP="007C3B24">
            <w:pPr>
              <w:spacing w:line="240" w:lineRule="auto"/>
              <w:rPr>
                <w:b w:val="0"/>
                <w:bCs w:val="0"/>
                <w:color w:val="000000"/>
                <w:sz w:val="16"/>
                <w:szCs w:val="16"/>
                <w:lang w:val="en-US"/>
              </w:rPr>
            </w:pPr>
            <w:r w:rsidRPr="00496B3F">
              <w:rPr>
                <w:rFonts w:eastAsia="Times New Roman"/>
                <w:color w:val="000000"/>
                <w:sz w:val="16"/>
                <w:szCs w:val="16"/>
                <w:lang w:val="en-US" w:eastAsia="en-AU"/>
              </w:rPr>
              <w:t>Record of Investigation into Death (Without Inquest) of James Stirling McKinlay - (Tasmanian Coroners Court 2013, Record of Investigation into Death (without inquest) of James Stirling McKinlay, 2013 TASCD 142</w:t>
            </w:r>
            <w:r w:rsidR="008B4EDC" w:rsidRPr="00496B3F">
              <w:rPr>
                <w:color w:val="000000"/>
                <w:sz w:val="16"/>
                <w:szCs w:val="16"/>
                <w:vertAlign w:val="superscript"/>
                <w:lang w:val="en-US"/>
              </w:rPr>
              <w:t>12</w:t>
            </w:r>
          </w:p>
        </w:tc>
        <w:tc>
          <w:tcPr>
            <w:tcW w:w="408" w:type="pct"/>
          </w:tcPr>
          <w:p w14:paraId="6FAC6E66"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Coronial investigation</w:t>
            </w:r>
          </w:p>
        </w:tc>
        <w:tc>
          <w:tcPr>
            <w:tcW w:w="431" w:type="pct"/>
          </w:tcPr>
          <w:p w14:paraId="451424BB"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02 Jun 2012</w:t>
            </w:r>
          </w:p>
          <w:p w14:paraId="30D20682"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p>
          <w:p w14:paraId="04506446"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 xml:space="preserve">“Then operating room nurse’s report records that six small packs and one large pack were left in situ. It also records that 40 packs were </w:t>
            </w:r>
            <w:proofErr w:type="gramStart"/>
            <w:r w:rsidRPr="00496B3F">
              <w:rPr>
                <w:color w:val="000000"/>
                <w:sz w:val="16"/>
                <w:szCs w:val="16"/>
                <w:lang w:val="en-US"/>
              </w:rPr>
              <w:t>used</w:t>
            </w:r>
            <w:proofErr w:type="gramEnd"/>
            <w:r w:rsidRPr="00496B3F">
              <w:rPr>
                <w:color w:val="000000"/>
                <w:sz w:val="16"/>
                <w:szCs w:val="16"/>
                <w:lang w:val="en-US"/>
              </w:rPr>
              <w:t xml:space="preserve"> and the final count of packs removed is 33.” </w:t>
            </w:r>
          </w:p>
          <w:p w14:paraId="1B238A01"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Patient transferred to Royal Hobart Hospital later that day.</w:t>
            </w:r>
          </w:p>
        </w:tc>
        <w:tc>
          <w:tcPr>
            <w:tcW w:w="557" w:type="pct"/>
          </w:tcPr>
          <w:p w14:paraId="3D720129"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14 June 2012</w:t>
            </w:r>
          </w:p>
        </w:tc>
        <w:tc>
          <w:tcPr>
            <w:tcW w:w="494" w:type="pct"/>
          </w:tcPr>
          <w:p w14:paraId="59A34F98"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 xml:space="preserve">Follow up surgery to address internal bleeding following a </w:t>
            </w:r>
            <w:proofErr w:type="spellStart"/>
            <w:r w:rsidRPr="00496B3F">
              <w:rPr>
                <w:color w:val="000000"/>
                <w:sz w:val="16"/>
                <w:szCs w:val="16"/>
                <w:lang w:val="en-US"/>
              </w:rPr>
              <w:t>pancreatico</w:t>
            </w:r>
            <w:proofErr w:type="spellEnd"/>
            <w:r w:rsidRPr="00496B3F">
              <w:rPr>
                <w:color w:val="000000"/>
                <w:sz w:val="16"/>
                <w:szCs w:val="16"/>
                <w:lang w:val="en-US"/>
              </w:rPr>
              <w:t>- duodenectomy (</w:t>
            </w:r>
            <w:proofErr w:type="spellStart"/>
            <w:r w:rsidRPr="00496B3F">
              <w:rPr>
                <w:color w:val="000000"/>
                <w:sz w:val="16"/>
                <w:szCs w:val="16"/>
                <w:lang w:val="en-US"/>
              </w:rPr>
              <w:t>Whipples</w:t>
            </w:r>
            <w:proofErr w:type="spellEnd"/>
            <w:r w:rsidRPr="00496B3F">
              <w:rPr>
                <w:color w:val="000000"/>
                <w:sz w:val="16"/>
                <w:szCs w:val="16"/>
                <w:lang w:val="en-US"/>
              </w:rPr>
              <w:t xml:space="preserve"> procedure) </w:t>
            </w:r>
          </w:p>
        </w:tc>
        <w:tc>
          <w:tcPr>
            <w:tcW w:w="561" w:type="pct"/>
          </w:tcPr>
          <w:p w14:paraId="693161EB"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 xml:space="preserve">Surgical pack </w:t>
            </w:r>
          </w:p>
          <w:p w14:paraId="26865D33"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p>
          <w:p w14:paraId="0BB2256D"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i/>
                <w:iCs/>
                <w:color w:val="000000"/>
                <w:sz w:val="16"/>
                <w:szCs w:val="16"/>
                <w:lang w:val="en-US"/>
              </w:rPr>
            </w:pPr>
            <w:r w:rsidRPr="00496B3F">
              <w:rPr>
                <w:i/>
                <w:iCs/>
                <w:color w:val="000000"/>
                <w:sz w:val="16"/>
                <w:szCs w:val="16"/>
                <w:lang w:val="en-US"/>
              </w:rPr>
              <w:t>[Author Note: all intentionally retained surgical packs were not removed in subsequent surgery-one left behind]</w:t>
            </w:r>
          </w:p>
        </w:tc>
        <w:tc>
          <w:tcPr>
            <w:tcW w:w="427" w:type="pct"/>
          </w:tcPr>
          <w:p w14:paraId="4C528D68"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 xml:space="preserve">Additional surgeries undertaken (04/06, 11/06). During the surgery at Royal Hobart Hospital on 4 June 2012 six packs were removed.  A plain x-ray taken on 6 June 2012 shows the retained </w:t>
            </w:r>
            <w:proofErr w:type="gramStart"/>
            <w:r w:rsidRPr="00496B3F">
              <w:rPr>
                <w:color w:val="000000"/>
                <w:sz w:val="16"/>
                <w:szCs w:val="16"/>
                <w:lang w:val="en-US"/>
              </w:rPr>
              <w:t>pack</w:t>
            </w:r>
            <w:proofErr w:type="gramEnd"/>
            <w:r w:rsidRPr="00496B3F">
              <w:rPr>
                <w:color w:val="000000"/>
                <w:sz w:val="16"/>
                <w:szCs w:val="16"/>
                <w:lang w:val="en-US"/>
              </w:rPr>
              <w:t xml:space="preserve"> but it was not reported by the radiologist reading the film or seen by the managing doctors.  A CT scan of the abdomen on 7 June again shows the retained pack which was not noted. Between then and 14 June 2012 </w:t>
            </w:r>
            <w:proofErr w:type="spellStart"/>
            <w:r w:rsidRPr="00496B3F">
              <w:rPr>
                <w:color w:val="000000"/>
                <w:sz w:val="16"/>
                <w:szCs w:val="16"/>
                <w:lang w:val="en-US"/>
              </w:rPr>
              <w:t>Mr</w:t>
            </w:r>
            <w:proofErr w:type="spellEnd"/>
            <w:r w:rsidRPr="00496B3F">
              <w:rPr>
                <w:color w:val="000000"/>
                <w:sz w:val="16"/>
                <w:szCs w:val="16"/>
                <w:lang w:val="en-US"/>
              </w:rPr>
              <w:t xml:space="preserve"> Turner became aware of the possible </w:t>
            </w:r>
            <w:r w:rsidRPr="00496B3F">
              <w:rPr>
                <w:color w:val="000000"/>
                <w:sz w:val="16"/>
                <w:szCs w:val="16"/>
                <w:lang w:val="en-US"/>
              </w:rPr>
              <w:lastRenderedPageBreak/>
              <w:t xml:space="preserve">retention of one surgical pack in </w:t>
            </w:r>
            <w:proofErr w:type="spellStart"/>
            <w:r w:rsidRPr="00496B3F">
              <w:rPr>
                <w:color w:val="000000"/>
                <w:sz w:val="16"/>
                <w:szCs w:val="16"/>
                <w:lang w:val="en-US"/>
              </w:rPr>
              <w:t>Mr</w:t>
            </w:r>
            <w:proofErr w:type="spellEnd"/>
            <w:r w:rsidRPr="00496B3F">
              <w:rPr>
                <w:color w:val="000000"/>
                <w:sz w:val="16"/>
                <w:szCs w:val="16"/>
                <w:lang w:val="en-US"/>
              </w:rPr>
              <w:t xml:space="preserve"> McKinlay’s abdomen.  During another surgical procedure on 14 June 2012 a tightly compressed pack was discovered away from the site of the other packs and was removed.</w:t>
            </w:r>
          </w:p>
        </w:tc>
        <w:tc>
          <w:tcPr>
            <w:tcW w:w="494" w:type="pct"/>
          </w:tcPr>
          <w:p w14:paraId="16079B36"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lastRenderedPageBreak/>
              <w:t xml:space="preserve">Transferred between hospitals with an incomplete medical record and a lack of clear communication of the number of packs left in situ on the handover. </w:t>
            </w:r>
          </w:p>
          <w:p w14:paraId="3CDA2495"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 xml:space="preserve">“Although the LGH nursing records of retained packs were correct, the medical record was incomplete.  </w:t>
            </w:r>
            <w:proofErr w:type="spellStart"/>
            <w:r w:rsidRPr="00496B3F">
              <w:rPr>
                <w:color w:val="000000"/>
                <w:sz w:val="16"/>
                <w:szCs w:val="16"/>
                <w:lang w:val="en-US"/>
              </w:rPr>
              <w:t>Mr</w:t>
            </w:r>
            <w:proofErr w:type="spellEnd"/>
            <w:r w:rsidRPr="00496B3F">
              <w:rPr>
                <w:color w:val="000000"/>
                <w:sz w:val="16"/>
                <w:szCs w:val="16"/>
                <w:lang w:val="en-US"/>
              </w:rPr>
              <w:t xml:space="preserve"> McKinley was transferred to the RHH with a relatively brief accompanying letter.  I have no doubt that there was considerable discussion through numerous phone </w:t>
            </w:r>
            <w:proofErr w:type="gramStart"/>
            <w:r w:rsidRPr="00496B3F">
              <w:rPr>
                <w:color w:val="000000"/>
                <w:sz w:val="16"/>
                <w:szCs w:val="16"/>
                <w:lang w:val="en-US"/>
              </w:rPr>
              <w:t>calls</w:t>
            </w:r>
            <w:proofErr w:type="gramEnd"/>
            <w:r w:rsidRPr="00496B3F">
              <w:rPr>
                <w:color w:val="000000"/>
                <w:sz w:val="16"/>
                <w:szCs w:val="16"/>
                <w:lang w:val="en-US"/>
              </w:rPr>
              <w:t xml:space="preserve"> but examination of the medical records reveals no clear formal communication of the number of packs left in situ on the handover.  </w:t>
            </w:r>
          </w:p>
          <w:p w14:paraId="17BA4A4A"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lastRenderedPageBreak/>
              <w:t>Patient ‘</w:t>
            </w:r>
            <w:proofErr w:type="spellStart"/>
            <w:r w:rsidRPr="00496B3F">
              <w:rPr>
                <w:color w:val="000000"/>
                <w:sz w:val="16"/>
                <w:szCs w:val="16"/>
                <w:lang w:val="en-US"/>
              </w:rPr>
              <w:t>wa</w:t>
            </w:r>
            <w:proofErr w:type="spellEnd"/>
            <w:r w:rsidRPr="00496B3F">
              <w:rPr>
                <w:color w:val="000000"/>
                <w:sz w:val="16"/>
                <w:szCs w:val="16"/>
                <w:lang w:val="en-US"/>
              </w:rPr>
              <w:t xml:space="preserve"> s extremely ill and being treated in circumstances of emergency.</w:t>
            </w:r>
          </w:p>
        </w:tc>
        <w:tc>
          <w:tcPr>
            <w:tcW w:w="494" w:type="pct"/>
          </w:tcPr>
          <w:p w14:paraId="60C0AA69"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lastRenderedPageBreak/>
              <w:t>“</w:t>
            </w:r>
            <w:proofErr w:type="gramStart"/>
            <w:r w:rsidRPr="00496B3F">
              <w:rPr>
                <w:color w:val="000000"/>
                <w:sz w:val="16"/>
                <w:szCs w:val="16"/>
                <w:lang w:val="en-US"/>
              </w:rPr>
              <w:t>it</w:t>
            </w:r>
            <w:proofErr w:type="gramEnd"/>
            <w:r w:rsidRPr="00496B3F">
              <w:rPr>
                <w:color w:val="000000"/>
                <w:sz w:val="16"/>
                <w:szCs w:val="16"/>
                <w:lang w:val="en-US"/>
              </w:rPr>
              <w:t xml:space="preserve"> is easy to appreciate how the retained pack might have been missed both on the handover and the X-ray in this case.  He was extremely ill and being treated in circumstances of emergency.” </w:t>
            </w:r>
          </w:p>
          <w:p w14:paraId="5A565A74"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 xml:space="preserve">Death occurred </w:t>
            </w:r>
            <w:proofErr w:type="gramStart"/>
            <w:r w:rsidRPr="00496B3F">
              <w:rPr>
                <w:color w:val="000000"/>
                <w:sz w:val="16"/>
                <w:szCs w:val="16"/>
                <w:lang w:val="en-US"/>
              </w:rPr>
              <w:t>as a result of</w:t>
            </w:r>
            <w:proofErr w:type="gramEnd"/>
            <w:r w:rsidRPr="00496B3F">
              <w:rPr>
                <w:color w:val="000000"/>
                <w:sz w:val="16"/>
                <w:szCs w:val="16"/>
                <w:lang w:val="en-US"/>
              </w:rPr>
              <w:t xml:space="preserve"> a fungal infection following major abdominal surgery for cancer. No other contribution to his death</w:t>
            </w:r>
          </w:p>
        </w:tc>
        <w:tc>
          <w:tcPr>
            <w:tcW w:w="554" w:type="pct"/>
          </w:tcPr>
          <w:p w14:paraId="3DD90BF4"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 xml:space="preserve">Retained pack did not contribute to death. </w:t>
            </w:r>
          </w:p>
          <w:p w14:paraId="4AAC5420"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p>
          <w:p w14:paraId="50242A36" w14:textId="77777777" w:rsidR="008B4EDC" w:rsidRPr="00496B3F" w:rsidRDefault="008B4EDC" w:rsidP="008846F8">
            <w:pPr>
              <w:spacing w:line="240" w:lineRule="auto"/>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496B3F">
              <w:rPr>
                <w:color w:val="000000"/>
                <w:sz w:val="16"/>
                <w:szCs w:val="16"/>
                <w:lang w:val="en-US"/>
              </w:rPr>
              <w:t>Both hospitals were recommended to review their procedures with regards to retained packs</w:t>
            </w:r>
          </w:p>
        </w:tc>
      </w:tr>
      <w:bookmarkEnd w:id="15"/>
    </w:tbl>
    <w:p w14:paraId="065F1938" w14:textId="77777777" w:rsidR="008B4EDC" w:rsidRPr="00496B3F" w:rsidRDefault="008B4EDC" w:rsidP="008846F8">
      <w:pPr>
        <w:spacing w:line="240" w:lineRule="auto"/>
        <w:rPr>
          <w:b/>
          <w:bCs/>
          <w:color w:val="000000"/>
          <w:lang w:val="en-US"/>
        </w:rPr>
      </w:pPr>
    </w:p>
    <w:p w14:paraId="095724F5" w14:textId="77777777" w:rsidR="008B4EDC" w:rsidRPr="00496B3F" w:rsidRDefault="008B4EDC" w:rsidP="008846F8">
      <w:pPr>
        <w:spacing w:line="240" w:lineRule="auto"/>
        <w:rPr>
          <w:b/>
          <w:bCs/>
          <w:color w:val="000000"/>
          <w:lang w:val="en-US"/>
        </w:rPr>
      </w:pPr>
    </w:p>
    <w:p w14:paraId="6F31738A" w14:textId="77777777" w:rsidR="008B4EDC" w:rsidRPr="00496B3F" w:rsidRDefault="008B4EDC" w:rsidP="008846F8">
      <w:pPr>
        <w:spacing w:line="240" w:lineRule="auto"/>
        <w:rPr>
          <w:b/>
          <w:bCs/>
          <w:color w:val="000000"/>
          <w:lang w:val="en-US"/>
        </w:rPr>
        <w:sectPr w:rsidR="008B4EDC" w:rsidRPr="00496B3F" w:rsidSect="008846F8">
          <w:pgSz w:w="16838" w:h="11906" w:orient="landscape"/>
          <w:pgMar w:top="1440" w:right="1440" w:bottom="1440" w:left="1440" w:header="708" w:footer="708" w:gutter="0"/>
          <w:cols w:space="708"/>
          <w:docGrid w:linePitch="360"/>
        </w:sectPr>
      </w:pPr>
    </w:p>
    <w:p w14:paraId="572A593C" w14:textId="77777777" w:rsidR="008B4EDC" w:rsidRPr="00496B3F" w:rsidRDefault="008B4EDC" w:rsidP="00623186">
      <w:pPr>
        <w:pStyle w:val="Heading1"/>
        <w:rPr>
          <w:rFonts w:ascii="Arial" w:hAnsi="Arial" w:cs="Arial"/>
          <w:color w:val="000000"/>
          <w:lang w:val="en-US"/>
        </w:rPr>
      </w:pPr>
      <w:bookmarkStart w:id="16" w:name="_Toc76547654"/>
      <w:r w:rsidRPr="00496B3F">
        <w:rPr>
          <w:rFonts w:ascii="Arial" w:hAnsi="Arial" w:cs="Arial"/>
          <w:color w:val="000000"/>
          <w:lang w:val="en-US"/>
        </w:rPr>
        <w:lastRenderedPageBreak/>
        <w:t>Table S7. Pathway to discovery, antecedents, long term impacts</w:t>
      </w:r>
      <w:bookmarkEnd w:id="16"/>
    </w:p>
    <w:tbl>
      <w:tblPr>
        <w:tblStyle w:val="GridTable4-Accent11"/>
        <w:tblW w:w="4967"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2969"/>
        <w:gridCol w:w="2969"/>
        <w:gridCol w:w="2969"/>
        <w:gridCol w:w="2969"/>
      </w:tblGrid>
      <w:tr w:rsidR="008B4EDC" w:rsidRPr="00496B3F" w14:paraId="6096E3B9" w14:textId="77777777" w:rsidTr="00D30B4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4" w:type="pct"/>
            <w:shd w:val="clear" w:color="auto" w:fill="D9D9D9" w:themeFill="background1" w:themeFillShade="D9"/>
          </w:tcPr>
          <w:p w14:paraId="0EAE466A" w14:textId="77777777" w:rsidR="008B4EDC" w:rsidRPr="00496B3F" w:rsidRDefault="008B4EDC" w:rsidP="00623186">
            <w:pPr>
              <w:spacing w:line="240" w:lineRule="auto"/>
              <w:rPr>
                <w:color w:val="000000"/>
                <w:sz w:val="19"/>
                <w:szCs w:val="19"/>
                <w:lang w:val="en-US"/>
              </w:rPr>
            </w:pPr>
            <w:r w:rsidRPr="00496B3F">
              <w:rPr>
                <w:color w:val="000000"/>
                <w:sz w:val="19"/>
                <w:szCs w:val="19"/>
                <w:lang w:val="en-US"/>
              </w:rPr>
              <w:t>Case Citation [Date, State]</w:t>
            </w:r>
          </w:p>
        </w:tc>
        <w:tc>
          <w:tcPr>
            <w:tcW w:w="1071" w:type="pct"/>
            <w:shd w:val="clear" w:color="auto" w:fill="D9D9D9" w:themeFill="background1" w:themeFillShade="D9"/>
          </w:tcPr>
          <w:p w14:paraId="4ED00E66" w14:textId="77777777" w:rsidR="008B4EDC" w:rsidRPr="00496B3F" w:rsidRDefault="008B4EDC" w:rsidP="00623186">
            <w:pPr>
              <w:spacing w:line="240" w:lineRule="auto"/>
              <w:cnfStyle w:val="100000000000" w:firstRow="1" w:lastRow="0" w:firstColumn="0" w:lastColumn="0" w:oddVBand="0" w:evenVBand="0" w:oddHBand="0" w:evenHBand="0" w:firstRowFirstColumn="0" w:firstRowLastColumn="0" w:lastRowFirstColumn="0" w:lastRowLastColumn="0"/>
              <w:rPr>
                <w:color w:val="000000"/>
                <w:sz w:val="19"/>
                <w:szCs w:val="19"/>
                <w:lang w:val="en-US"/>
              </w:rPr>
            </w:pPr>
            <w:r w:rsidRPr="00496B3F">
              <w:rPr>
                <w:color w:val="000000"/>
                <w:sz w:val="19"/>
                <w:szCs w:val="19"/>
                <w:lang w:val="en-US"/>
              </w:rPr>
              <w:t>Pathway to discovery</w:t>
            </w:r>
          </w:p>
        </w:tc>
        <w:tc>
          <w:tcPr>
            <w:tcW w:w="1071" w:type="pct"/>
            <w:shd w:val="clear" w:color="auto" w:fill="D9D9D9" w:themeFill="background1" w:themeFillShade="D9"/>
          </w:tcPr>
          <w:p w14:paraId="1EC53A3F" w14:textId="77777777" w:rsidR="008B4EDC" w:rsidRPr="00496B3F" w:rsidRDefault="008B4EDC" w:rsidP="00623186">
            <w:pPr>
              <w:spacing w:line="240" w:lineRule="auto"/>
              <w:cnfStyle w:val="100000000000" w:firstRow="1" w:lastRow="0" w:firstColumn="0" w:lastColumn="0" w:oddVBand="0" w:evenVBand="0" w:oddHBand="0" w:evenHBand="0" w:firstRowFirstColumn="0" w:firstRowLastColumn="0" w:lastRowFirstColumn="0" w:lastRowLastColumn="0"/>
              <w:rPr>
                <w:color w:val="000000"/>
                <w:sz w:val="19"/>
                <w:szCs w:val="19"/>
                <w:lang w:val="en-US"/>
              </w:rPr>
            </w:pPr>
            <w:r w:rsidRPr="00496B3F">
              <w:rPr>
                <w:color w:val="000000"/>
                <w:sz w:val="19"/>
                <w:szCs w:val="19"/>
                <w:lang w:val="en-US"/>
              </w:rPr>
              <w:t>Antecedents</w:t>
            </w:r>
          </w:p>
        </w:tc>
        <w:tc>
          <w:tcPr>
            <w:tcW w:w="1071" w:type="pct"/>
            <w:shd w:val="clear" w:color="auto" w:fill="D9D9D9" w:themeFill="background1" w:themeFillShade="D9"/>
          </w:tcPr>
          <w:p w14:paraId="0F58388A" w14:textId="77777777" w:rsidR="008B4EDC" w:rsidRPr="00496B3F" w:rsidRDefault="008B4EDC" w:rsidP="00623186">
            <w:pPr>
              <w:spacing w:line="240" w:lineRule="auto"/>
              <w:cnfStyle w:val="100000000000" w:firstRow="1" w:lastRow="0" w:firstColumn="0" w:lastColumn="0" w:oddVBand="0" w:evenVBand="0" w:oddHBand="0" w:evenHBand="0" w:firstRowFirstColumn="0" w:firstRowLastColumn="0" w:lastRowFirstColumn="0" w:lastRowLastColumn="0"/>
              <w:rPr>
                <w:color w:val="000000"/>
                <w:sz w:val="19"/>
                <w:szCs w:val="19"/>
                <w:lang w:val="en-US"/>
              </w:rPr>
            </w:pPr>
            <w:r w:rsidRPr="00496B3F">
              <w:rPr>
                <w:color w:val="000000"/>
                <w:sz w:val="19"/>
                <w:szCs w:val="19"/>
                <w:lang w:val="en-US"/>
              </w:rPr>
              <w:t>Factors and judges’ ruling</w:t>
            </w:r>
          </w:p>
        </w:tc>
        <w:tc>
          <w:tcPr>
            <w:tcW w:w="1071" w:type="pct"/>
            <w:shd w:val="clear" w:color="auto" w:fill="D9D9D9" w:themeFill="background1" w:themeFillShade="D9"/>
          </w:tcPr>
          <w:p w14:paraId="467DBBB5" w14:textId="77777777" w:rsidR="008B4EDC" w:rsidRPr="00496B3F" w:rsidRDefault="008B4EDC" w:rsidP="00623186">
            <w:pPr>
              <w:spacing w:line="240" w:lineRule="auto"/>
              <w:cnfStyle w:val="100000000000" w:firstRow="1" w:lastRow="0" w:firstColumn="0" w:lastColumn="0" w:oddVBand="0" w:evenVBand="0" w:oddHBand="0" w:evenHBand="0" w:firstRowFirstColumn="0" w:firstRowLastColumn="0" w:lastRowFirstColumn="0" w:lastRowLastColumn="0"/>
              <w:rPr>
                <w:color w:val="000000"/>
                <w:sz w:val="19"/>
                <w:szCs w:val="19"/>
                <w:lang w:val="en-US"/>
              </w:rPr>
            </w:pPr>
            <w:r w:rsidRPr="00496B3F">
              <w:rPr>
                <w:color w:val="000000"/>
                <w:sz w:val="19"/>
                <w:szCs w:val="19"/>
                <w:lang w:val="en-US"/>
              </w:rPr>
              <w:t>Long term impacts/ consequences of living with a retained surgical item (human costs)</w:t>
            </w:r>
          </w:p>
        </w:tc>
      </w:tr>
      <w:tr w:rsidR="008B4EDC" w:rsidRPr="00496B3F" w14:paraId="1FA41BF1" w14:textId="77777777" w:rsidTr="00D30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shd w:val="clear" w:color="auto" w:fill="auto"/>
          </w:tcPr>
          <w:p w14:paraId="17AB094D" w14:textId="77777777" w:rsidR="008B4EDC" w:rsidRPr="00496B3F" w:rsidRDefault="008B4EDC" w:rsidP="00623186">
            <w:pPr>
              <w:spacing w:before="40" w:after="40" w:line="240" w:lineRule="auto"/>
              <w:rPr>
                <w:b w:val="0"/>
                <w:bCs w:val="0"/>
                <w:color w:val="000000"/>
                <w:sz w:val="19"/>
                <w:szCs w:val="19"/>
                <w:lang w:val="en-US"/>
              </w:rPr>
            </w:pPr>
            <w:r w:rsidRPr="00496B3F">
              <w:rPr>
                <w:color w:val="000000"/>
                <w:sz w:val="19"/>
                <w:szCs w:val="19"/>
                <w:lang w:val="en-US"/>
              </w:rPr>
              <w:t xml:space="preserve">Elliott v Bickerstaff </w:t>
            </w:r>
          </w:p>
          <w:p w14:paraId="17908154" w14:textId="77777777" w:rsidR="008B4EDC" w:rsidRPr="00496B3F" w:rsidRDefault="008B4EDC" w:rsidP="00623186">
            <w:pPr>
              <w:spacing w:line="240" w:lineRule="auto"/>
              <w:rPr>
                <w:b w:val="0"/>
                <w:bCs w:val="0"/>
                <w:color w:val="000000"/>
                <w:sz w:val="19"/>
                <w:szCs w:val="19"/>
                <w:lang w:val="en-US"/>
              </w:rPr>
            </w:pPr>
            <w:r w:rsidRPr="00496B3F">
              <w:rPr>
                <w:color w:val="000000"/>
                <w:sz w:val="19"/>
                <w:szCs w:val="19"/>
                <w:lang w:val="en-US"/>
              </w:rPr>
              <w:t xml:space="preserve">[1999, ACT] </w:t>
            </w:r>
            <w:r w:rsidRPr="00496B3F">
              <w:rPr>
                <w:color w:val="000000"/>
                <w:sz w:val="19"/>
                <w:szCs w:val="19"/>
                <w:vertAlign w:val="superscript"/>
                <w:lang w:val="en-US"/>
              </w:rPr>
              <w:t>2</w:t>
            </w:r>
          </w:p>
        </w:tc>
        <w:tc>
          <w:tcPr>
            <w:tcW w:w="1071" w:type="pct"/>
            <w:shd w:val="clear" w:color="auto" w:fill="auto"/>
          </w:tcPr>
          <w:p w14:paraId="1DBE2964" w14:textId="77777777" w:rsidR="008B4EDC" w:rsidRPr="00496B3F" w:rsidRDefault="008B4EDC" w:rsidP="00623186">
            <w:pPr>
              <w:spacing w:line="240" w:lineRule="auto"/>
              <w:cnfStyle w:val="000000100000" w:firstRow="0" w:lastRow="0" w:firstColumn="0" w:lastColumn="0" w:oddVBand="0" w:evenVBand="0" w:oddHBand="1" w:evenHBand="0" w:firstRowFirstColumn="0" w:firstRowLastColumn="0" w:lastRowFirstColumn="0" w:lastRowLastColumn="0"/>
              <w:rPr>
                <w:color w:val="000000"/>
                <w:sz w:val="19"/>
                <w:szCs w:val="19"/>
                <w:lang w:val="en-US"/>
              </w:rPr>
            </w:pPr>
            <w:r w:rsidRPr="00496B3F">
              <w:rPr>
                <w:color w:val="000000"/>
                <w:sz w:val="19"/>
                <w:szCs w:val="19"/>
                <w:lang w:val="en-US"/>
              </w:rPr>
              <w:t>All sponges and swabs accounted for [count correct] at the end of surgery on 13 June 1991. “Physical problems afflicting the respondent led to discovery of the sponge…”</w:t>
            </w:r>
          </w:p>
        </w:tc>
        <w:tc>
          <w:tcPr>
            <w:tcW w:w="1071" w:type="pct"/>
            <w:shd w:val="clear" w:color="auto" w:fill="auto"/>
          </w:tcPr>
          <w:p w14:paraId="2346ABCF" w14:textId="77777777" w:rsidR="008B4EDC" w:rsidRPr="00496B3F" w:rsidRDefault="008B4EDC" w:rsidP="00623186">
            <w:pPr>
              <w:spacing w:line="240" w:lineRule="auto"/>
              <w:cnfStyle w:val="000000100000" w:firstRow="0" w:lastRow="0" w:firstColumn="0" w:lastColumn="0" w:oddVBand="0" w:evenVBand="0" w:oddHBand="1" w:evenHBand="0" w:firstRowFirstColumn="0" w:firstRowLastColumn="0" w:lastRowFirstColumn="0" w:lastRowLastColumn="0"/>
              <w:rPr>
                <w:color w:val="000000"/>
                <w:sz w:val="19"/>
                <w:szCs w:val="19"/>
                <w:lang w:val="en-US"/>
              </w:rPr>
            </w:pPr>
            <w:r w:rsidRPr="00496B3F">
              <w:rPr>
                <w:color w:val="000000"/>
                <w:sz w:val="19"/>
                <w:szCs w:val="19"/>
                <w:lang w:val="en-US"/>
              </w:rPr>
              <w:t xml:space="preserve">Trial judge inferred that “there was a </w:t>
            </w:r>
            <w:r w:rsidRPr="00496B3F">
              <w:rPr>
                <w:b/>
                <w:color w:val="000000"/>
                <w:sz w:val="19"/>
                <w:szCs w:val="19"/>
                <w:lang w:val="en-US"/>
              </w:rPr>
              <w:t>miscount</w:t>
            </w:r>
            <w:r w:rsidRPr="00496B3F">
              <w:rPr>
                <w:color w:val="000000"/>
                <w:sz w:val="19"/>
                <w:szCs w:val="19"/>
                <w:lang w:val="en-US"/>
              </w:rPr>
              <w:t xml:space="preserve"> or error by the theatre sister [</w:t>
            </w:r>
            <w:proofErr w:type="gramStart"/>
            <w:r w:rsidRPr="00496B3F">
              <w:rPr>
                <w:color w:val="000000"/>
                <w:sz w:val="19"/>
                <w:szCs w:val="19"/>
                <w:lang w:val="en-US"/>
              </w:rPr>
              <w:t>i.e.</w:t>
            </w:r>
            <w:proofErr w:type="gramEnd"/>
            <w:r w:rsidRPr="00496B3F">
              <w:rPr>
                <w:color w:val="000000"/>
                <w:sz w:val="19"/>
                <w:szCs w:val="19"/>
                <w:lang w:val="en-US"/>
              </w:rPr>
              <w:t xml:space="preserve"> operating room nurse] or a nurse subservient to her which resulted in unfounded assurances being given to the surgeon”.</w:t>
            </w:r>
          </w:p>
        </w:tc>
        <w:tc>
          <w:tcPr>
            <w:tcW w:w="1071" w:type="pct"/>
            <w:shd w:val="clear" w:color="auto" w:fill="auto"/>
          </w:tcPr>
          <w:p w14:paraId="6939ECCD" w14:textId="77777777" w:rsidR="008B4EDC" w:rsidRPr="00496B3F" w:rsidRDefault="008B4EDC" w:rsidP="00623186">
            <w:pPr>
              <w:spacing w:line="240" w:lineRule="auto"/>
              <w:cnfStyle w:val="000000100000" w:firstRow="0" w:lastRow="0" w:firstColumn="0" w:lastColumn="0" w:oddVBand="0" w:evenVBand="0" w:oddHBand="1" w:evenHBand="0" w:firstRowFirstColumn="0" w:firstRowLastColumn="0" w:lastRowFirstColumn="0" w:lastRowLastColumn="0"/>
              <w:rPr>
                <w:color w:val="000000"/>
                <w:sz w:val="19"/>
                <w:szCs w:val="19"/>
                <w:lang w:val="en-US"/>
              </w:rPr>
            </w:pPr>
            <w:r w:rsidRPr="00496B3F">
              <w:rPr>
                <w:color w:val="000000"/>
                <w:sz w:val="19"/>
                <w:szCs w:val="19"/>
                <w:lang w:val="en-US"/>
              </w:rPr>
              <w:t xml:space="preserve">The patient could not rely upon the maxim res </w:t>
            </w:r>
            <w:proofErr w:type="spellStart"/>
            <w:r w:rsidRPr="00496B3F">
              <w:rPr>
                <w:color w:val="000000"/>
                <w:sz w:val="19"/>
                <w:szCs w:val="19"/>
                <w:lang w:val="en-US"/>
              </w:rPr>
              <w:t>ipsa</w:t>
            </w:r>
            <w:proofErr w:type="spellEnd"/>
            <w:r w:rsidRPr="00496B3F">
              <w:rPr>
                <w:color w:val="000000"/>
                <w:sz w:val="19"/>
                <w:szCs w:val="19"/>
                <w:lang w:val="en-US"/>
              </w:rPr>
              <w:t xml:space="preserve"> loquitur. The </w:t>
            </w:r>
            <w:r w:rsidRPr="00496B3F">
              <w:rPr>
                <w:b/>
                <w:bCs/>
                <w:color w:val="000000"/>
                <w:sz w:val="19"/>
                <w:szCs w:val="19"/>
                <w:lang w:val="en-US"/>
              </w:rPr>
              <w:t>appellant surgeon should not have been found liable</w:t>
            </w:r>
            <w:r w:rsidRPr="00496B3F">
              <w:rPr>
                <w:color w:val="000000"/>
                <w:sz w:val="19"/>
                <w:szCs w:val="19"/>
                <w:lang w:val="en-US"/>
              </w:rPr>
              <w:t xml:space="preserve"> as he did not breach </w:t>
            </w:r>
          </w:p>
          <w:p w14:paraId="6E3E750C" w14:textId="77777777" w:rsidR="008B4EDC" w:rsidRPr="00496B3F" w:rsidRDefault="008B4EDC" w:rsidP="00623186">
            <w:pPr>
              <w:spacing w:line="240" w:lineRule="auto"/>
              <w:cnfStyle w:val="000000100000" w:firstRow="0" w:lastRow="0" w:firstColumn="0" w:lastColumn="0" w:oddVBand="0" w:evenVBand="0" w:oddHBand="1" w:evenHBand="0" w:firstRowFirstColumn="0" w:firstRowLastColumn="0" w:lastRowFirstColumn="0" w:lastRowLastColumn="0"/>
              <w:rPr>
                <w:color w:val="000000"/>
                <w:sz w:val="19"/>
                <w:szCs w:val="19"/>
                <w:lang w:val="en-US"/>
              </w:rPr>
            </w:pPr>
            <w:r w:rsidRPr="00496B3F">
              <w:rPr>
                <w:color w:val="000000"/>
                <w:sz w:val="19"/>
                <w:szCs w:val="19"/>
                <w:lang w:val="en-US"/>
              </w:rPr>
              <w:t xml:space="preserve">his duty of care to his patient. </w:t>
            </w:r>
          </w:p>
        </w:tc>
        <w:tc>
          <w:tcPr>
            <w:tcW w:w="1071" w:type="pct"/>
            <w:shd w:val="clear" w:color="auto" w:fill="auto"/>
          </w:tcPr>
          <w:p w14:paraId="6D1D41DF" w14:textId="77777777" w:rsidR="008B4EDC" w:rsidRPr="00496B3F" w:rsidRDefault="008B4EDC" w:rsidP="00623186">
            <w:pPr>
              <w:spacing w:line="240" w:lineRule="auto"/>
              <w:cnfStyle w:val="000000100000" w:firstRow="0" w:lastRow="0" w:firstColumn="0" w:lastColumn="0" w:oddVBand="0" w:evenVBand="0" w:oddHBand="1" w:evenHBand="0" w:firstRowFirstColumn="0" w:firstRowLastColumn="0" w:lastRowFirstColumn="0" w:lastRowLastColumn="0"/>
              <w:rPr>
                <w:color w:val="000000"/>
                <w:sz w:val="19"/>
                <w:szCs w:val="19"/>
                <w:lang w:val="en-US"/>
              </w:rPr>
            </w:pPr>
            <w:r w:rsidRPr="00496B3F">
              <w:rPr>
                <w:color w:val="000000"/>
                <w:sz w:val="19"/>
                <w:szCs w:val="19"/>
                <w:lang w:val="en-US"/>
              </w:rPr>
              <w:t>Item unintentionally retained for 6 weeks.</w:t>
            </w:r>
          </w:p>
          <w:p w14:paraId="1674F33D" w14:textId="77777777" w:rsidR="008B4EDC" w:rsidRPr="00496B3F" w:rsidRDefault="008B4EDC" w:rsidP="00623186">
            <w:pPr>
              <w:spacing w:line="240" w:lineRule="auto"/>
              <w:cnfStyle w:val="000000100000" w:firstRow="0" w:lastRow="0" w:firstColumn="0" w:lastColumn="0" w:oddVBand="0" w:evenVBand="0" w:oddHBand="1" w:evenHBand="0" w:firstRowFirstColumn="0" w:firstRowLastColumn="0" w:lastRowFirstColumn="0" w:lastRowLastColumn="0"/>
              <w:rPr>
                <w:color w:val="000000"/>
                <w:sz w:val="19"/>
                <w:szCs w:val="19"/>
                <w:lang w:val="en-US"/>
              </w:rPr>
            </w:pPr>
            <w:r w:rsidRPr="00496B3F">
              <w:rPr>
                <w:color w:val="000000"/>
                <w:sz w:val="19"/>
                <w:szCs w:val="19"/>
                <w:lang w:val="en-US"/>
              </w:rPr>
              <w:t>Patient was left with a “disfiguring scar from second operation and ongoing physical and psychiatric problems”</w:t>
            </w:r>
          </w:p>
        </w:tc>
      </w:tr>
      <w:tr w:rsidR="008B4EDC" w:rsidRPr="00496B3F" w14:paraId="29CE6761" w14:textId="77777777" w:rsidTr="00D30B45">
        <w:trPr>
          <w:trHeight w:val="855"/>
        </w:trPr>
        <w:tc>
          <w:tcPr>
            <w:cnfStyle w:val="001000000000" w:firstRow="0" w:lastRow="0" w:firstColumn="1" w:lastColumn="0" w:oddVBand="0" w:evenVBand="0" w:oddHBand="0" w:evenHBand="0" w:firstRowFirstColumn="0" w:firstRowLastColumn="0" w:lastRowFirstColumn="0" w:lastRowLastColumn="0"/>
            <w:tcW w:w="714" w:type="pct"/>
            <w:shd w:val="clear" w:color="auto" w:fill="auto"/>
          </w:tcPr>
          <w:p w14:paraId="75D0A98A" w14:textId="77777777" w:rsidR="008B4EDC" w:rsidRPr="00496B3F" w:rsidRDefault="008B4EDC" w:rsidP="00623186">
            <w:pPr>
              <w:spacing w:line="240" w:lineRule="auto"/>
              <w:rPr>
                <w:b w:val="0"/>
                <w:bCs w:val="0"/>
                <w:color w:val="000000"/>
                <w:sz w:val="19"/>
                <w:szCs w:val="19"/>
                <w:lang w:val="en-US"/>
              </w:rPr>
            </w:pPr>
            <w:r w:rsidRPr="00496B3F">
              <w:rPr>
                <w:i/>
                <w:color w:val="000000"/>
                <w:sz w:val="19"/>
                <w:szCs w:val="19"/>
                <w:lang w:val="en-US"/>
              </w:rPr>
              <w:t xml:space="preserve">Gaynor v Milton [&amp;] </w:t>
            </w:r>
            <w:proofErr w:type="spellStart"/>
            <w:r w:rsidRPr="00496B3F">
              <w:rPr>
                <w:i/>
                <w:color w:val="000000"/>
                <w:sz w:val="19"/>
                <w:szCs w:val="19"/>
                <w:lang w:val="en-US"/>
              </w:rPr>
              <w:t>Ulladulla</w:t>
            </w:r>
            <w:proofErr w:type="spellEnd"/>
            <w:r w:rsidRPr="00496B3F">
              <w:rPr>
                <w:i/>
                <w:color w:val="000000"/>
                <w:sz w:val="19"/>
                <w:szCs w:val="19"/>
                <w:lang w:val="en-US"/>
              </w:rPr>
              <w:t xml:space="preserve"> Hospital</w:t>
            </w:r>
            <w:r w:rsidRPr="00496B3F">
              <w:rPr>
                <w:color w:val="000000"/>
                <w:sz w:val="19"/>
                <w:szCs w:val="19"/>
                <w:lang w:val="en-US"/>
              </w:rPr>
              <w:t xml:space="preserve"> [1981, NSW] </w:t>
            </w:r>
            <w:r w:rsidRPr="00496B3F">
              <w:rPr>
                <w:color w:val="000000"/>
                <w:sz w:val="19"/>
                <w:szCs w:val="19"/>
                <w:vertAlign w:val="superscript"/>
                <w:lang w:val="en-US"/>
              </w:rPr>
              <w:t>3</w:t>
            </w:r>
          </w:p>
        </w:tc>
        <w:tc>
          <w:tcPr>
            <w:tcW w:w="1071" w:type="pct"/>
            <w:shd w:val="clear" w:color="auto" w:fill="auto"/>
          </w:tcPr>
          <w:p w14:paraId="61050DCA"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color w:val="000000"/>
                <w:sz w:val="19"/>
                <w:szCs w:val="19"/>
                <w:lang w:val="en-US"/>
              </w:rPr>
            </w:pPr>
            <w:r w:rsidRPr="00496B3F">
              <w:rPr>
                <w:color w:val="000000"/>
                <w:sz w:val="19"/>
                <w:szCs w:val="19"/>
                <w:lang w:val="en-US"/>
              </w:rPr>
              <w:t xml:space="preserve">Operating room staff were aware the forceps had broken and decided to close the patient, check the x-ray, and remove the retained piece later </w:t>
            </w:r>
            <w:r w:rsidRPr="00496B3F">
              <w:rPr>
                <w:i/>
                <w:iCs/>
                <w:color w:val="000000"/>
                <w:sz w:val="19"/>
                <w:szCs w:val="19"/>
                <w:lang w:val="en-US"/>
              </w:rPr>
              <w:t xml:space="preserve">[Author </w:t>
            </w:r>
            <w:proofErr w:type="gramStart"/>
            <w:r w:rsidRPr="00496B3F">
              <w:rPr>
                <w:i/>
                <w:iCs/>
                <w:color w:val="000000"/>
                <w:sz w:val="19"/>
                <w:szCs w:val="19"/>
                <w:lang w:val="en-US"/>
              </w:rPr>
              <w:t>note:</w:t>
            </w:r>
            <w:proofErr w:type="gramEnd"/>
            <w:r w:rsidRPr="00496B3F">
              <w:rPr>
                <w:i/>
                <w:iCs/>
                <w:color w:val="000000"/>
                <w:sz w:val="19"/>
                <w:szCs w:val="19"/>
                <w:lang w:val="en-US"/>
              </w:rPr>
              <w:t xml:space="preserve"> rationale not provided in record]</w:t>
            </w:r>
          </w:p>
        </w:tc>
        <w:tc>
          <w:tcPr>
            <w:tcW w:w="1071" w:type="pct"/>
            <w:shd w:val="clear" w:color="auto" w:fill="auto"/>
          </w:tcPr>
          <w:p w14:paraId="19EEE590"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color w:val="000000"/>
                <w:sz w:val="19"/>
                <w:szCs w:val="19"/>
                <w:lang w:val="en-US"/>
              </w:rPr>
            </w:pPr>
            <w:r w:rsidRPr="00496B3F">
              <w:rPr>
                <w:color w:val="000000"/>
                <w:sz w:val="19"/>
                <w:szCs w:val="19"/>
                <w:lang w:val="en-US"/>
              </w:rPr>
              <w:t>Exact detail missing from record.</w:t>
            </w:r>
          </w:p>
          <w:p w14:paraId="7CE97D5B"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color w:val="000000"/>
                <w:sz w:val="19"/>
                <w:szCs w:val="19"/>
                <w:lang w:val="en-US"/>
              </w:rPr>
            </w:pPr>
          </w:p>
          <w:p w14:paraId="247B072B"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i/>
                <w:iCs/>
                <w:color w:val="000000"/>
                <w:sz w:val="19"/>
                <w:szCs w:val="19"/>
                <w:lang w:val="en-US"/>
              </w:rPr>
            </w:pPr>
            <w:r w:rsidRPr="00496B3F">
              <w:rPr>
                <w:i/>
                <w:iCs/>
                <w:color w:val="000000"/>
                <w:sz w:val="19"/>
                <w:szCs w:val="19"/>
                <w:lang w:val="en-US"/>
              </w:rPr>
              <w:t>[</w:t>
            </w:r>
            <w:proofErr w:type="gramStart"/>
            <w:r w:rsidRPr="00496B3F">
              <w:rPr>
                <w:i/>
                <w:iCs/>
                <w:color w:val="000000"/>
                <w:sz w:val="19"/>
                <w:szCs w:val="19"/>
                <w:lang w:val="en-US"/>
              </w:rPr>
              <w:t>Author</w:t>
            </w:r>
            <w:proofErr w:type="gramEnd"/>
            <w:r w:rsidRPr="00496B3F">
              <w:rPr>
                <w:i/>
                <w:iCs/>
                <w:color w:val="000000"/>
                <w:sz w:val="19"/>
                <w:szCs w:val="19"/>
                <w:lang w:val="en-US"/>
              </w:rPr>
              <w:t xml:space="preserve"> note: exact detail missing from record on date, if any, of subsequent operation to remove retained item.]</w:t>
            </w:r>
          </w:p>
        </w:tc>
        <w:tc>
          <w:tcPr>
            <w:tcW w:w="1071" w:type="pct"/>
            <w:shd w:val="clear" w:color="auto" w:fill="auto"/>
          </w:tcPr>
          <w:p w14:paraId="1ECEC0E2"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color w:val="000000"/>
                <w:sz w:val="19"/>
                <w:szCs w:val="19"/>
                <w:lang w:val="en-US"/>
              </w:rPr>
            </w:pPr>
            <w:r w:rsidRPr="00496B3F">
              <w:rPr>
                <w:b/>
                <w:bCs/>
                <w:color w:val="000000"/>
                <w:sz w:val="19"/>
                <w:szCs w:val="19"/>
                <w:lang w:val="en-US"/>
              </w:rPr>
              <w:t>Appeal against</w:t>
            </w:r>
            <w:r w:rsidRPr="00496B3F">
              <w:rPr>
                <w:color w:val="000000"/>
                <w:sz w:val="19"/>
                <w:szCs w:val="19"/>
                <w:lang w:val="en-US"/>
              </w:rPr>
              <w:t xml:space="preserve"> </w:t>
            </w:r>
            <w:r w:rsidRPr="00496B3F">
              <w:rPr>
                <w:b/>
                <w:bCs/>
                <w:color w:val="000000"/>
                <w:sz w:val="19"/>
                <w:szCs w:val="19"/>
                <w:lang w:val="en-US"/>
              </w:rPr>
              <w:t>first defendant (the hospital) dismissed.</w:t>
            </w:r>
            <w:r w:rsidRPr="00496B3F">
              <w:rPr>
                <w:color w:val="000000"/>
                <w:sz w:val="19"/>
                <w:szCs w:val="19"/>
                <w:lang w:val="en-US"/>
              </w:rPr>
              <w:t xml:space="preserve"> There must be a </w:t>
            </w:r>
            <w:r w:rsidRPr="00496B3F">
              <w:rPr>
                <w:b/>
                <w:bCs/>
                <w:color w:val="000000"/>
                <w:sz w:val="19"/>
                <w:szCs w:val="19"/>
                <w:lang w:val="en-US"/>
              </w:rPr>
              <w:t>new trial against the 2nd and 3rd defendants</w:t>
            </w:r>
            <w:r w:rsidRPr="00496B3F">
              <w:rPr>
                <w:color w:val="000000"/>
                <w:sz w:val="19"/>
                <w:szCs w:val="19"/>
                <w:lang w:val="en-US"/>
              </w:rPr>
              <w:t xml:space="preserve"> (the surgeons); the plaintiff (patient) was entitled to have the case submitted to the jury. </w:t>
            </w:r>
          </w:p>
          <w:p w14:paraId="7CCA63C8"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color w:val="000000"/>
                <w:sz w:val="19"/>
                <w:szCs w:val="19"/>
                <w:lang w:val="en-US"/>
              </w:rPr>
            </w:pPr>
          </w:p>
          <w:p w14:paraId="7B62ED02"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color w:val="000000"/>
                <w:sz w:val="19"/>
                <w:szCs w:val="19"/>
                <w:lang w:val="en-US"/>
              </w:rPr>
            </w:pPr>
            <w:r w:rsidRPr="00496B3F">
              <w:rPr>
                <w:color w:val="000000"/>
                <w:sz w:val="19"/>
                <w:szCs w:val="19"/>
                <w:lang w:val="en-US"/>
              </w:rPr>
              <w:t xml:space="preserve">“The doctrine [of res </w:t>
            </w:r>
            <w:proofErr w:type="spellStart"/>
            <w:r w:rsidRPr="00496B3F">
              <w:rPr>
                <w:color w:val="000000"/>
                <w:sz w:val="19"/>
                <w:szCs w:val="19"/>
                <w:lang w:val="en-US"/>
              </w:rPr>
              <w:t>ipsa</w:t>
            </w:r>
            <w:proofErr w:type="spellEnd"/>
            <w:r w:rsidRPr="00496B3F">
              <w:rPr>
                <w:color w:val="000000"/>
                <w:sz w:val="19"/>
                <w:szCs w:val="19"/>
                <w:lang w:val="en-US"/>
              </w:rPr>
              <w:t xml:space="preserve"> loquitur] will not be in applicable.</w:t>
            </w:r>
          </w:p>
        </w:tc>
        <w:tc>
          <w:tcPr>
            <w:tcW w:w="1071" w:type="pct"/>
            <w:shd w:val="clear" w:color="auto" w:fill="auto"/>
          </w:tcPr>
          <w:p w14:paraId="1D2B6196"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color w:val="000000"/>
                <w:sz w:val="19"/>
                <w:szCs w:val="19"/>
                <w:lang w:val="en-US"/>
              </w:rPr>
            </w:pPr>
            <w:r w:rsidRPr="00496B3F">
              <w:rPr>
                <w:color w:val="000000"/>
                <w:sz w:val="19"/>
                <w:szCs w:val="19"/>
                <w:lang w:val="en-US"/>
              </w:rPr>
              <w:t xml:space="preserve">Exact detail missing from record to estimate how long item unintentionally retained. </w:t>
            </w:r>
          </w:p>
          <w:p w14:paraId="244B74B6"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color w:val="000000"/>
                <w:sz w:val="19"/>
                <w:szCs w:val="19"/>
                <w:lang w:val="en-US"/>
              </w:rPr>
            </w:pPr>
          </w:p>
          <w:p w14:paraId="7DC92CF3"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color w:val="000000"/>
                <w:sz w:val="19"/>
                <w:szCs w:val="19"/>
                <w:lang w:val="en-US"/>
              </w:rPr>
            </w:pPr>
            <w:r w:rsidRPr="00496B3F">
              <w:rPr>
                <w:color w:val="000000"/>
                <w:sz w:val="19"/>
                <w:szCs w:val="19"/>
                <w:lang w:val="en-US"/>
              </w:rPr>
              <w:t>Detail missing from record on long term impacts and consequences.</w:t>
            </w:r>
          </w:p>
        </w:tc>
      </w:tr>
      <w:tr w:rsidR="008B4EDC" w:rsidRPr="00496B3F" w14:paraId="551CD7B2" w14:textId="77777777" w:rsidTr="00D30B45">
        <w:trPr>
          <w:cnfStyle w:val="000000100000" w:firstRow="0" w:lastRow="0" w:firstColumn="0" w:lastColumn="0" w:oddVBand="0" w:evenVBand="0" w:oddHBand="1" w:evenHBand="0" w:firstRowFirstColumn="0" w:firstRowLastColumn="0" w:lastRowFirstColumn="0" w:lastRowLastColumn="0"/>
          <w:trHeight w:val="1088"/>
        </w:trPr>
        <w:tc>
          <w:tcPr>
            <w:cnfStyle w:val="001000000000" w:firstRow="0" w:lastRow="0" w:firstColumn="1" w:lastColumn="0" w:oddVBand="0" w:evenVBand="0" w:oddHBand="0" w:evenHBand="0" w:firstRowFirstColumn="0" w:firstRowLastColumn="0" w:lastRowFirstColumn="0" w:lastRowLastColumn="0"/>
            <w:tcW w:w="714" w:type="pct"/>
            <w:shd w:val="clear" w:color="auto" w:fill="auto"/>
          </w:tcPr>
          <w:p w14:paraId="6E60CCE0" w14:textId="77777777" w:rsidR="008B4EDC" w:rsidRPr="00496B3F" w:rsidRDefault="008B4EDC" w:rsidP="00623186">
            <w:pPr>
              <w:spacing w:line="240" w:lineRule="auto"/>
              <w:rPr>
                <w:b w:val="0"/>
                <w:bCs w:val="0"/>
                <w:color w:val="000000"/>
                <w:sz w:val="19"/>
                <w:szCs w:val="19"/>
                <w:lang w:val="en-US"/>
              </w:rPr>
            </w:pPr>
            <w:r w:rsidRPr="00496B3F">
              <w:rPr>
                <w:i/>
                <w:color w:val="000000"/>
                <w:sz w:val="19"/>
                <w:szCs w:val="19"/>
                <w:lang w:val="en-US"/>
              </w:rPr>
              <w:t>Hughes v Minister for Health East Pilbara Health Service</w:t>
            </w:r>
            <w:r w:rsidRPr="00496B3F">
              <w:rPr>
                <w:color w:val="000000"/>
                <w:sz w:val="19"/>
                <w:szCs w:val="19"/>
                <w:lang w:val="en-US"/>
              </w:rPr>
              <w:t xml:space="preserve"> [1999, WA] </w:t>
            </w:r>
            <w:r w:rsidRPr="00496B3F">
              <w:rPr>
                <w:color w:val="000000"/>
                <w:sz w:val="19"/>
                <w:szCs w:val="19"/>
                <w:vertAlign w:val="superscript"/>
                <w:lang w:val="en-US"/>
              </w:rPr>
              <w:t>4</w:t>
            </w:r>
            <w:r w:rsidRPr="00496B3F">
              <w:rPr>
                <w:color w:val="000000"/>
                <w:sz w:val="19"/>
                <w:szCs w:val="19"/>
                <w:lang w:val="en-US"/>
              </w:rPr>
              <w:t xml:space="preserve"> </w:t>
            </w:r>
          </w:p>
        </w:tc>
        <w:tc>
          <w:tcPr>
            <w:tcW w:w="1071" w:type="pct"/>
            <w:shd w:val="clear" w:color="auto" w:fill="auto"/>
          </w:tcPr>
          <w:p w14:paraId="12A0A903" w14:textId="77777777" w:rsidR="008B4EDC" w:rsidRPr="00496B3F" w:rsidRDefault="008B4EDC" w:rsidP="00623186">
            <w:pPr>
              <w:spacing w:line="240" w:lineRule="auto"/>
              <w:cnfStyle w:val="000000100000" w:firstRow="0" w:lastRow="0" w:firstColumn="0" w:lastColumn="0" w:oddVBand="0" w:evenVBand="0" w:oddHBand="1" w:evenHBand="0" w:firstRowFirstColumn="0" w:firstRowLastColumn="0" w:lastRowFirstColumn="0" w:lastRowLastColumn="0"/>
              <w:rPr>
                <w:color w:val="000000"/>
                <w:sz w:val="19"/>
                <w:szCs w:val="19"/>
                <w:lang w:val="en-US"/>
              </w:rPr>
            </w:pPr>
            <w:r w:rsidRPr="00496B3F">
              <w:rPr>
                <w:color w:val="000000"/>
                <w:sz w:val="19"/>
                <w:szCs w:val="19"/>
                <w:lang w:val="en-US"/>
              </w:rPr>
              <w:t xml:space="preserve">Patient suffered severe central abdominal pain, nausea, vomiting, </w:t>
            </w:r>
            <w:proofErr w:type="gramStart"/>
            <w:r w:rsidRPr="00496B3F">
              <w:rPr>
                <w:color w:val="000000"/>
                <w:sz w:val="19"/>
                <w:szCs w:val="19"/>
                <w:lang w:val="en-US"/>
              </w:rPr>
              <w:t>constipation</w:t>
            </w:r>
            <w:proofErr w:type="gramEnd"/>
            <w:r w:rsidRPr="00496B3F">
              <w:rPr>
                <w:color w:val="000000"/>
                <w:sz w:val="19"/>
                <w:szCs w:val="19"/>
                <w:lang w:val="en-US"/>
              </w:rPr>
              <w:t xml:space="preserve"> and fatigue and was unable to work and was referred. He underwent x-rays and an ultrasound scan which showed the missing drainage tube. </w:t>
            </w:r>
          </w:p>
          <w:p w14:paraId="3880807A" w14:textId="77777777" w:rsidR="008B4EDC" w:rsidRPr="00496B3F" w:rsidRDefault="008B4EDC" w:rsidP="00623186">
            <w:pPr>
              <w:spacing w:line="240" w:lineRule="auto"/>
              <w:cnfStyle w:val="000000100000" w:firstRow="0" w:lastRow="0" w:firstColumn="0" w:lastColumn="0" w:oddVBand="0" w:evenVBand="0" w:oddHBand="1" w:evenHBand="0" w:firstRowFirstColumn="0" w:firstRowLastColumn="0" w:lastRowFirstColumn="0" w:lastRowLastColumn="0"/>
              <w:rPr>
                <w:color w:val="000000"/>
                <w:sz w:val="19"/>
                <w:szCs w:val="19"/>
                <w:lang w:val="en-US"/>
              </w:rPr>
            </w:pPr>
          </w:p>
          <w:p w14:paraId="34CD9E7D" w14:textId="77777777" w:rsidR="008B4EDC" w:rsidRPr="00496B3F" w:rsidRDefault="008B4EDC" w:rsidP="002C4EE3">
            <w:pPr>
              <w:cnfStyle w:val="000000100000" w:firstRow="0" w:lastRow="0" w:firstColumn="0" w:lastColumn="0" w:oddVBand="0" w:evenVBand="0" w:oddHBand="1" w:evenHBand="0" w:firstRowFirstColumn="0" w:firstRowLastColumn="0" w:lastRowFirstColumn="0" w:lastRowLastColumn="0"/>
              <w:rPr>
                <w:color w:val="000000"/>
                <w:sz w:val="19"/>
                <w:szCs w:val="19"/>
                <w:lang w:val="en-US"/>
              </w:rPr>
            </w:pPr>
          </w:p>
          <w:p w14:paraId="4F45F6E7" w14:textId="77777777" w:rsidR="008B4EDC" w:rsidRPr="00496B3F" w:rsidRDefault="008B4EDC" w:rsidP="002C4EE3">
            <w:pPr>
              <w:cnfStyle w:val="000000100000" w:firstRow="0" w:lastRow="0" w:firstColumn="0" w:lastColumn="0" w:oddVBand="0" w:evenVBand="0" w:oddHBand="1" w:evenHBand="0" w:firstRowFirstColumn="0" w:firstRowLastColumn="0" w:lastRowFirstColumn="0" w:lastRowLastColumn="0"/>
              <w:rPr>
                <w:color w:val="000000"/>
                <w:sz w:val="19"/>
                <w:szCs w:val="19"/>
                <w:lang w:val="en-US"/>
              </w:rPr>
            </w:pPr>
          </w:p>
          <w:p w14:paraId="4A1DDF6C" w14:textId="77777777" w:rsidR="008B4EDC" w:rsidRPr="00496B3F" w:rsidRDefault="008B4EDC" w:rsidP="002C4EE3">
            <w:pPr>
              <w:cnfStyle w:val="000000100000" w:firstRow="0" w:lastRow="0" w:firstColumn="0" w:lastColumn="0" w:oddVBand="0" w:evenVBand="0" w:oddHBand="1" w:evenHBand="0" w:firstRowFirstColumn="0" w:firstRowLastColumn="0" w:lastRowFirstColumn="0" w:lastRowLastColumn="0"/>
              <w:rPr>
                <w:color w:val="000000"/>
                <w:sz w:val="19"/>
                <w:szCs w:val="19"/>
                <w:lang w:val="en-US"/>
              </w:rPr>
            </w:pPr>
          </w:p>
        </w:tc>
        <w:tc>
          <w:tcPr>
            <w:tcW w:w="1071" w:type="pct"/>
            <w:shd w:val="clear" w:color="auto" w:fill="auto"/>
          </w:tcPr>
          <w:p w14:paraId="77111476" w14:textId="77777777" w:rsidR="008B4EDC" w:rsidRPr="00496B3F" w:rsidRDefault="008B4EDC" w:rsidP="00623186">
            <w:pPr>
              <w:spacing w:line="240" w:lineRule="auto"/>
              <w:cnfStyle w:val="000000100000" w:firstRow="0" w:lastRow="0" w:firstColumn="0" w:lastColumn="0" w:oddVBand="0" w:evenVBand="0" w:oddHBand="1" w:evenHBand="0" w:firstRowFirstColumn="0" w:firstRowLastColumn="0" w:lastRowFirstColumn="0" w:lastRowLastColumn="0"/>
              <w:rPr>
                <w:color w:val="000000"/>
                <w:sz w:val="19"/>
                <w:szCs w:val="19"/>
                <w:lang w:val="en-US"/>
              </w:rPr>
            </w:pPr>
            <w:r w:rsidRPr="00496B3F">
              <w:rPr>
                <w:color w:val="000000"/>
                <w:sz w:val="19"/>
                <w:szCs w:val="19"/>
                <w:lang w:val="en-US"/>
              </w:rPr>
              <w:t>No additional details in record.</w:t>
            </w:r>
          </w:p>
          <w:p w14:paraId="654AF816" w14:textId="77777777" w:rsidR="008B4EDC" w:rsidRPr="00496B3F" w:rsidRDefault="008B4EDC" w:rsidP="00623186">
            <w:pPr>
              <w:spacing w:line="240" w:lineRule="auto"/>
              <w:cnfStyle w:val="000000100000" w:firstRow="0" w:lastRow="0" w:firstColumn="0" w:lastColumn="0" w:oddVBand="0" w:evenVBand="0" w:oddHBand="1" w:evenHBand="0" w:firstRowFirstColumn="0" w:firstRowLastColumn="0" w:lastRowFirstColumn="0" w:lastRowLastColumn="0"/>
              <w:rPr>
                <w:color w:val="000000"/>
                <w:sz w:val="19"/>
                <w:szCs w:val="19"/>
                <w:lang w:val="en-US"/>
              </w:rPr>
            </w:pPr>
          </w:p>
          <w:p w14:paraId="081C62B3" w14:textId="77777777" w:rsidR="008B4EDC" w:rsidRPr="00496B3F" w:rsidRDefault="008B4EDC" w:rsidP="00623186">
            <w:pPr>
              <w:spacing w:line="240" w:lineRule="auto"/>
              <w:cnfStyle w:val="000000100000" w:firstRow="0" w:lastRow="0" w:firstColumn="0" w:lastColumn="0" w:oddVBand="0" w:evenVBand="0" w:oddHBand="1" w:evenHBand="0" w:firstRowFirstColumn="0" w:firstRowLastColumn="0" w:lastRowFirstColumn="0" w:lastRowLastColumn="0"/>
              <w:rPr>
                <w:i/>
                <w:iCs/>
                <w:color w:val="000000"/>
                <w:sz w:val="19"/>
                <w:szCs w:val="19"/>
                <w:lang w:val="en-US"/>
              </w:rPr>
            </w:pPr>
            <w:r w:rsidRPr="00496B3F">
              <w:rPr>
                <w:i/>
                <w:iCs/>
                <w:color w:val="000000"/>
                <w:sz w:val="19"/>
                <w:szCs w:val="19"/>
                <w:lang w:val="en-US"/>
              </w:rPr>
              <w:t>[</w:t>
            </w:r>
            <w:proofErr w:type="gramStart"/>
            <w:r w:rsidRPr="00496B3F">
              <w:rPr>
                <w:i/>
                <w:iCs/>
                <w:color w:val="000000"/>
                <w:sz w:val="19"/>
                <w:szCs w:val="19"/>
                <w:lang w:val="en-US"/>
              </w:rPr>
              <w:t>Author</w:t>
            </w:r>
            <w:proofErr w:type="gramEnd"/>
            <w:r w:rsidRPr="00496B3F">
              <w:rPr>
                <w:i/>
                <w:iCs/>
                <w:color w:val="000000"/>
                <w:sz w:val="19"/>
                <w:szCs w:val="19"/>
                <w:lang w:val="en-US"/>
              </w:rPr>
              <w:t xml:space="preserve"> note: patient had four operations in Sep ‘93, Jan ‘94, May ’94 and Nov ‘94 for repair of recurrent umbilical hernia prior to surgery to insert drainage tubes for wound seroma developed in previous surgery]</w:t>
            </w:r>
          </w:p>
        </w:tc>
        <w:tc>
          <w:tcPr>
            <w:tcW w:w="1071" w:type="pct"/>
            <w:shd w:val="clear" w:color="auto" w:fill="auto"/>
          </w:tcPr>
          <w:p w14:paraId="4403266C" w14:textId="77777777" w:rsidR="008B4EDC" w:rsidRPr="00496B3F" w:rsidRDefault="008B4EDC" w:rsidP="00623186">
            <w:pPr>
              <w:spacing w:line="240" w:lineRule="auto"/>
              <w:cnfStyle w:val="000000100000" w:firstRow="0" w:lastRow="0" w:firstColumn="0" w:lastColumn="0" w:oddVBand="0" w:evenVBand="0" w:oddHBand="1" w:evenHBand="0" w:firstRowFirstColumn="0" w:firstRowLastColumn="0" w:lastRowFirstColumn="0" w:lastRowLastColumn="0"/>
              <w:rPr>
                <w:color w:val="000000"/>
                <w:sz w:val="19"/>
                <w:szCs w:val="19"/>
                <w:lang w:val="en-US"/>
              </w:rPr>
            </w:pPr>
            <w:r w:rsidRPr="00496B3F">
              <w:rPr>
                <w:color w:val="000000"/>
                <w:sz w:val="19"/>
                <w:szCs w:val="19"/>
                <w:lang w:val="en-US"/>
              </w:rPr>
              <w:t xml:space="preserve"> “…not a case for application of…res </w:t>
            </w:r>
            <w:proofErr w:type="spellStart"/>
            <w:r w:rsidRPr="00496B3F">
              <w:rPr>
                <w:color w:val="000000"/>
                <w:sz w:val="19"/>
                <w:szCs w:val="19"/>
                <w:lang w:val="en-US"/>
              </w:rPr>
              <w:t>ipsa</w:t>
            </w:r>
            <w:proofErr w:type="spellEnd"/>
            <w:r w:rsidRPr="00496B3F">
              <w:rPr>
                <w:color w:val="000000"/>
                <w:sz w:val="19"/>
                <w:szCs w:val="19"/>
                <w:lang w:val="en-US"/>
              </w:rPr>
              <w:t xml:space="preserve"> loquitor”</w:t>
            </w:r>
          </w:p>
          <w:p w14:paraId="47E5DC51" w14:textId="77777777" w:rsidR="008B4EDC" w:rsidRPr="00496B3F" w:rsidRDefault="008B4EDC" w:rsidP="00623186">
            <w:pPr>
              <w:spacing w:line="240" w:lineRule="auto"/>
              <w:cnfStyle w:val="000000100000" w:firstRow="0" w:lastRow="0" w:firstColumn="0" w:lastColumn="0" w:oddVBand="0" w:evenVBand="0" w:oddHBand="1" w:evenHBand="0" w:firstRowFirstColumn="0" w:firstRowLastColumn="0" w:lastRowFirstColumn="0" w:lastRowLastColumn="0"/>
              <w:rPr>
                <w:color w:val="000000"/>
                <w:sz w:val="19"/>
                <w:szCs w:val="19"/>
                <w:lang w:val="en-US"/>
              </w:rPr>
            </w:pPr>
            <w:r w:rsidRPr="00496B3F">
              <w:rPr>
                <w:b/>
                <w:bCs/>
                <w:color w:val="000000"/>
                <w:sz w:val="19"/>
                <w:szCs w:val="19"/>
                <w:lang w:val="en-US"/>
              </w:rPr>
              <w:t>Appeal allowed –</w:t>
            </w:r>
            <w:r w:rsidRPr="00496B3F">
              <w:rPr>
                <w:color w:val="000000"/>
                <w:sz w:val="19"/>
                <w:szCs w:val="19"/>
                <w:lang w:val="en-US"/>
              </w:rPr>
              <w:t xml:space="preserve"> patient granted permission (leave) to commence an action in terms of a proposed amended statement of claim. </w:t>
            </w:r>
          </w:p>
          <w:p w14:paraId="5841FC85" w14:textId="77777777" w:rsidR="008B4EDC" w:rsidRPr="00496B3F" w:rsidRDefault="008B4EDC" w:rsidP="00623186">
            <w:pPr>
              <w:spacing w:line="240" w:lineRule="auto"/>
              <w:cnfStyle w:val="000000100000" w:firstRow="0" w:lastRow="0" w:firstColumn="0" w:lastColumn="0" w:oddVBand="0" w:evenVBand="0" w:oddHBand="1" w:evenHBand="0" w:firstRowFirstColumn="0" w:firstRowLastColumn="0" w:lastRowFirstColumn="0" w:lastRowLastColumn="0"/>
              <w:rPr>
                <w:color w:val="000000"/>
                <w:sz w:val="19"/>
                <w:szCs w:val="19"/>
                <w:lang w:val="en-US"/>
              </w:rPr>
            </w:pPr>
            <w:r w:rsidRPr="00496B3F">
              <w:rPr>
                <w:color w:val="000000"/>
                <w:sz w:val="19"/>
                <w:szCs w:val="19"/>
                <w:lang w:val="en-US"/>
              </w:rPr>
              <w:t xml:space="preserve">There was discussion about the contribution of the retained item to the patient’s symptoms with the judge stating, “[t]he exclusion of the drain as the "prime cause for the excessive symptoms [the patient] now has" </w:t>
            </w:r>
            <w:r w:rsidRPr="00496B3F">
              <w:rPr>
                <w:color w:val="000000"/>
                <w:sz w:val="19"/>
                <w:szCs w:val="19"/>
                <w:lang w:val="en-US"/>
              </w:rPr>
              <w:lastRenderedPageBreak/>
              <w:t xml:space="preserve">leaves the inference open that it was a cause. </w:t>
            </w:r>
          </w:p>
        </w:tc>
        <w:tc>
          <w:tcPr>
            <w:tcW w:w="1071" w:type="pct"/>
            <w:shd w:val="clear" w:color="auto" w:fill="auto"/>
          </w:tcPr>
          <w:p w14:paraId="76816623" w14:textId="77777777" w:rsidR="008B4EDC" w:rsidRPr="00496B3F" w:rsidRDefault="008B4EDC" w:rsidP="00623186">
            <w:pPr>
              <w:spacing w:line="240" w:lineRule="auto"/>
              <w:cnfStyle w:val="000000100000" w:firstRow="0" w:lastRow="0" w:firstColumn="0" w:lastColumn="0" w:oddVBand="0" w:evenVBand="0" w:oddHBand="1" w:evenHBand="0" w:firstRowFirstColumn="0" w:firstRowLastColumn="0" w:lastRowFirstColumn="0" w:lastRowLastColumn="0"/>
              <w:rPr>
                <w:color w:val="000000"/>
                <w:sz w:val="19"/>
                <w:szCs w:val="19"/>
                <w:lang w:val="en-US"/>
              </w:rPr>
            </w:pPr>
            <w:r w:rsidRPr="00496B3F">
              <w:rPr>
                <w:color w:val="000000"/>
                <w:sz w:val="19"/>
                <w:szCs w:val="19"/>
                <w:lang w:val="en-US"/>
              </w:rPr>
              <w:lastRenderedPageBreak/>
              <w:t>Item unintentionally retained for approximately. 46 days.</w:t>
            </w:r>
          </w:p>
          <w:p w14:paraId="5D38352A" w14:textId="77777777" w:rsidR="008B4EDC" w:rsidRPr="00496B3F" w:rsidRDefault="008B4EDC" w:rsidP="00623186">
            <w:pPr>
              <w:spacing w:line="240" w:lineRule="auto"/>
              <w:cnfStyle w:val="000000100000" w:firstRow="0" w:lastRow="0" w:firstColumn="0" w:lastColumn="0" w:oddVBand="0" w:evenVBand="0" w:oddHBand="1" w:evenHBand="0" w:firstRowFirstColumn="0" w:firstRowLastColumn="0" w:lastRowFirstColumn="0" w:lastRowLastColumn="0"/>
              <w:rPr>
                <w:color w:val="000000"/>
                <w:sz w:val="19"/>
                <w:szCs w:val="19"/>
                <w:lang w:val="en-US"/>
              </w:rPr>
            </w:pPr>
            <w:r w:rsidRPr="00496B3F">
              <w:rPr>
                <w:color w:val="000000"/>
                <w:sz w:val="19"/>
                <w:szCs w:val="19"/>
                <w:lang w:val="en-US"/>
              </w:rPr>
              <w:t xml:space="preserve">Patient continued to suffer from abdominal pain, </w:t>
            </w:r>
            <w:proofErr w:type="gramStart"/>
            <w:r w:rsidRPr="00496B3F">
              <w:rPr>
                <w:color w:val="000000"/>
                <w:sz w:val="19"/>
                <w:szCs w:val="19"/>
                <w:lang w:val="en-US"/>
              </w:rPr>
              <w:t>fatigue</w:t>
            </w:r>
            <w:proofErr w:type="gramEnd"/>
            <w:r w:rsidRPr="00496B3F">
              <w:rPr>
                <w:color w:val="000000"/>
                <w:sz w:val="19"/>
                <w:szCs w:val="19"/>
                <w:lang w:val="en-US"/>
              </w:rPr>
              <w:t xml:space="preserve"> and loss of enjoyment of life. Also claimed damages for loss of his earning capacity as a sign writer and painter and for medical and traveling expenses. </w:t>
            </w:r>
          </w:p>
          <w:p w14:paraId="505C6E30" w14:textId="77777777" w:rsidR="008B4EDC" w:rsidRPr="00496B3F" w:rsidRDefault="008B4EDC" w:rsidP="00623186">
            <w:pPr>
              <w:spacing w:line="240" w:lineRule="auto"/>
              <w:cnfStyle w:val="000000100000" w:firstRow="0" w:lastRow="0" w:firstColumn="0" w:lastColumn="0" w:oddVBand="0" w:evenVBand="0" w:oddHBand="1" w:evenHBand="0" w:firstRowFirstColumn="0" w:firstRowLastColumn="0" w:lastRowFirstColumn="0" w:lastRowLastColumn="0"/>
              <w:rPr>
                <w:color w:val="000000"/>
                <w:sz w:val="19"/>
                <w:szCs w:val="19"/>
                <w:lang w:val="en-US"/>
              </w:rPr>
            </w:pPr>
          </w:p>
          <w:p w14:paraId="04FC10CA" w14:textId="77777777" w:rsidR="008B4EDC" w:rsidRPr="00496B3F" w:rsidRDefault="008B4EDC" w:rsidP="00623186">
            <w:pPr>
              <w:spacing w:line="240" w:lineRule="auto"/>
              <w:cnfStyle w:val="000000100000" w:firstRow="0" w:lastRow="0" w:firstColumn="0" w:lastColumn="0" w:oddVBand="0" w:evenVBand="0" w:oddHBand="1" w:evenHBand="0" w:firstRowFirstColumn="0" w:firstRowLastColumn="0" w:lastRowFirstColumn="0" w:lastRowLastColumn="0"/>
              <w:rPr>
                <w:i/>
                <w:iCs/>
                <w:color w:val="000000"/>
                <w:sz w:val="19"/>
                <w:szCs w:val="19"/>
                <w:lang w:val="en-US"/>
              </w:rPr>
            </w:pPr>
            <w:r w:rsidRPr="00496B3F">
              <w:rPr>
                <w:i/>
                <w:iCs/>
                <w:color w:val="000000"/>
                <w:sz w:val="19"/>
                <w:szCs w:val="19"/>
                <w:lang w:val="en-US"/>
              </w:rPr>
              <w:t>[</w:t>
            </w:r>
            <w:proofErr w:type="gramStart"/>
            <w:r w:rsidRPr="00496B3F">
              <w:rPr>
                <w:i/>
                <w:iCs/>
                <w:color w:val="000000"/>
                <w:sz w:val="19"/>
                <w:szCs w:val="19"/>
                <w:lang w:val="en-US"/>
              </w:rPr>
              <w:t>Author</w:t>
            </w:r>
            <w:proofErr w:type="gramEnd"/>
            <w:r w:rsidRPr="00496B3F">
              <w:rPr>
                <w:i/>
                <w:iCs/>
                <w:color w:val="000000"/>
                <w:sz w:val="19"/>
                <w:szCs w:val="19"/>
                <w:lang w:val="en-US"/>
              </w:rPr>
              <w:t xml:space="preserve"> note: patient underwent subsequent surgery on 6 Feb 1995 at Bentley Hospital to have missing tube removed].</w:t>
            </w:r>
          </w:p>
        </w:tc>
      </w:tr>
      <w:tr w:rsidR="008B4EDC" w:rsidRPr="00496B3F" w14:paraId="70743828" w14:textId="77777777" w:rsidTr="00D30B45">
        <w:tc>
          <w:tcPr>
            <w:cnfStyle w:val="001000000000" w:firstRow="0" w:lastRow="0" w:firstColumn="1" w:lastColumn="0" w:oddVBand="0" w:evenVBand="0" w:oddHBand="0" w:evenHBand="0" w:firstRowFirstColumn="0" w:firstRowLastColumn="0" w:lastRowFirstColumn="0" w:lastRowLastColumn="0"/>
            <w:tcW w:w="714" w:type="pct"/>
            <w:shd w:val="clear" w:color="auto" w:fill="auto"/>
          </w:tcPr>
          <w:p w14:paraId="4E8B97FD" w14:textId="77777777" w:rsidR="008B4EDC" w:rsidRPr="00496B3F" w:rsidRDefault="008B4EDC" w:rsidP="00623186">
            <w:pPr>
              <w:spacing w:before="40" w:after="40" w:line="240" w:lineRule="auto"/>
              <w:rPr>
                <w:b w:val="0"/>
                <w:bCs w:val="0"/>
                <w:color w:val="000000"/>
                <w:sz w:val="19"/>
                <w:szCs w:val="19"/>
                <w:lang w:val="en-US"/>
              </w:rPr>
            </w:pPr>
            <w:r w:rsidRPr="00496B3F">
              <w:rPr>
                <w:i/>
                <w:color w:val="000000"/>
                <w:sz w:val="19"/>
                <w:szCs w:val="19"/>
                <w:lang w:val="en-US"/>
              </w:rPr>
              <w:t>Ives v Australian Capital Territory and Anor</w:t>
            </w:r>
            <w:r w:rsidRPr="00496B3F">
              <w:rPr>
                <w:color w:val="000000"/>
                <w:sz w:val="19"/>
                <w:szCs w:val="19"/>
                <w:lang w:val="en-US"/>
              </w:rPr>
              <w:t xml:space="preserve"> </w:t>
            </w:r>
          </w:p>
          <w:p w14:paraId="5C5293F5" w14:textId="77777777" w:rsidR="008B4EDC" w:rsidRPr="00496B3F" w:rsidRDefault="008B4EDC" w:rsidP="00623186">
            <w:pPr>
              <w:spacing w:line="240" w:lineRule="auto"/>
              <w:rPr>
                <w:b w:val="0"/>
                <w:bCs w:val="0"/>
                <w:color w:val="000000"/>
                <w:sz w:val="19"/>
                <w:szCs w:val="19"/>
                <w:lang w:val="en-US"/>
              </w:rPr>
            </w:pPr>
            <w:r w:rsidRPr="00496B3F">
              <w:rPr>
                <w:color w:val="000000"/>
                <w:sz w:val="19"/>
                <w:szCs w:val="19"/>
                <w:lang w:val="en-US"/>
              </w:rPr>
              <w:t xml:space="preserve">[1995, ACT] </w:t>
            </w:r>
            <w:r w:rsidRPr="00496B3F">
              <w:rPr>
                <w:color w:val="000000"/>
                <w:sz w:val="19"/>
                <w:szCs w:val="19"/>
                <w:vertAlign w:val="superscript"/>
                <w:lang w:val="en-US"/>
              </w:rPr>
              <w:t>5</w:t>
            </w:r>
          </w:p>
          <w:p w14:paraId="6703100B" w14:textId="77777777" w:rsidR="008B4EDC" w:rsidRPr="00496B3F" w:rsidRDefault="008B4EDC" w:rsidP="00623186">
            <w:pPr>
              <w:spacing w:line="240" w:lineRule="auto"/>
              <w:rPr>
                <w:b w:val="0"/>
                <w:bCs w:val="0"/>
                <w:color w:val="000000"/>
                <w:sz w:val="19"/>
                <w:szCs w:val="19"/>
                <w:lang w:val="en-US"/>
              </w:rPr>
            </w:pPr>
          </w:p>
          <w:p w14:paraId="7B8B615D" w14:textId="77777777" w:rsidR="008B4EDC" w:rsidRPr="00496B3F" w:rsidRDefault="008B4EDC" w:rsidP="00623186">
            <w:pPr>
              <w:spacing w:line="240" w:lineRule="auto"/>
              <w:rPr>
                <w:b w:val="0"/>
                <w:bCs w:val="0"/>
                <w:color w:val="000000"/>
                <w:sz w:val="19"/>
                <w:szCs w:val="19"/>
                <w:lang w:val="en-US"/>
              </w:rPr>
            </w:pPr>
            <w:r w:rsidRPr="00496B3F">
              <w:rPr>
                <w:i/>
                <w:iCs/>
                <w:color w:val="000000"/>
                <w:sz w:val="19"/>
                <w:szCs w:val="19"/>
                <w:lang w:val="en-US"/>
              </w:rPr>
              <w:t xml:space="preserve">The Australian Capital Territory v Ives [1996, ACT] </w:t>
            </w:r>
            <w:r w:rsidRPr="00496B3F">
              <w:rPr>
                <w:i/>
                <w:iCs/>
                <w:color w:val="000000"/>
                <w:sz w:val="19"/>
                <w:szCs w:val="19"/>
                <w:vertAlign w:val="superscript"/>
                <w:lang w:val="en-US"/>
              </w:rPr>
              <w:t>6</w:t>
            </w:r>
          </w:p>
        </w:tc>
        <w:tc>
          <w:tcPr>
            <w:tcW w:w="1071" w:type="pct"/>
            <w:shd w:val="clear" w:color="auto" w:fill="auto"/>
          </w:tcPr>
          <w:p w14:paraId="2D233827"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color w:val="000000"/>
                <w:sz w:val="19"/>
                <w:szCs w:val="19"/>
                <w:lang w:val="en-US"/>
              </w:rPr>
            </w:pPr>
            <w:r w:rsidRPr="00496B3F">
              <w:rPr>
                <w:color w:val="000000"/>
                <w:sz w:val="19"/>
                <w:szCs w:val="19"/>
                <w:lang w:val="en-US"/>
              </w:rPr>
              <w:t>Patient underwent a chest and spinal x-ray for an unrelated matter which revealed the presence of a metallic object in her heart</w:t>
            </w:r>
          </w:p>
        </w:tc>
        <w:tc>
          <w:tcPr>
            <w:tcW w:w="1071" w:type="pct"/>
            <w:shd w:val="clear" w:color="auto" w:fill="auto"/>
          </w:tcPr>
          <w:p w14:paraId="3B2E0450"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color w:val="000000"/>
                <w:sz w:val="19"/>
                <w:szCs w:val="19"/>
                <w:lang w:val="en-US"/>
              </w:rPr>
            </w:pPr>
            <w:r w:rsidRPr="00496B3F">
              <w:rPr>
                <w:color w:val="000000"/>
                <w:sz w:val="19"/>
                <w:szCs w:val="19"/>
                <w:lang w:val="en-US"/>
              </w:rPr>
              <w:t>Labelled an emergency; however, surgery was performed the day after admission so surgeon considered that it would not have been a 'rushed' operation</w:t>
            </w:r>
          </w:p>
        </w:tc>
        <w:tc>
          <w:tcPr>
            <w:tcW w:w="1071" w:type="pct"/>
            <w:shd w:val="clear" w:color="auto" w:fill="auto"/>
          </w:tcPr>
          <w:p w14:paraId="6F684A39"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color w:val="000000"/>
                <w:sz w:val="19"/>
                <w:szCs w:val="19"/>
                <w:lang w:val="en-US"/>
              </w:rPr>
            </w:pPr>
            <w:r w:rsidRPr="00496B3F">
              <w:rPr>
                <w:color w:val="000000"/>
                <w:sz w:val="19"/>
                <w:szCs w:val="19"/>
                <w:lang w:val="en-US"/>
              </w:rPr>
              <w:t xml:space="preserve">Extension of time for filing claim allowed in part </w:t>
            </w:r>
          </w:p>
          <w:p w14:paraId="0EF472C2"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i/>
                <w:iCs/>
                <w:color w:val="000000"/>
                <w:sz w:val="19"/>
                <w:szCs w:val="19"/>
                <w:lang w:val="en-US"/>
              </w:rPr>
            </w:pPr>
            <w:r w:rsidRPr="00496B3F">
              <w:rPr>
                <w:i/>
                <w:iCs/>
                <w:color w:val="000000"/>
                <w:sz w:val="19"/>
                <w:szCs w:val="19"/>
                <w:lang w:val="en-US"/>
              </w:rPr>
              <w:t>[Author Note: a later application by the defendants for permission to appeal to the Full Court against this judgement approving extension to file was dismissed]</w:t>
            </w:r>
          </w:p>
        </w:tc>
        <w:tc>
          <w:tcPr>
            <w:tcW w:w="1071" w:type="pct"/>
            <w:shd w:val="clear" w:color="auto" w:fill="auto"/>
          </w:tcPr>
          <w:p w14:paraId="52E32E4E"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color w:val="000000"/>
                <w:sz w:val="19"/>
                <w:szCs w:val="19"/>
                <w:lang w:val="en-US"/>
              </w:rPr>
            </w:pPr>
            <w:r w:rsidRPr="00496B3F">
              <w:rPr>
                <w:color w:val="000000"/>
                <w:sz w:val="19"/>
                <w:szCs w:val="19"/>
                <w:lang w:val="en-US"/>
              </w:rPr>
              <w:t xml:space="preserve">Medical opinion was that the needle should be left undisturbed but scanned annually. Since learning of the needle in her heart, the patient has become depressed and anxious. </w:t>
            </w:r>
          </w:p>
        </w:tc>
      </w:tr>
      <w:tr w:rsidR="008B4EDC" w:rsidRPr="00496B3F" w14:paraId="15E6BA20" w14:textId="77777777" w:rsidTr="00D30B45">
        <w:trPr>
          <w:cnfStyle w:val="000000100000" w:firstRow="0" w:lastRow="0" w:firstColumn="0" w:lastColumn="0" w:oddVBand="0" w:evenVBand="0" w:oddHBand="1"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714" w:type="pct"/>
            <w:shd w:val="clear" w:color="auto" w:fill="auto"/>
          </w:tcPr>
          <w:p w14:paraId="359B3DDC" w14:textId="77777777" w:rsidR="008B4EDC" w:rsidRPr="00496B3F" w:rsidRDefault="008B4EDC" w:rsidP="00623186">
            <w:pPr>
              <w:spacing w:before="40" w:after="40" w:line="240" w:lineRule="auto"/>
              <w:rPr>
                <w:b w:val="0"/>
                <w:bCs w:val="0"/>
                <w:color w:val="000000"/>
                <w:sz w:val="19"/>
                <w:szCs w:val="19"/>
                <w:lang w:val="en-US"/>
              </w:rPr>
            </w:pPr>
            <w:proofErr w:type="spellStart"/>
            <w:r w:rsidRPr="00496B3F">
              <w:rPr>
                <w:i/>
                <w:color w:val="000000"/>
                <w:sz w:val="19"/>
                <w:szCs w:val="19"/>
                <w:lang w:val="en-US"/>
              </w:rPr>
              <w:t>Kenjar</w:t>
            </w:r>
            <w:proofErr w:type="spellEnd"/>
            <w:r w:rsidRPr="00496B3F">
              <w:rPr>
                <w:i/>
                <w:color w:val="000000"/>
                <w:sz w:val="19"/>
                <w:szCs w:val="19"/>
                <w:lang w:val="en-US"/>
              </w:rPr>
              <w:t xml:space="preserve"> v ACT</w:t>
            </w:r>
            <w:r w:rsidRPr="00496B3F">
              <w:rPr>
                <w:color w:val="000000"/>
                <w:sz w:val="19"/>
                <w:szCs w:val="19"/>
                <w:lang w:val="en-US"/>
              </w:rPr>
              <w:t xml:space="preserve"> </w:t>
            </w:r>
          </w:p>
          <w:p w14:paraId="1FA0E6FB" w14:textId="77777777" w:rsidR="008B4EDC" w:rsidRPr="00496B3F" w:rsidRDefault="008B4EDC" w:rsidP="00623186">
            <w:pPr>
              <w:spacing w:line="240" w:lineRule="auto"/>
              <w:rPr>
                <w:b w:val="0"/>
                <w:bCs w:val="0"/>
                <w:color w:val="000000"/>
                <w:sz w:val="19"/>
                <w:szCs w:val="19"/>
                <w:lang w:val="en-US"/>
              </w:rPr>
            </w:pPr>
            <w:r w:rsidRPr="00496B3F">
              <w:rPr>
                <w:color w:val="000000"/>
                <w:sz w:val="19"/>
                <w:szCs w:val="19"/>
                <w:lang w:val="en-US"/>
              </w:rPr>
              <w:t xml:space="preserve">[2014, ACT] </w:t>
            </w:r>
            <w:r w:rsidRPr="00496B3F">
              <w:rPr>
                <w:color w:val="000000"/>
                <w:sz w:val="19"/>
                <w:szCs w:val="19"/>
                <w:vertAlign w:val="superscript"/>
                <w:lang w:val="en-US"/>
              </w:rPr>
              <w:t>7</w:t>
            </w:r>
          </w:p>
        </w:tc>
        <w:tc>
          <w:tcPr>
            <w:tcW w:w="1071" w:type="pct"/>
            <w:shd w:val="clear" w:color="auto" w:fill="auto"/>
          </w:tcPr>
          <w:p w14:paraId="7AC9FEA7" w14:textId="77777777" w:rsidR="008B4EDC" w:rsidRPr="00496B3F" w:rsidRDefault="008B4EDC" w:rsidP="00623186">
            <w:pPr>
              <w:spacing w:line="240" w:lineRule="auto"/>
              <w:cnfStyle w:val="000000100000" w:firstRow="0" w:lastRow="0" w:firstColumn="0" w:lastColumn="0" w:oddVBand="0" w:evenVBand="0" w:oddHBand="1" w:evenHBand="0" w:firstRowFirstColumn="0" w:firstRowLastColumn="0" w:lastRowFirstColumn="0" w:lastRowLastColumn="0"/>
              <w:rPr>
                <w:color w:val="000000"/>
                <w:sz w:val="19"/>
                <w:szCs w:val="19"/>
                <w:lang w:val="en-US"/>
              </w:rPr>
            </w:pPr>
            <w:r w:rsidRPr="00496B3F">
              <w:rPr>
                <w:color w:val="000000"/>
                <w:sz w:val="19"/>
                <w:szCs w:val="19"/>
                <w:lang w:val="en-US"/>
              </w:rPr>
              <w:t xml:space="preserve">Plaintiff was reviewed on 23 September. Presented at the hospital on 30 Sept 2008 with pain and swelling, necrotic skin and abscess in his right hand. Procedure undertaken to excise necrotic tissue and wash the abscess. </w:t>
            </w:r>
          </w:p>
        </w:tc>
        <w:tc>
          <w:tcPr>
            <w:tcW w:w="1071" w:type="pct"/>
            <w:shd w:val="clear" w:color="auto" w:fill="auto"/>
          </w:tcPr>
          <w:p w14:paraId="323B33D8" w14:textId="77777777" w:rsidR="008B4EDC" w:rsidRPr="00496B3F" w:rsidRDefault="008B4EDC" w:rsidP="00623186">
            <w:pPr>
              <w:spacing w:line="240" w:lineRule="auto"/>
              <w:cnfStyle w:val="000000100000" w:firstRow="0" w:lastRow="0" w:firstColumn="0" w:lastColumn="0" w:oddVBand="0" w:evenVBand="0" w:oddHBand="1" w:evenHBand="0" w:firstRowFirstColumn="0" w:firstRowLastColumn="0" w:lastRowFirstColumn="0" w:lastRowLastColumn="0"/>
              <w:rPr>
                <w:color w:val="000000"/>
                <w:sz w:val="19"/>
                <w:szCs w:val="19"/>
                <w:lang w:val="en-US"/>
              </w:rPr>
            </w:pPr>
            <w:r w:rsidRPr="00496B3F">
              <w:rPr>
                <w:color w:val="000000"/>
                <w:sz w:val="19"/>
                <w:szCs w:val="19"/>
                <w:lang w:val="en-US"/>
              </w:rPr>
              <w:t>Exact detail missing from record.</w:t>
            </w:r>
          </w:p>
        </w:tc>
        <w:tc>
          <w:tcPr>
            <w:tcW w:w="1071" w:type="pct"/>
            <w:shd w:val="clear" w:color="auto" w:fill="auto"/>
          </w:tcPr>
          <w:p w14:paraId="2440C3F5" w14:textId="77777777" w:rsidR="008B4EDC" w:rsidRPr="00496B3F" w:rsidRDefault="008B4EDC" w:rsidP="00623186">
            <w:pPr>
              <w:spacing w:line="240" w:lineRule="auto"/>
              <w:cnfStyle w:val="000000100000" w:firstRow="0" w:lastRow="0" w:firstColumn="0" w:lastColumn="0" w:oddVBand="0" w:evenVBand="0" w:oddHBand="1" w:evenHBand="0" w:firstRowFirstColumn="0" w:firstRowLastColumn="0" w:lastRowFirstColumn="0" w:lastRowLastColumn="0"/>
              <w:rPr>
                <w:color w:val="000000"/>
                <w:sz w:val="19"/>
                <w:szCs w:val="19"/>
                <w:lang w:val="en-US"/>
              </w:rPr>
            </w:pPr>
            <w:r w:rsidRPr="00496B3F">
              <w:rPr>
                <w:b/>
                <w:bCs/>
                <w:color w:val="000000"/>
                <w:sz w:val="19"/>
                <w:szCs w:val="19"/>
                <w:lang w:val="en-US"/>
              </w:rPr>
              <w:t>Application dismissed</w:t>
            </w:r>
            <w:r w:rsidRPr="00496B3F">
              <w:rPr>
                <w:color w:val="000000"/>
                <w:sz w:val="19"/>
                <w:szCs w:val="19"/>
                <w:lang w:val="en-US"/>
              </w:rPr>
              <w:t xml:space="preserve"> as amendment was not supported by expert evidence</w:t>
            </w:r>
          </w:p>
        </w:tc>
        <w:tc>
          <w:tcPr>
            <w:tcW w:w="1071" w:type="pct"/>
            <w:shd w:val="clear" w:color="auto" w:fill="auto"/>
          </w:tcPr>
          <w:p w14:paraId="63AA435A" w14:textId="77777777" w:rsidR="008B4EDC" w:rsidRPr="00496B3F" w:rsidRDefault="008B4EDC" w:rsidP="00623186">
            <w:pPr>
              <w:spacing w:line="240" w:lineRule="auto"/>
              <w:cnfStyle w:val="000000100000" w:firstRow="0" w:lastRow="0" w:firstColumn="0" w:lastColumn="0" w:oddVBand="0" w:evenVBand="0" w:oddHBand="1" w:evenHBand="0" w:firstRowFirstColumn="0" w:firstRowLastColumn="0" w:lastRowFirstColumn="0" w:lastRowLastColumn="0"/>
              <w:rPr>
                <w:color w:val="000000"/>
                <w:sz w:val="19"/>
                <w:szCs w:val="19"/>
                <w:lang w:val="en-US"/>
              </w:rPr>
            </w:pPr>
            <w:r w:rsidRPr="00496B3F">
              <w:rPr>
                <w:color w:val="000000"/>
                <w:sz w:val="19"/>
                <w:szCs w:val="19"/>
                <w:lang w:val="en-US"/>
              </w:rPr>
              <w:t>Pain and swelling; subsequent procedure to remove necrotic skin and wash abscess that had formed.  Claimed to have contracted a staphylococcus aureus infection and suffered permanent injury to his right hand</w:t>
            </w:r>
          </w:p>
        </w:tc>
      </w:tr>
      <w:tr w:rsidR="008B4EDC" w:rsidRPr="00496B3F" w14:paraId="1F506645" w14:textId="77777777" w:rsidTr="00D30B45">
        <w:tc>
          <w:tcPr>
            <w:cnfStyle w:val="001000000000" w:firstRow="0" w:lastRow="0" w:firstColumn="1" w:lastColumn="0" w:oddVBand="0" w:evenVBand="0" w:oddHBand="0" w:evenHBand="0" w:firstRowFirstColumn="0" w:firstRowLastColumn="0" w:lastRowFirstColumn="0" w:lastRowLastColumn="0"/>
            <w:tcW w:w="714" w:type="pct"/>
            <w:shd w:val="clear" w:color="auto" w:fill="auto"/>
          </w:tcPr>
          <w:p w14:paraId="4F7F1CB7" w14:textId="77777777" w:rsidR="008B4EDC" w:rsidRPr="00496B3F" w:rsidRDefault="008B4EDC" w:rsidP="00623186">
            <w:pPr>
              <w:spacing w:line="240" w:lineRule="auto"/>
              <w:rPr>
                <w:b w:val="0"/>
                <w:bCs w:val="0"/>
                <w:color w:val="000000"/>
                <w:sz w:val="19"/>
                <w:szCs w:val="19"/>
                <w:lang w:val="en-US"/>
              </w:rPr>
            </w:pPr>
            <w:r w:rsidRPr="00496B3F">
              <w:rPr>
                <w:color w:val="000000"/>
                <w:sz w:val="19"/>
                <w:szCs w:val="19"/>
                <w:lang w:val="en-US"/>
              </w:rPr>
              <w:t xml:space="preserve">Langley v </w:t>
            </w:r>
            <w:proofErr w:type="spellStart"/>
            <w:r w:rsidRPr="00496B3F">
              <w:rPr>
                <w:color w:val="000000"/>
                <w:sz w:val="19"/>
                <w:szCs w:val="19"/>
                <w:lang w:val="en-US"/>
              </w:rPr>
              <w:t>Glandore</w:t>
            </w:r>
            <w:proofErr w:type="spellEnd"/>
            <w:r w:rsidRPr="00496B3F">
              <w:rPr>
                <w:color w:val="000000"/>
                <w:sz w:val="19"/>
                <w:szCs w:val="19"/>
                <w:lang w:val="en-US"/>
              </w:rPr>
              <w:t xml:space="preserve"> Pty Ltd </w:t>
            </w:r>
          </w:p>
          <w:p w14:paraId="5A7D7012" w14:textId="77777777" w:rsidR="008B4EDC" w:rsidRPr="00496B3F" w:rsidRDefault="008B4EDC" w:rsidP="00623186">
            <w:pPr>
              <w:spacing w:line="240" w:lineRule="auto"/>
              <w:rPr>
                <w:b w:val="0"/>
                <w:bCs w:val="0"/>
                <w:color w:val="000000"/>
                <w:sz w:val="19"/>
                <w:szCs w:val="19"/>
                <w:lang w:val="en-US"/>
              </w:rPr>
            </w:pPr>
            <w:r w:rsidRPr="00496B3F">
              <w:rPr>
                <w:color w:val="000000"/>
                <w:sz w:val="19"/>
                <w:szCs w:val="19"/>
                <w:lang w:val="en-US"/>
              </w:rPr>
              <w:t xml:space="preserve">[1997, QLD] </w:t>
            </w:r>
            <w:r w:rsidRPr="00496B3F">
              <w:rPr>
                <w:color w:val="000000"/>
                <w:sz w:val="19"/>
                <w:szCs w:val="19"/>
                <w:vertAlign w:val="superscript"/>
                <w:lang w:val="en-US"/>
              </w:rPr>
              <w:t>8</w:t>
            </w:r>
          </w:p>
        </w:tc>
        <w:tc>
          <w:tcPr>
            <w:tcW w:w="1071" w:type="pct"/>
            <w:shd w:val="clear" w:color="auto" w:fill="auto"/>
          </w:tcPr>
          <w:p w14:paraId="19414958"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color w:val="000000"/>
                <w:sz w:val="19"/>
                <w:szCs w:val="19"/>
                <w:lang w:val="en-US"/>
              </w:rPr>
            </w:pPr>
            <w:r w:rsidRPr="00496B3F">
              <w:rPr>
                <w:color w:val="000000"/>
                <w:sz w:val="19"/>
                <w:szCs w:val="19"/>
                <w:lang w:val="en-US"/>
              </w:rPr>
              <w:t>Painful symptoms manifested themselves, leading to another operation performed some ten months later</w:t>
            </w:r>
          </w:p>
        </w:tc>
        <w:tc>
          <w:tcPr>
            <w:tcW w:w="1071" w:type="pct"/>
            <w:shd w:val="clear" w:color="auto" w:fill="auto"/>
          </w:tcPr>
          <w:p w14:paraId="78A77089"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color w:val="000000"/>
                <w:sz w:val="19"/>
                <w:szCs w:val="19"/>
                <w:lang w:val="en-US"/>
              </w:rPr>
            </w:pPr>
            <w:r w:rsidRPr="00496B3F">
              <w:rPr>
                <w:color w:val="000000"/>
                <w:sz w:val="19"/>
                <w:szCs w:val="19"/>
                <w:lang w:val="en-US"/>
              </w:rPr>
              <w:t xml:space="preserve">None of the witnesses had a recollection of anything untoward occurring </w:t>
            </w:r>
            <w:proofErr w:type="gramStart"/>
            <w:r w:rsidRPr="00496B3F">
              <w:rPr>
                <w:color w:val="000000"/>
                <w:sz w:val="19"/>
                <w:szCs w:val="19"/>
                <w:lang w:val="en-US"/>
              </w:rPr>
              <w:t>in the course of</w:t>
            </w:r>
            <w:proofErr w:type="gramEnd"/>
            <w:r w:rsidRPr="00496B3F">
              <w:rPr>
                <w:color w:val="000000"/>
                <w:sz w:val="19"/>
                <w:szCs w:val="19"/>
                <w:lang w:val="en-US"/>
              </w:rPr>
              <w:t xml:space="preserve"> the operation</w:t>
            </w:r>
          </w:p>
          <w:p w14:paraId="4A95211E"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color w:val="000000"/>
                <w:sz w:val="19"/>
                <w:szCs w:val="19"/>
                <w:lang w:val="en-US"/>
              </w:rPr>
            </w:pPr>
          </w:p>
        </w:tc>
        <w:tc>
          <w:tcPr>
            <w:tcW w:w="1071" w:type="pct"/>
            <w:shd w:val="clear" w:color="auto" w:fill="auto"/>
          </w:tcPr>
          <w:p w14:paraId="562464B9"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color w:val="000000"/>
                <w:sz w:val="19"/>
                <w:szCs w:val="19"/>
                <w:lang w:val="en-US"/>
              </w:rPr>
            </w:pPr>
            <w:r w:rsidRPr="00496B3F">
              <w:rPr>
                <w:color w:val="000000"/>
                <w:sz w:val="19"/>
                <w:szCs w:val="19"/>
                <w:lang w:val="en-US"/>
              </w:rPr>
              <w:t xml:space="preserve">Judge indicated incorrect count performed by nurses. </w:t>
            </w:r>
          </w:p>
          <w:p w14:paraId="4D38EB77"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color w:val="000000"/>
                <w:sz w:val="19"/>
                <w:szCs w:val="19"/>
                <w:lang w:val="en-US"/>
              </w:rPr>
            </w:pPr>
            <w:r w:rsidRPr="00496B3F">
              <w:rPr>
                <w:b/>
                <w:bCs/>
                <w:color w:val="000000"/>
                <w:sz w:val="19"/>
                <w:szCs w:val="19"/>
                <w:lang w:val="en-US"/>
              </w:rPr>
              <w:t>Appeal upheld</w:t>
            </w:r>
            <w:r w:rsidRPr="00496B3F">
              <w:rPr>
                <w:color w:val="000000"/>
                <w:sz w:val="19"/>
                <w:szCs w:val="19"/>
                <w:lang w:val="en-US"/>
              </w:rPr>
              <w:t xml:space="preserve"> – surgeons to recover from hospital in respect of damages owing to plaintiff.</w:t>
            </w:r>
          </w:p>
        </w:tc>
        <w:tc>
          <w:tcPr>
            <w:tcW w:w="1071" w:type="pct"/>
            <w:shd w:val="clear" w:color="auto" w:fill="auto"/>
          </w:tcPr>
          <w:p w14:paraId="1BAE2167"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color w:val="000000"/>
                <w:sz w:val="19"/>
                <w:szCs w:val="19"/>
                <w:lang w:val="en-US"/>
              </w:rPr>
            </w:pPr>
            <w:r w:rsidRPr="00496B3F">
              <w:rPr>
                <w:color w:val="000000"/>
                <w:sz w:val="19"/>
                <w:szCs w:val="19"/>
                <w:lang w:val="en-US"/>
              </w:rPr>
              <w:t>Painful symptoms</w:t>
            </w:r>
          </w:p>
          <w:p w14:paraId="024438D9"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color w:val="000000"/>
                <w:sz w:val="19"/>
                <w:szCs w:val="19"/>
                <w:lang w:val="en-US"/>
              </w:rPr>
            </w:pPr>
          </w:p>
          <w:p w14:paraId="0E459ACD"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color w:val="000000"/>
                <w:sz w:val="19"/>
                <w:szCs w:val="19"/>
                <w:lang w:val="en-US"/>
              </w:rPr>
            </w:pPr>
            <w:r w:rsidRPr="00496B3F">
              <w:rPr>
                <w:color w:val="000000"/>
                <w:sz w:val="19"/>
                <w:szCs w:val="19"/>
                <w:lang w:val="en-US"/>
              </w:rPr>
              <w:t xml:space="preserve">From law </w:t>
            </w:r>
            <w:proofErr w:type="gramStart"/>
            <w:r w:rsidRPr="00496B3F">
              <w:rPr>
                <w:color w:val="000000"/>
                <w:sz w:val="19"/>
                <w:szCs w:val="19"/>
                <w:lang w:val="en-US"/>
              </w:rPr>
              <w:t>text book</w:t>
            </w:r>
            <w:proofErr w:type="gramEnd"/>
            <w:r w:rsidRPr="00496B3F">
              <w:rPr>
                <w:color w:val="000000"/>
                <w:sz w:val="19"/>
                <w:szCs w:val="19"/>
                <w:lang w:val="en-US"/>
              </w:rPr>
              <w:t xml:space="preserve"> description of case – “After the operation it became apparent, as a result of certain symptoms suffered by the woman, that a surgical sponge had been left inside her abdomen. The painful symptoms manifesting this fact were such that she was required to undergo a further operation some 10 months after the first operation to have that sponge removed.”</w:t>
            </w:r>
          </w:p>
        </w:tc>
      </w:tr>
      <w:tr w:rsidR="008B4EDC" w:rsidRPr="00496B3F" w14:paraId="076F062F" w14:textId="77777777" w:rsidTr="00D30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shd w:val="clear" w:color="auto" w:fill="auto"/>
          </w:tcPr>
          <w:p w14:paraId="6A702D98" w14:textId="77777777" w:rsidR="008B4EDC" w:rsidRPr="00496B3F" w:rsidRDefault="008B4EDC" w:rsidP="00623186">
            <w:pPr>
              <w:spacing w:line="240" w:lineRule="auto"/>
              <w:rPr>
                <w:b w:val="0"/>
                <w:bCs w:val="0"/>
                <w:color w:val="000000"/>
                <w:sz w:val="19"/>
                <w:szCs w:val="19"/>
                <w:lang w:val="en-US"/>
              </w:rPr>
            </w:pPr>
            <w:r w:rsidRPr="00496B3F">
              <w:rPr>
                <w:i/>
                <w:color w:val="000000"/>
                <w:sz w:val="19"/>
                <w:szCs w:val="19"/>
                <w:lang w:val="en-US"/>
              </w:rPr>
              <w:lastRenderedPageBreak/>
              <w:t>Miller v Broadbent</w:t>
            </w:r>
            <w:r w:rsidRPr="00496B3F">
              <w:rPr>
                <w:color w:val="000000"/>
                <w:sz w:val="19"/>
                <w:szCs w:val="19"/>
                <w:lang w:val="en-US"/>
              </w:rPr>
              <w:t xml:space="preserve"> [1999, QLD] </w:t>
            </w:r>
            <w:r w:rsidRPr="00496B3F">
              <w:rPr>
                <w:color w:val="000000"/>
                <w:sz w:val="19"/>
                <w:szCs w:val="19"/>
                <w:vertAlign w:val="superscript"/>
                <w:lang w:val="en-US"/>
              </w:rPr>
              <w:t>9</w:t>
            </w:r>
          </w:p>
        </w:tc>
        <w:tc>
          <w:tcPr>
            <w:tcW w:w="1071" w:type="pct"/>
            <w:shd w:val="clear" w:color="auto" w:fill="auto"/>
          </w:tcPr>
          <w:p w14:paraId="6C9219D3" w14:textId="77777777" w:rsidR="008B4EDC" w:rsidRPr="00496B3F" w:rsidRDefault="008B4EDC" w:rsidP="00623186">
            <w:pPr>
              <w:spacing w:line="240" w:lineRule="auto"/>
              <w:cnfStyle w:val="000000100000" w:firstRow="0" w:lastRow="0" w:firstColumn="0" w:lastColumn="0" w:oddVBand="0" w:evenVBand="0" w:oddHBand="1" w:evenHBand="0" w:firstRowFirstColumn="0" w:firstRowLastColumn="0" w:lastRowFirstColumn="0" w:lastRowLastColumn="0"/>
              <w:rPr>
                <w:color w:val="000000"/>
                <w:sz w:val="19"/>
                <w:szCs w:val="19"/>
                <w:lang w:val="en-US"/>
              </w:rPr>
            </w:pPr>
            <w:r w:rsidRPr="00496B3F">
              <w:rPr>
                <w:color w:val="000000"/>
                <w:sz w:val="19"/>
                <w:szCs w:val="19"/>
                <w:lang w:val="en-US"/>
              </w:rPr>
              <w:t>Exploratory surgery in abdominal cavity due to ongoing abdominal pain; “On 5 June 1996 a piece of silicon tubing was discovered in and removed from the applicant's abdominal cavity in the course of exploratory surgery.”</w:t>
            </w:r>
          </w:p>
        </w:tc>
        <w:tc>
          <w:tcPr>
            <w:tcW w:w="1071" w:type="pct"/>
            <w:shd w:val="clear" w:color="auto" w:fill="auto"/>
          </w:tcPr>
          <w:p w14:paraId="3BF5AC4A" w14:textId="77777777" w:rsidR="008B4EDC" w:rsidRPr="00496B3F" w:rsidRDefault="008B4EDC" w:rsidP="00623186">
            <w:pPr>
              <w:spacing w:line="240" w:lineRule="auto"/>
              <w:cnfStyle w:val="000000100000" w:firstRow="0" w:lastRow="0" w:firstColumn="0" w:lastColumn="0" w:oddVBand="0" w:evenVBand="0" w:oddHBand="1" w:evenHBand="0" w:firstRowFirstColumn="0" w:firstRowLastColumn="0" w:lastRowFirstColumn="0" w:lastRowLastColumn="0"/>
              <w:rPr>
                <w:color w:val="000000"/>
                <w:sz w:val="19"/>
                <w:szCs w:val="19"/>
                <w:lang w:val="en-US"/>
              </w:rPr>
            </w:pPr>
            <w:r w:rsidRPr="00496B3F">
              <w:rPr>
                <w:color w:val="000000"/>
                <w:sz w:val="19"/>
                <w:szCs w:val="19"/>
                <w:lang w:val="en-US"/>
              </w:rPr>
              <w:t>Exact detail missing from record.</w:t>
            </w:r>
          </w:p>
        </w:tc>
        <w:tc>
          <w:tcPr>
            <w:tcW w:w="1071" w:type="pct"/>
            <w:shd w:val="clear" w:color="auto" w:fill="auto"/>
          </w:tcPr>
          <w:p w14:paraId="5ADF5771" w14:textId="77777777" w:rsidR="008B4EDC" w:rsidRPr="00496B3F" w:rsidRDefault="008B4EDC" w:rsidP="00623186">
            <w:pPr>
              <w:spacing w:line="240" w:lineRule="auto"/>
              <w:cnfStyle w:val="000000100000" w:firstRow="0" w:lastRow="0" w:firstColumn="0" w:lastColumn="0" w:oddVBand="0" w:evenVBand="0" w:oddHBand="1" w:evenHBand="0" w:firstRowFirstColumn="0" w:firstRowLastColumn="0" w:lastRowFirstColumn="0" w:lastRowLastColumn="0"/>
              <w:rPr>
                <w:color w:val="000000"/>
                <w:sz w:val="19"/>
                <w:szCs w:val="19"/>
                <w:lang w:val="en-US"/>
              </w:rPr>
            </w:pPr>
            <w:r w:rsidRPr="00496B3F">
              <w:rPr>
                <w:color w:val="000000"/>
                <w:sz w:val="19"/>
                <w:szCs w:val="19"/>
                <w:lang w:val="en-US"/>
              </w:rPr>
              <w:t xml:space="preserve">Judge </w:t>
            </w:r>
            <w:r w:rsidRPr="00496B3F">
              <w:rPr>
                <w:b/>
                <w:bCs/>
                <w:color w:val="000000"/>
                <w:sz w:val="19"/>
                <w:szCs w:val="19"/>
                <w:lang w:val="en-US"/>
              </w:rPr>
              <w:t>agreed to hear</w:t>
            </w:r>
            <w:r w:rsidRPr="00496B3F">
              <w:rPr>
                <w:color w:val="000000"/>
                <w:sz w:val="19"/>
                <w:szCs w:val="19"/>
                <w:lang w:val="en-US"/>
              </w:rPr>
              <w:t xml:space="preserve"> submissions</w:t>
            </w:r>
          </w:p>
        </w:tc>
        <w:tc>
          <w:tcPr>
            <w:tcW w:w="1071" w:type="pct"/>
            <w:shd w:val="clear" w:color="auto" w:fill="auto"/>
          </w:tcPr>
          <w:p w14:paraId="452A6B9C" w14:textId="77777777" w:rsidR="008B4EDC" w:rsidRPr="00496B3F" w:rsidRDefault="008B4EDC" w:rsidP="00623186">
            <w:pPr>
              <w:spacing w:line="240" w:lineRule="auto"/>
              <w:cnfStyle w:val="000000100000" w:firstRow="0" w:lastRow="0" w:firstColumn="0" w:lastColumn="0" w:oddVBand="0" w:evenVBand="0" w:oddHBand="1" w:evenHBand="0" w:firstRowFirstColumn="0" w:firstRowLastColumn="0" w:lastRowFirstColumn="0" w:lastRowLastColumn="0"/>
              <w:rPr>
                <w:color w:val="000000"/>
                <w:sz w:val="19"/>
                <w:szCs w:val="19"/>
                <w:lang w:val="en-US"/>
              </w:rPr>
            </w:pPr>
            <w:r w:rsidRPr="00496B3F">
              <w:rPr>
                <w:color w:val="000000"/>
                <w:sz w:val="19"/>
                <w:szCs w:val="19"/>
                <w:lang w:val="en-US"/>
              </w:rPr>
              <w:t xml:space="preserve">Abdominal </w:t>
            </w:r>
            <w:proofErr w:type="gramStart"/>
            <w:r w:rsidRPr="00496B3F">
              <w:rPr>
                <w:color w:val="000000"/>
                <w:sz w:val="19"/>
                <w:szCs w:val="19"/>
                <w:lang w:val="en-US"/>
              </w:rPr>
              <w:t>pain;</w:t>
            </w:r>
            <w:proofErr w:type="gramEnd"/>
            <w:r w:rsidRPr="00496B3F">
              <w:rPr>
                <w:color w:val="000000"/>
                <w:sz w:val="19"/>
                <w:szCs w:val="19"/>
                <w:lang w:val="en-US"/>
              </w:rPr>
              <w:t xml:space="preserve"> underwent various investigative procedures which failed to reveal source of pain</w:t>
            </w:r>
          </w:p>
        </w:tc>
      </w:tr>
      <w:tr w:rsidR="008B4EDC" w:rsidRPr="00496B3F" w14:paraId="7726E8DF" w14:textId="77777777" w:rsidTr="00D30B45">
        <w:trPr>
          <w:trHeight w:val="957"/>
        </w:trPr>
        <w:tc>
          <w:tcPr>
            <w:cnfStyle w:val="001000000000" w:firstRow="0" w:lastRow="0" w:firstColumn="1" w:lastColumn="0" w:oddVBand="0" w:evenVBand="0" w:oddHBand="0" w:evenHBand="0" w:firstRowFirstColumn="0" w:firstRowLastColumn="0" w:lastRowFirstColumn="0" w:lastRowLastColumn="0"/>
            <w:tcW w:w="714" w:type="pct"/>
            <w:shd w:val="clear" w:color="auto" w:fill="auto"/>
          </w:tcPr>
          <w:p w14:paraId="494CE9A1" w14:textId="77777777" w:rsidR="008B4EDC" w:rsidRPr="00496B3F" w:rsidRDefault="008B4EDC" w:rsidP="00623186">
            <w:pPr>
              <w:spacing w:line="240" w:lineRule="auto"/>
              <w:rPr>
                <w:b w:val="0"/>
                <w:bCs w:val="0"/>
                <w:color w:val="000000"/>
                <w:sz w:val="19"/>
                <w:szCs w:val="19"/>
                <w:lang w:val="en-US"/>
              </w:rPr>
            </w:pPr>
            <w:r w:rsidRPr="00496B3F">
              <w:rPr>
                <w:i/>
                <w:color w:val="000000"/>
                <w:sz w:val="19"/>
                <w:szCs w:val="19"/>
                <w:lang w:val="en-US"/>
              </w:rPr>
              <w:t xml:space="preserve">O'Hagan v </w:t>
            </w:r>
            <w:proofErr w:type="spellStart"/>
            <w:r w:rsidRPr="00496B3F">
              <w:rPr>
                <w:i/>
                <w:color w:val="000000"/>
                <w:sz w:val="19"/>
                <w:szCs w:val="19"/>
                <w:lang w:val="en-US"/>
              </w:rPr>
              <w:t>Sakker</w:t>
            </w:r>
            <w:proofErr w:type="spellEnd"/>
            <w:r w:rsidRPr="00496B3F">
              <w:rPr>
                <w:color w:val="000000"/>
                <w:sz w:val="19"/>
                <w:szCs w:val="19"/>
                <w:lang w:val="en-US"/>
              </w:rPr>
              <w:t xml:space="preserve"> </w:t>
            </w:r>
          </w:p>
          <w:p w14:paraId="26AB93F1" w14:textId="77777777" w:rsidR="008B4EDC" w:rsidRPr="00496B3F" w:rsidRDefault="008B4EDC" w:rsidP="00623186">
            <w:pPr>
              <w:spacing w:line="240" w:lineRule="auto"/>
              <w:rPr>
                <w:b w:val="0"/>
                <w:bCs w:val="0"/>
                <w:color w:val="000000"/>
                <w:sz w:val="19"/>
                <w:szCs w:val="19"/>
                <w:lang w:val="en-US"/>
              </w:rPr>
            </w:pPr>
            <w:r w:rsidRPr="00496B3F">
              <w:rPr>
                <w:color w:val="000000"/>
                <w:sz w:val="19"/>
                <w:szCs w:val="19"/>
                <w:lang w:val="en-US"/>
              </w:rPr>
              <w:t xml:space="preserve">[2011, NSW] </w:t>
            </w:r>
            <w:r w:rsidRPr="00496B3F">
              <w:rPr>
                <w:color w:val="000000"/>
                <w:sz w:val="19"/>
                <w:szCs w:val="19"/>
                <w:vertAlign w:val="superscript"/>
                <w:lang w:val="en-US"/>
              </w:rPr>
              <w:t>10</w:t>
            </w:r>
          </w:p>
        </w:tc>
        <w:tc>
          <w:tcPr>
            <w:tcW w:w="1071" w:type="pct"/>
            <w:shd w:val="clear" w:color="auto" w:fill="auto"/>
          </w:tcPr>
          <w:p w14:paraId="1F573ED9"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color w:val="000000"/>
                <w:sz w:val="19"/>
                <w:szCs w:val="19"/>
                <w:lang w:val="en-US"/>
              </w:rPr>
            </w:pPr>
            <w:r w:rsidRPr="00496B3F">
              <w:rPr>
                <w:color w:val="000000"/>
                <w:sz w:val="19"/>
                <w:szCs w:val="19"/>
                <w:lang w:val="en-US"/>
              </w:rPr>
              <w:t>Patient suffered a fall and several days later was admitted to hospital suffering from abdominal pain, resulting in an abdominal x-ray which revealed the presence of the retained surgical item</w:t>
            </w:r>
          </w:p>
        </w:tc>
        <w:tc>
          <w:tcPr>
            <w:tcW w:w="1071" w:type="pct"/>
            <w:shd w:val="clear" w:color="auto" w:fill="auto"/>
          </w:tcPr>
          <w:p w14:paraId="7112CA72"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color w:val="000000"/>
                <w:sz w:val="19"/>
                <w:szCs w:val="19"/>
                <w:lang w:val="en-US"/>
              </w:rPr>
            </w:pPr>
            <w:r w:rsidRPr="00496B3F">
              <w:rPr>
                <w:color w:val="000000"/>
                <w:sz w:val="19"/>
                <w:szCs w:val="19"/>
                <w:lang w:val="en-US"/>
              </w:rPr>
              <w:t>Exact detail missing from record.</w:t>
            </w:r>
          </w:p>
        </w:tc>
        <w:tc>
          <w:tcPr>
            <w:tcW w:w="1071" w:type="pct"/>
            <w:shd w:val="clear" w:color="auto" w:fill="auto"/>
          </w:tcPr>
          <w:p w14:paraId="78ED596B"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color w:val="000000"/>
                <w:sz w:val="19"/>
                <w:szCs w:val="19"/>
                <w:lang w:val="en-US"/>
              </w:rPr>
            </w:pPr>
            <w:r w:rsidRPr="00496B3F">
              <w:rPr>
                <w:color w:val="000000"/>
                <w:sz w:val="19"/>
                <w:szCs w:val="19"/>
                <w:lang w:val="en-US"/>
              </w:rPr>
              <w:t xml:space="preserve">Retained surgical pack had been overlooked and left behind following the procedure. </w:t>
            </w:r>
            <w:r w:rsidRPr="00496B3F">
              <w:rPr>
                <w:b/>
                <w:bCs/>
                <w:color w:val="000000"/>
                <w:sz w:val="19"/>
                <w:szCs w:val="19"/>
                <w:lang w:val="en-US"/>
              </w:rPr>
              <w:t>Extension of time for filing claim allowed</w:t>
            </w:r>
            <w:r w:rsidRPr="00496B3F">
              <w:rPr>
                <w:color w:val="000000"/>
                <w:sz w:val="19"/>
                <w:szCs w:val="19"/>
                <w:lang w:val="en-US"/>
              </w:rPr>
              <w:t>.</w:t>
            </w:r>
          </w:p>
          <w:p w14:paraId="448C4E30"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color w:val="000000"/>
                <w:sz w:val="19"/>
                <w:szCs w:val="19"/>
                <w:lang w:val="en-US"/>
              </w:rPr>
            </w:pPr>
          </w:p>
          <w:p w14:paraId="55A06C11"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color w:val="000000"/>
                <w:sz w:val="19"/>
                <w:szCs w:val="19"/>
                <w:lang w:val="en-US"/>
              </w:rPr>
            </w:pPr>
            <w:r w:rsidRPr="00496B3F">
              <w:rPr>
                <w:color w:val="000000"/>
                <w:sz w:val="19"/>
                <w:szCs w:val="19"/>
                <w:lang w:val="en-US"/>
              </w:rPr>
              <w:t xml:space="preserve">“…case based on res </w:t>
            </w:r>
            <w:proofErr w:type="spellStart"/>
            <w:r w:rsidRPr="00496B3F">
              <w:rPr>
                <w:color w:val="000000"/>
                <w:sz w:val="19"/>
                <w:szCs w:val="19"/>
                <w:lang w:val="en-US"/>
              </w:rPr>
              <w:t>ipsa</w:t>
            </w:r>
            <w:proofErr w:type="spellEnd"/>
            <w:r w:rsidRPr="00496B3F">
              <w:rPr>
                <w:color w:val="000000"/>
                <w:sz w:val="19"/>
                <w:szCs w:val="19"/>
                <w:lang w:val="en-US"/>
              </w:rPr>
              <w:t xml:space="preserve"> loquitur …</w:t>
            </w:r>
            <w:proofErr w:type="spellStart"/>
            <w:r w:rsidRPr="00496B3F">
              <w:rPr>
                <w:color w:val="000000"/>
                <w:sz w:val="19"/>
                <w:szCs w:val="19"/>
                <w:lang w:val="en-US"/>
              </w:rPr>
              <w:t>unatenable</w:t>
            </w:r>
            <w:proofErr w:type="spellEnd"/>
            <w:r w:rsidRPr="00496B3F">
              <w:rPr>
                <w:color w:val="000000"/>
                <w:sz w:val="19"/>
                <w:szCs w:val="19"/>
                <w:lang w:val="en-US"/>
              </w:rPr>
              <w:t>”</w:t>
            </w:r>
          </w:p>
        </w:tc>
        <w:tc>
          <w:tcPr>
            <w:tcW w:w="1071" w:type="pct"/>
            <w:shd w:val="clear" w:color="auto" w:fill="auto"/>
          </w:tcPr>
          <w:p w14:paraId="065E9FD9"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color w:val="000000"/>
                <w:sz w:val="19"/>
                <w:szCs w:val="19"/>
                <w:lang w:val="en-US"/>
              </w:rPr>
            </w:pPr>
            <w:r w:rsidRPr="00496B3F">
              <w:rPr>
                <w:color w:val="000000"/>
                <w:sz w:val="19"/>
                <w:szCs w:val="19"/>
                <w:lang w:val="en-US"/>
              </w:rPr>
              <w:t xml:space="preserve">Abdominal pain/cramping, </w:t>
            </w:r>
            <w:proofErr w:type="gramStart"/>
            <w:r w:rsidRPr="00496B3F">
              <w:rPr>
                <w:color w:val="000000"/>
                <w:sz w:val="19"/>
                <w:szCs w:val="19"/>
                <w:lang w:val="en-US"/>
              </w:rPr>
              <w:t>fevers</w:t>
            </w:r>
            <w:proofErr w:type="gramEnd"/>
            <w:r w:rsidRPr="00496B3F">
              <w:rPr>
                <w:color w:val="000000"/>
                <w:sz w:val="19"/>
                <w:szCs w:val="19"/>
                <w:lang w:val="en-US"/>
              </w:rPr>
              <w:t xml:space="preserve"> and loss of bowel control; psychosocial problems stemming from the retention of the pack, for which patient obtained psychiatric treatment; subsequent to pack removal patient preoccupied with deleterious effects on here health from retained pack and sought psychiatric treatment.</w:t>
            </w:r>
          </w:p>
        </w:tc>
      </w:tr>
      <w:tr w:rsidR="008B4EDC" w:rsidRPr="00496B3F" w14:paraId="2F8E54FD" w14:textId="77777777" w:rsidTr="00B469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shd w:val="clear" w:color="auto" w:fill="auto"/>
          </w:tcPr>
          <w:p w14:paraId="2AC0B730" w14:textId="77777777" w:rsidR="008B4EDC" w:rsidRPr="00496B3F" w:rsidRDefault="008B4EDC" w:rsidP="00B46950">
            <w:pPr>
              <w:spacing w:before="40" w:after="40" w:line="240" w:lineRule="auto"/>
              <w:rPr>
                <w:b w:val="0"/>
                <w:bCs w:val="0"/>
                <w:color w:val="000000"/>
                <w:sz w:val="19"/>
                <w:szCs w:val="19"/>
                <w:lang w:val="en-US"/>
              </w:rPr>
            </w:pPr>
            <w:r w:rsidRPr="00496B3F">
              <w:rPr>
                <w:i/>
                <w:color w:val="000000"/>
                <w:sz w:val="19"/>
                <w:szCs w:val="19"/>
                <w:lang w:val="en-US"/>
              </w:rPr>
              <w:t>Smith v Marcus</w:t>
            </w:r>
            <w:r w:rsidRPr="00496B3F">
              <w:rPr>
                <w:color w:val="000000"/>
                <w:sz w:val="19"/>
                <w:szCs w:val="19"/>
                <w:lang w:val="en-US"/>
              </w:rPr>
              <w:t xml:space="preserve"> </w:t>
            </w:r>
          </w:p>
          <w:p w14:paraId="3E406FCC" w14:textId="77777777" w:rsidR="008B4EDC" w:rsidRPr="00496B3F" w:rsidRDefault="008B4EDC" w:rsidP="00B46950">
            <w:pPr>
              <w:spacing w:line="240" w:lineRule="auto"/>
              <w:rPr>
                <w:b w:val="0"/>
                <w:bCs w:val="0"/>
                <w:color w:val="000000"/>
                <w:sz w:val="19"/>
                <w:szCs w:val="19"/>
                <w:lang w:val="en-US"/>
              </w:rPr>
            </w:pPr>
            <w:r w:rsidRPr="00496B3F">
              <w:rPr>
                <w:color w:val="000000"/>
                <w:sz w:val="19"/>
                <w:szCs w:val="19"/>
                <w:lang w:val="en-US"/>
              </w:rPr>
              <w:t xml:space="preserve">[1989, NSW] </w:t>
            </w:r>
            <w:r w:rsidRPr="00496B3F">
              <w:rPr>
                <w:color w:val="000000"/>
                <w:sz w:val="19"/>
                <w:szCs w:val="19"/>
                <w:vertAlign w:val="superscript"/>
                <w:lang w:val="en-US"/>
              </w:rPr>
              <w:t>11</w:t>
            </w:r>
          </w:p>
        </w:tc>
        <w:tc>
          <w:tcPr>
            <w:tcW w:w="1071" w:type="pct"/>
            <w:shd w:val="clear" w:color="auto" w:fill="auto"/>
          </w:tcPr>
          <w:p w14:paraId="490DCA43" w14:textId="77777777" w:rsidR="008B4EDC" w:rsidRPr="00496B3F" w:rsidRDefault="008B4EDC" w:rsidP="00B46950">
            <w:pPr>
              <w:spacing w:line="240" w:lineRule="auto"/>
              <w:cnfStyle w:val="000000100000" w:firstRow="0" w:lastRow="0" w:firstColumn="0" w:lastColumn="0" w:oddVBand="0" w:evenVBand="0" w:oddHBand="1" w:evenHBand="0" w:firstRowFirstColumn="0" w:firstRowLastColumn="0" w:lastRowFirstColumn="0" w:lastRowLastColumn="0"/>
              <w:rPr>
                <w:color w:val="000000"/>
                <w:sz w:val="19"/>
                <w:szCs w:val="19"/>
                <w:lang w:val="en-US"/>
              </w:rPr>
            </w:pPr>
            <w:r w:rsidRPr="00496B3F">
              <w:rPr>
                <w:color w:val="000000"/>
                <w:sz w:val="19"/>
                <w:szCs w:val="19"/>
                <w:lang w:val="en-US"/>
              </w:rPr>
              <w:t xml:space="preserve">Patient suffered persistent pain and discomfort in the pelvic area. She underwent a series of tests over </w:t>
            </w:r>
            <w:proofErr w:type="gramStart"/>
            <w:r w:rsidRPr="00496B3F">
              <w:rPr>
                <w:color w:val="000000"/>
                <w:sz w:val="19"/>
                <w:szCs w:val="19"/>
                <w:lang w:val="en-US"/>
              </w:rPr>
              <w:t>a number of</w:t>
            </w:r>
            <w:proofErr w:type="gramEnd"/>
            <w:r w:rsidRPr="00496B3F">
              <w:rPr>
                <w:color w:val="000000"/>
                <w:sz w:val="19"/>
                <w:szCs w:val="19"/>
                <w:lang w:val="en-US"/>
              </w:rPr>
              <w:t xml:space="preserve"> years including a bowel x-ray, blood tests, medical examinations, an abdominal ultrasound. Retained surgical item was discovered by her doctor’s further examination of IVP plates (not mentioned in the radiologists’ report) </w:t>
            </w:r>
          </w:p>
        </w:tc>
        <w:tc>
          <w:tcPr>
            <w:tcW w:w="1071" w:type="pct"/>
            <w:shd w:val="clear" w:color="auto" w:fill="auto"/>
          </w:tcPr>
          <w:p w14:paraId="31154E6C" w14:textId="77777777" w:rsidR="008B4EDC" w:rsidRPr="00496B3F" w:rsidRDefault="008B4EDC" w:rsidP="00B46950">
            <w:pPr>
              <w:spacing w:line="240" w:lineRule="auto"/>
              <w:cnfStyle w:val="000000100000" w:firstRow="0" w:lastRow="0" w:firstColumn="0" w:lastColumn="0" w:oddVBand="0" w:evenVBand="0" w:oddHBand="1" w:evenHBand="0" w:firstRowFirstColumn="0" w:firstRowLastColumn="0" w:lastRowFirstColumn="0" w:lastRowLastColumn="0"/>
              <w:rPr>
                <w:color w:val="000000"/>
                <w:sz w:val="19"/>
                <w:szCs w:val="19"/>
                <w:lang w:val="en-US"/>
              </w:rPr>
            </w:pPr>
            <w:r w:rsidRPr="00496B3F">
              <w:rPr>
                <w:color w:val="000000"/>
                <w:sz w:val="19"/>
                <w:szCs w:val="19"/>
                <w:lang w:val="en-US"/>
              </w:rPr>
              <w:t>Exact detail missing from record.</w:t>
            </w:r>
          </w:p>
          <w:p w14:paraId="196E5629" w14:textId="77777777" w:rsidR="008B4EDC" w:rsidRPr="00496B3F" w:rsidRDefault="008B4EDC" w:rsidP="00B46950">
            <w:pPr>
              <w:spacing w:line="240" w:lineRule="auto"/>
              <w:cnfStyle w:val="000000100000" w:firstRow="0" w:lastRow="0" w:firstColumn="0" w:lastColumn="0" w:oddVBand="0" w:evenVBand="0" w:oddHBand="1" w:evenHBand="0" w:firstRowFirstColumn="0" w:firstRowLastColumn="0" w:lastRowFirstColumn="0" w:lastRowLastColumn="0"/>
              <w:rPr>
                <w:color w:val="000000"/>
                <w:sz w:val="19"/>
                <w:szCs w:val="19"/>
                <w:lang w:val="en-US"/>
              </w:rPr>
            </w:pPr>
          </w:p>
          <w:p w14:paraId="38EC1CF7" w14:textId="77777777" w:rsidR="008B4EDC" w:rsidRPr="00496B3F" w:rsidRDefault="008B4EDC" w:rsidP="00B46950">
            <w:pPr>
              <w:spacing w:line="240" w:lineRule="auto"/>
              <w:cnfStyle w:val="000000100000" w:firstRow="0" w:lastRow="0" w:firstColumn="0" w:lastColumn="0" w:oddVBand="0" w:evenVBand="0" w:oddHBand="1" w:evenHBand="0" w:firstRowFirstColumn="0" w:firstRowLastColumn="0" w:lastRowFirstColumn="0" w:lastRowLastColumn="0"/>
              <w:rPr>
                <w:color w:val="000000"/>
                <w:sz w:val="19"/>
                <w:szCs w:val="19"/>
                <w:lang w:val="en-US"/>
              </w:rPr>
            </w:pPr>
            <w:r w:rsidRPr="00496B3F">
              <w:rPr>
                <w:color w:val="000000"/>
                <w:sz w:val="19"/>
                <w:szCs w:val="19"/>
                <w:lang w:val="en-US"/>
              </w:rPr>
              <w:t xml:space="preserve">The plaintiff gave evidence of “her recollection of a comment made by the first defendant [surgeon] when the tube was being removed to the effect that he </w:t>
            </w:r>
            <w:r w:rsidRPr="00496B3F">
              <w:rPr>
                <w:iCs/>
                <w:color w:val="000000"/>
                <w:sz w:val="19"/>
                <w:szCs w:val="19"/>
                <w:lang w:val="en-US"/>
              </w:rPr>
              <w:t xml:space="preserve">"thought the tube was longer than that." </w:t>
            </w:r>
          </w:p>
          <w:p w14:paraId="552000CD" w14:textId="77777777" w:rsidR="008B4EDC" w:rsidRPr="00496B3F" w:rsidRDefault="008B4EDC" w:rsidP="00B46950">
            <w:pPr>
              <w:spacing w:line="240" w:lineRule="auto"/>
              <w:cnfStyle w:val="000000100000" w:firstRow="0" w:lastRow="0" w:firstColumn="0" w:lastColumn="0" w:oddVBand="0" w:evenVBand="0" w:oddHBand="1" w:evenHBand="0" w:firstRowFirstColumn="0" w:firstRowLastColumn="0" w:lastRowFirstColumn="0" w:lastRowLastColumn="0"/>
              <w:rPr>
                <w:color w:val="000000"/>
                <w:sz w:val="19"/>
                <w:szCs w:val="19"/>
                <w:lang w:val="en-US"/>
              </w:rPr>
            </w:pPr>
          </w:p>
          <w:p w14:paraId="47CBA6D8" w14:textId="77777777" w:rsidR="008B4EDC" w:rsidRPr="00496B3F" w:rsidRDefault="008B4EDC" w:rsidP="00B46950">
            <w:pPr>
              <w:spacing w:line="240" w:lineRule="auto"/>
              <w:cnfStyle w:val="000000100000" w:firstRow="0" w:lastRow="0" w:firstColumn="0" w:lastColumn="0" w:oddVBand="0" w:evenVBand="0" w:oddHBand="1" w:evenHBand="0" w:firstRowFirstColumn="0" w:firstRowLastColumn="0" w:lastRowFirstColumn="0" w:lastRowLastColumn="0"/>
              <w:rPr>
                <w:color w:val="000000"/>
                <w:sz w:val="19"/>
                <w:szCs w:val="19"/>
                <w:lang w:val="en-US"/>
              </w:rPr>
            </w:pPr>
            <w:r w:rsidRPr="00496B3F">
              <w:rPr>
                <w:color w:val="000000"/>
                <w:sz w:val="19"/>
                <w:szCs w:val="19"/>
                <w:lang w:val="en-US"/>
              </w:rPr>
              <w:t>Patient returned to surgeon for follow up; internal exam performed; patient informed that “nothing was wrong”.</w:t>
            </w:r>
          </w:p>
        </w:tc>
        <w:tc>
          <w:tcPr>
            <w:tcW w:w="1071" w:type="pct"/>
            <w:shd w:val="clear" w:color="auto" w:fill="auto"/>
          </w:tcPr>
          <w:p w14:paraId="6ACC754C" w14:textId="77777777" w:rsidR="008B4EDC" w:rsidRPr="00496B3F" w:rsidRDefault="008B4EDC" w:rsidP="00B46950">
            <w:pPr>
              <w:spacing w:line="240" w:lineRule="auto"/>
              <w:cnfStyle w:val="000000100000" w:firstRow="0" w:lastRow="0" w:firstColumn="0" w:lastColumn="0" w:oddVBand="0" w:evenVBand="0" w:oddHBand="1" w:evenHBand="0" w:firstRowFirstColumn="0" w:firstRowLastColumn="0" w:lastRowFirstColumn="0" w:lastRowLastColumn="0"/>
              <w:rPr>
                <w:color w:val="000000"/>
                <w:sz w:val="19"/>
                <w:szCs w:val="19"/>
                <w:lang w:val="en-US"/>
              </w:rPr>
            </w:pPr>
            <w:r w:rsidRPr="00496B3F">
              <w:rPr>
                <w:color w:val="000000"/>
                <w:sz w:val="19"/>
                <w:szCs w:val="19"/>
                <w:lang w:val="en-US"/>
              </w:rPr>
              <w:t>Extension of time for filing claim allowed</w:t>
            </w:r>
          </w:p>
        </w:tc>
        <w:tc>
          <w:tcPr>
            <w:tcW w:w="1071" w:type="pct"/>
            <w:shd w:val="clear" w:color="auto" w:fill="auto"/>
          </w:tcPr>
          <w:p w14:paraId="40BCD3BA" w14:textId="77777777" w:rsidR="008B4EDC" w:rsidRPr="00496B3F" w:rsidRDefault="008B4EDC" w:rsidP="00B46950">
            <w:pPr>
              <w:spacing w:line="240" w:lineRule="auto"/>
              <w:cnfStyle w:val="000000100000" w:firstRow="0" w:lastRow="0" w:firstColumn="0" w:lastColumn="0" w:oddVBand="0" w:evenVBand="0" w:oddHBand="1" w:evenHBand="0" w:firstRowFirstColumn="0" w:firstRowLastColumn="0" w:lastRowFirstColumn="0" w:lastRowLastColumn="0"/>
              <w:rPr>
                <w:color w:val="000000"/>
                <w:sz w:val="19"/>
                <w:szCs w:val="19"/>
                <w:lang w:val="en-US"/>
              </w:rPr>
            </w:pPr>
            <w:r w:rsidRPr="00496B3F">
              <w:rPr>
                <w:color w:val="000000"/>
                <w:sz w:val="19"/>
                <w:szCs w:val="19"/>
                <w:lang w:val="en-US"/>
              </w:rPr>
              <w:t xml:space="preserve">Pain and discomfort in the stomach and pelvic area exacerbated by walking over a period of ten years with multiple visits to many different health professionals. </w:t>
            </w:r>
          </w:p>
          <w:p w14:paraId="27136ECC" w14:textId="77777777" w:rsidR="008B4EDC" w:rsidRPr="00496B3F" w:rsidRDefault="008B4EDC" w:rsidP="00B46950">
            <w:pPr>
              <w:spacing w:line="240" w:lineRule="auto"/>
              <w:cnfStyle w:val="000000100000" w:firstRow="0" w:lastRow="0" w:firstColumn="0" w:lastColumn="0" w:oddVBand="0" w:evenVBand="0" w:oddHBand="1" w:evenHBand="0" w:firstRowFirstColumn="0" w:firstRowLastColumn="0" w:lastRowFirstColumn="0" w:lastRowLastColumn="0"/>
              <w:rPr>
                <w:color w:val="000000"/>
                <w:sz w:val="19"/>
                <w:szCs w:val="19"/>
                <w:lang w:val="en-US"/>
              </w:rPr>
            </w:pPr>
            <w:r w:rsidRPr="00496B3F">
              <w:rPr>
                <w:color w:val="000000"/>
                <w:sz w:val="19"/>
                <w:szCs w:val="19"/>
                <w:lang w:val="en-US"/>
              </w:rPr>
              <w:t>Advised to ‘eat bran’ and ‘no fat diet’</w:t>
            </w:r>
          </w:p>
        </w:tc>
      </w:tr>
      <w:tr w:rsidR="008B4EDC" w:rsidRPr="00496B3F" w14:paraId="393BFFFA" w14:textId="77777777" w:rsidTr="00D30B45">
        <w:tc>
          <w:tcPr>
            <w:cnfStyle w:val="001000000000" w:firstRow="0" w:lastRow="0" w:firstColumn="1" w:lastColumn="0" w:oddVBand="0" w:evenVBand="0" w:oddHBand="0" w:evenHBand="0" w:firstRowFirstColumn="0" w:firstRowLastColumn="0" w:lastRowFirstColumn="0" w:lastRowLastColumn="0"/>
            <w:tcW w:w="714" w:type="pct"/>
            <w:shd w:val="clear" w:color="auto" w:fill="auto"/>
          </w:tcPr>
          <w:p w14:paraId="025F2F54" w14:textId="77777777" w:rsidR="008B4EDC" w:rsidRPr="00496B3F" w:rsidRDefault="008B4EDC" w:rsidP="00623186">
            <w:pPr>
              <w:spacing w:line="240" w:lineRule="auto"/>
              <w:rPr>
                <w:b w:val="0"/>
                <w:bCs w:val="0"/>
                <w:color w:val="000000"/>
                <w:sz w:val="19"/>
                <w:szCs w:val="19"/>
                <w:lang w:val="en-US"/>
              </w:rPr>
            </w:pPr>
            <w:r w:rsidRPr="00496B3F">
              <w:rPr>
                <w:color w:val="000000"/>
                <w:sz w:val="19"/>
                <w:szCs w:val="19"/>
                <w:lang w:val="en-US"/>
              </w:rPr>
              <w:t xml:space="preserve">Investigation into Death of James </w:t>
            </w:r>
            <w:r w:rsidRPr="00496B3F">
              <w:rPr>
                <w:color w:val="000000"/>
                <w:sz w:val="19"/>
                <w:szCs w:val="19"/>
                <w:lang w:val="en-US"/>
              </w:rPr>
              <w:lastRenderedPageBreak/>
              <w:t xml:space="preserve">Stirling McKinlay [2013, TAS] </w:t>
            </w:r>
            <w:r w:rsidRPr="00496B3F">
              <w:rPr>
                <w:color w:val="000000"/>
                <w:sz w:val="19"/>
                <w:szCs w:val="19"/>
                <w:vertAlign w:val="superscript"/>
                <w:lang w:val="en-US"/>
              </w:rPr>
              <w:t>12</w:t>
            </w:r>
          </w:p>
        </w:tc>
        <w:tc>
          <w:tcPr>
            <w:tcW w:w="1071" w:type="pct"/>
            <w:shd w:val="clear" w:color="auto" w:fill="auto"/>
          </w:tcPr>
          <w:p w14:paraId="18A74C96"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color w:val="000000"/>
                <w:sz w:val="19"/>
                <w:szCs w:val="19"/>
                <w:lang w:val="en-US"/>
              </w:rPr>
            </w:pPr>
            <w:r w:rsidRPr="00496B3F">
              <w:rPr>
                <w:color w:val="000000"/>
                <w:sz w:val="19"/>
                <w:szCs w:val="19"/>
                <w:lang w:val="en-US"/>
              </w:rPr>
              <w:lastRenderedPageBreak/>
              <w:t xml:space="preserve">Additional surgeries undertaken (04/06, 11/06). During the surgery at Royal Hobart Hospital </w:t>
            </w:r>
            <w:r w:rsidRPr="00496B3F">
              <w:rPr>
                <w:color w:val="000000"/>
                <w:sz w:val="19"/>
                <w:szCs w:val="19"/>
                <w:lang w:val="en-US"/>
              </w:rPr>
              <w:lastRenderedPageBreak/>
              <w:t xml:space="preserve">on 4 June 2012 six packs were removed.  A plain x-ray taken on 6 June 2012 shows the retained </w:t>
            </w:r>
            <w:proofErr w:type="gramStart"/>
            <w:r w:rsidRPr="00496B3F">
              <w:rPr>
                <w:color w:val="000000"/>
                <w:sz w:val="19"/>
                <w:szCs w:val="19"/>
                <w:lang w:val="en-US"/>
              </w:rPr>
              <w:t>pack</w:t>
            </w:r>
            <w:proofErr w:type="gramEnd"/>
            <w:r w:rsidRPr="00496B3F">
              <w:rPr>
                <w:color w:val="000000"/>
                <w:sz w:val="19"/>
                <w:szCs w:val="19"/>
                <w:lang w:val="en-US"/>
              </w:rPr>
              <w:t xml:space="preserve"> but it was not reported by the radiologist reading the film or seen by the managing doctors.  A CT scan of the abdomen on 7 June again shows the retained pack which was not noted. Between then and 14 June 2012 </w:t>
            </w:r>
            <w:proofErr w:type="spellStart"/>
            <w:r w:rsidRPr="00496B3F">
              <w:rPr>
                <w:color w:val="000000"/>
                <w:sz w:val="19"/>
                <w:szCs w:val="19"/>
                <w:lang w:val="en-US"/>
              </w:rPr>
              <w:t>Mr</w:t>
            </w:r>
            <w:proofErr w:type="spellEnd"/>
            <w:r w:rsidRPr="00496B3F">
              <w:rPr>
                <w:color w:val="000000"/>
                <w:sz w:val="19"/>
                <w:szCs w:val="19"/>
                <w:lang w:val="en-US"/>
              </w:rPr>
              <w:t xml:space="preserve"> Turner became aware of the possible retention of one surgical pack in </w:t>
            </w:r>
            <w:proofErr w:type="spellStart"/>
            <w:r w:rsidRPr="00496B3F">
              <w:rPr>
                <w:color w:val="000000"/>
                <w:sz w:val="19"/>
                <w:szCs w:val="19"/>
                <w:lang w:val="en-US"/>
              </w:rPr>
              <w:t>Mr</w:t>
            </w:r>
            <w:proofErr w:type="spellEnd"/>
            <w:r w:rsidRPr="00496B3F">
              <w:rPr>
                <w:color w:val="000000"/>
                <w:sz w:val="19"/>
                <w:szCs w:val="19"/>
                <w:lang w:val="en-US"/>
              </w:rPr>
              <w:t xml:space="preserve"> McKinlay’s abdomen.  During another surgical procedure on 14 June 2012 a tightly compressed pack was discovered away from the site of the other packs and was removed.</w:t>
            </w:r>
          </w:p>
        </w:tc>
        <w:tc>
          <w:tcPr>
            <w:tcW w:w="1071" w:type="pct"/>
            <w:shd w:val="clear" w:color="auto" w:fill="auto"/>
          </w:tcPr>
          <w:p w14:paraId="6531CA45"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color w:val="000000"/>
                <w:sz w:val="19"/>
                <w:szCs w:val="19"/>
                <w:lang w:val="en-US"/>
              </w:rPr>
            </w:pPr>
            <w:r w:rsidRPr="00496B3F">
              <w:rPr>
                <w:color w:val="000000"/>
                <w:sz w:val="19"/>
                <w:szCs w:val="19"/>
                <w:lang w:val="en-US"/>
              </w:rPr>
              <w:lastRenderedPageBreak/>
              <w:t xml:space="preserve">Transferred between hospitals with an incomplete medical record and a lack of clear </w:t>
            </w:r>
            <w:r w:rsidRPr="00496B3F">
              <w:rPr>
                <w:color w:val="000000"/>
                <w:sz w:val="19"/>
                <w:szCs w:val="19"/>
                <w:lang w:val="en-US"/>
              </w:rPr>
              <w:lastRenderedPageBreak/>
              <w:t xml:space="preserve">communication of the number of packs left in situ on the handover. </w:t>
            </w:r>
          </w:p>
          <w:p w14:paraId="42299740"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color w:val="000000"/>
                <w:sz w:val="19"/>
                <w:szCs w:val="19"/>
                <w:lang w:val="en-US"/>
              </w:rPr>
            </w:pPr>
            <w:r w:rsidRPr="00496B3F">
              <w:rPr>
                <w:color w:val="000000"/>
                <w:sz w:val="19"/>
                <w:szCs w:val="19"/>
                <w:lang w:val="en-US"/>
              </w:rPr>
              <w:t xml:space="preserve">“Although the LGH nursing records of retained packs were correct, the medical record was incomplete.  </w:t>
            </w:r>
            <w:proofErr w:type="spellStart"/>
            <w:r w:rsidRPr="00496B3F">
              <w:rPr>
                <w:color w:val="000000"/>
                <w:sz w:val="19"/>
                <w:szCs w:val="19"/>
                <w:lang w:val="en-US"/>
              </w:rPr>
              <w:t>Mr</w:t>
            </w:r>
            <w:proofErr w:type="spellEnd"/>
            <w:r w:rsidRPr="00496B3F">
              <w:rPr>
                <w:color w:val="000000"/>
                <w:sz w:val="19"/>
                <w:szCs w:val="19"/>
                <w:lang w:val="en-US"/>
              </w:rPr>
              <w:t xml:space="preserve"> McKinley was transferred to the RHH with a relatively brief accompanying letter.  I have no doubt that there was considerable discussion through numerous phone </w:t>
            </w:r>
            <w:proofErr w:type="gramStart"/>
            <w:r w:rsidRPr="00496B3F">
              <w:rPr>
                <w:color w:val="000000"/>
                <w:sz w:val="19"/>
                <w:szCs w:val="19"/>
                <w:lang w:val="en-US"/>
              </w:rPr>
              <w:t>calls</w:t>
            </w:r>
            <w:proofErr w:type="gramEnd"/>
            <w:r w:rsidRPr="00496B3F">
              <w:rPr>
                <w:color w:val="000000"/>
                <w:sz w:val="19"/>
                <w:szCs w:val="19"/>
                <w:lang w:val="en-US"/>
              </w:rPr>
              <w:t xml:space="preserve"> but examination of the medical records reveals no clear formal communication of the number of packs left in situ on the handover.”  </w:t>
            </w:r>
          </w:p>
          <w:p w14:paraId="509C5874"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color w:val="000000"/>
                <w:sz w:val="19"/>
                <w:szCs w:val="19"/>
                <w:lang w:val="en-US"/>
              </w:rPr>
            </w:pPr>
            <w:r w:rsidRPr="00496B3F">
              <w:rPr>
                <w:color w:val="000000"/>
                <w:sz w:val="19"/>
                <w:szCs w:val="19"/>
                <w:lang w:val="en-US"/>
              </w:rPr>
              <w:t>Patient was “extremely ill and being treated in circumstances of emergency.</w:t>
            </w:r>
          </w:p>
        </w:tc>
        <w:tc>
          <w:tcPr>
            <w:tcW w:w="1071" w:type="pct"/>
            <w:shd w:val="clear" w:color="auto" w:fill="auto"/>
          </w:tcPr>
          <w:p w14:paraId="18FA2AB1"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color w:val="000000"/>
                <w:sz w:val="19"/>
                <w:szCs w:val="19"/>
                <w:lang w:val="en-US"/>
              </w:rPr>
            </w:pPr>
            <w:r w:rsidRPr="00496B3F">
              <w:rPr>
                <w:color w:val="000000"/>
                <w:sz w:val="19"/>
                <w:szCs w:val="19"/>
                <w:lang w:val="en-US"/>
              </w:rPr>
              <w:lastRenderedPageBreak/>
              <w:t>“</w:t>
            </w:r>
            <w:proofErr w:type="gramStart"/>
            <w:r w:rsidRPr="00496B3F">
              <w:rPr>
                <w:color w:val="000000"/>
                <w:sz w:val="19"/>
                <w:szCs w:val="19"/>
                <w:lang w:val="en-US"/>
              </w:rPr>
              <w:t>it</w:t>
            </w:r>
            <w:proofErr w:type="gramEnd"/>
            <w:r w:rsidRPr="00496B3F">
              <w:rPr>
                <w:color w:val="000000"/>
                <w:sz w:val="19"/>
                <w:szCs w:val="19"/>
                <w:lang w:val="en-US"/>
              </w:rPr>
              <w:t xml:space="preserve"> is easy to appreciate how the retained pack might have been missed both on the handover </w:t>
            </w:r>
            <w:r w:rsidRPr="00496B3F">
              <w:rPr>
                <w:color w:val="000000"/>
                <w:sz w:val="19"/>
                <w:szCs w:val="19"/>
                <w:lang w:val="en-US"/>
              </w:rPr>
              <w:lastRenderedPageBreak/>
              <w:t xml:space="preserve">and the X-ray in this case.  He was extremely ill and being treated in circumstances of emergency.” </w:t>
            </w:r>
          </w:p>
          <w:p w14:paraId="504485E4"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color w:val="000000"/>
                <w:sz w:val="19"/>
                <w:szCs w:val="19"/>
                <w:lang w:val="en-US"/>
              </w:rPr>
            </w:pPr>
            <w:r w:rsidRPr="00496B3F">
              <w:rPr>
                <w:color w:val="000000"/>
                <w:sz w:val="19"/>
                <w:szCs w:val="19"/>
                <w:lang w:val="en-US"/>
              </w:rPr>
              <w:t xml:space="preserve">Death occurred </w:t>
            </w:r>
            <w:proofErr w:type="gramStart"/>
            <w:r w:rsidRPr="00496B3F">
              <w:rPr>
                <w:color w:val="000000"/>
                <w:sz w:val="19"/>
                <w:szCs w:val="19"/>
                <w:lang w:val="en-US"/>
              </w:rPr>
              <w:t>as a result of</w:t>
            </w:r>
            <w:proofErr w:type="gramEnd"/>
            <w:r w:rsidRPr="00496B3F">
              <w:rPr>
                <w:color w:val="000000"/>
                <w:sz w:val="19"/>
                <w:szCs w:val="19"/>
                <w:lang w:val="en-US"/>
              </w:rPr>
              <w:t xml:space="preserve"> a fungal infection following major abdominal surgery for cancer. No other contribution to his death</w:t>
            </w:r>
          </w:p>
        </w:tc>
        <w:tc>
          <w:tcPr>
            <w:tcW w:w="1071" w:type="pct"/>
            <w:shd w:val="clear" w:color="auto" w:fill="auto"/>
          </w:tcPr>
          <w:p w14:paraId="6FD16181"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color w:val="000000"/>
                <w:sz w:val="19"/>
                <w:szCs w:val="19"/>
                <w:lang w:val="en-US"/>
              </w:rPr>
            </w:pPr>
            <w:r w:rsidRPr="00496B3F">
              <w:rPr>
                <w:color w:val="000000"/>
                <w:sz w:val="19"/>
                <w:szCs w:val="19"/>
                <w:lang w:val="en-US"/>
              </w:rPr>
              <w:lastRenderedPageBreak/>
              <w:t xml:space="preserve">Retained pack did not contribute to death. </w:t>
            </w:r>
          </w:p>
          <w:p w14:paraId="4E967E5C"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color w:val="000000"/>
                <w:sz w:val="19"/>
                <w:szCs w:val="19"/>
                <w:lang w:val="en-US"/>
              </w:rPr>
            </w:pPr>
          </w:p>
          <w:p w14:paraId="7E7A69DB" w14:textId="77777777" w:rsidR="008B4EDC" w:rsidRPr="00496B3F" w:rsidRDefault="008B4EDC" w:rsidP="00623186">
            <w:pPr>
              <w:spacing w:line="240" w:lineRule="auto"/>
              <w:cnfStyle w:val="000000000000" w:firstRow="0" w:lastRow="0" w:firstColumn="0" w:lastColumn="0" w:oddVBand="0" w:evenVBand="0" w:oddHBand="0" w:evenHBand="0" w:firstRowFirstColumn="0" w:firstRowLastColumn="0" w:lastRowFirstColumn="0" w:lastRowLastColumn="0"/>
              <w:rPr>
                <w:color w:val="000000"/>
                <w:sz w:val="19"/>
                <w:szCs w:val="19"/>
                <w:lang w:val="en-US"/>
              </w:rPr>
            </w:pPr>
            <w:r w:rsidRPr="00496B3F">
              <w:rPr>
                <w:color w:val="000000"/>
                <w:sz w:val="19"/>
                <w:szCs w:val="19"/>
                <w:lang w:val="en-US"/>
              </w:rPr>
              <w:lastRenderedPageBreak/>
              <w:t>Both hospitals were recommended to review their procedures with regards to retained packs</w:t>
            </w:r>
          </w:p>
        </w:tc>
      </w:tr>
    </w:tbl>
    <w:p w14:paraId="4DD7F8C1" w14:textId="77777777" w:rsidR="008B4EDC" w:rsidRPr="00496B3F" w:rsidRDefault="008B4EDC" w:rsidP="009E7299">
      <w:pPr>
        <w:rPr>
          <w:color w:val="000000"/>
          <w:lang w:val="en-US"/>
        </w:rPr>
      </w:pPr>
    </w:p>
    <w:p w14:paraId="716EE345" w14:textId="77777777" w:rsidR="008B4EDC" w:rsidRPr="00496B3F" w:rsidRDefault="008B4EDC" w:rsidP="00D67D4A">
      <w:pPr>
        <w:pStyle w:val="Heading1"/>
        <w:rPr>
          <w:rFonts w:ascii="Arial" w:hAnsi="Arial" w:cs="Arial"/>
          <w:color w:val="000000"/>
          <w:lang w:val="en-US"/>
        </w:rPr>
        <w:sectPr w:rsidR="008B4EDC" w:rsidRPr="00496B3F" w:rsidSect="008846F8">
          <w:pgSz w:w="16838" w:h="11906" w:orient="landscape"/>
          <w:pgMar w:top="1440" w:right="1440" w:bottom="1440" w:left="1440" w:header="708" w:footer="708" w:gutter="0"/>
          <w:cols w:space="708"/>
          <w:docGrid w:linePitch="360"/>
        </w:sectPr>
      </w:pPr>
      <w:bookmarkStart w:id="17" w:name="_Toc76547655"/>
    </w:p>
    <w:p w14:paraId="4611C221" w14:textId="77777777" w:rsidR="008B4EDC" w:rsidRPr="00496B3F" w:rsidRDefault="008B4EDC" w:rsidP="00D67D4A">
      <w:pPr>
        <w:pStyle w:val="Heading1"/>
        <w:rPr>
          <w:rFonts w:ascii="Arial" w:hAnsi="Arial" w:cs="Arial"/>
          <w:color w:val="000000"/>
          <w:lang w:val="en-US"/>
        </w:rPr>
      </w:pPr>
      <w:r w:rsidRPr="00496B3F">
        <w:rPr>
          <w:rFonts w:ascii="Arial" w:hAnsi="Arial" w:cs="Arial"/>
          <w:color w:val="000000"/>
          <w:lang w:val="en-US"/>
        </w:rPr>
        <w:lastRenderedPageBreak/>
        <w:t>References</w:t>
      </w:r>
      <w:bookmarkEnd w:id="17"/>
    </w:p>
    <w:p w14:paraId="325153C4" w14:textId="3E16A31B" w:rsidR="008B4EDC" w:rsidRPr="00496B3F" w:rsidRDefault="008B4EDC" w:rsidP="00D457DF">
      <w:pPr>
        <w:pStyle w:val="EndNoteBibliography"/>
        <w:numPr>
          <w:ilvl w:val="0"/>
          <w:numId w:val="12"/>
        </w:numPr>
        <w:spacing w:after="0" w:line="360" w:lineRule="auto"/>
        <w:rPr>
          <w:noProof w:val="0"/>
          <w:color w:val="000000"/>
          <w:lang w:val="en-US"/>
        </w:rPr>
      </w:pPr>
      <w:r w:rsidRPr="00496B3F">
        <w:rPr>
          <w:noProof w:val="0"/>
          <w:color w:val="000000"/>
          <w:lang w:val="en-US"/>
        </w:rPr>
        <w:t xml:space="preserve">Australian Government Department of Health. Private Hospital Data Collection Review Final Report. Australian Government Department of Health. </w:t>
      </w:r>
      <w:hyperlink r:id="rId36" w:history="1">
        <w:r w:rsidRPr="00496B3F">
          <w:rPr>
            <w:rStyle w:val="Hyperlink"/>
            <w:noProof w:val="0"/>
            <w:color w:val="000000"/>
            <w:lang w:val="en-US"/>
          </w:rPr>
          <w:t>https://www1.health.gov.au/internet/publications/publishing.nsf/Content/phdcreview</w:t>
        </w:r>
      </w:hyperlink>
      <w:r w:rsidRPr="00496B3F">
        <w:rPr>
          <w:noProof w:val="0"/>
          <w:color w:val="000000"/>
          <w:lang w:val="en-US"/>
        </w:rPr>
        <w:t xml:space="preserve">. Published 2011. Updated 14 June 2012. Accessed 7 </w:t>
      </w:r>
      <w:proofErr w:type="gramStart"/>
      <w:r w:rsidRPr="00496B3F">
        <w:rPr>
          <w:noProof w:val="0"/>
          <w:color w:val="000000"/>
          <w:lang w:val="en-US"/>
        </w:rPr>
        <w:t>July,</w:t>
      </w:r>
      <w:proofErr w:type="gramEnd"/>
      <w:r w:rsidRPr="00496B3F">
        <w:rPr>
          <w:noProof w:val="0"/>
          <w:color w:val="000000"/>
          <w:lang w:val="en-US"/>
        </w:rPr>
        <w:t xml:space="preserve"> 2021.</w:t>
      </w:r>
    </w:p>
    <w:p w14:paraId="74A1BC2D" w14:textId="77777777" w:rsidR="00D457DF" w:rsidRPr="00496B3F" w:rsidRDefault="00D457DF" w:rsidP="00D457DF">
      <w:pPr>
        <w:pStyle w:val="ListParagraph"/>
        <w:numPr>
          <w:ilvl w:val="0"/>
          <w:numId w:val="12"/>
        </w:numPr>
        <w:rPr>
          <w:rFonts w:ascii="Arial" w:hAnsi="Arial" w:cs="Arial"/>
          <w:color w:val="000000"/>
          <w:sz w:val="20"/>
          <w:szCs w:val="20"/>
          <w:lang w:val="en-US"/>
        </w:rPr>
      </w:pPr>
      <w:r w:rsidRPr="00496B3F">
        <w:rPr>
          <w:rFonts w:ascii="Arial" w:hAnsi="Arial" w:cs="Arial"/>
          <w:color w:val="000000"/>
          <w:sz w:val="20"/>
          <w:szCs w:val="20"/>
          <w:lang w:val="en-US"/>
        </w:rPr>
        <w:t>Elliott v Bickerstaff [1999] NSWCA 453.</w:t>
      </w:r>
    </w:p>
    <w:p w14:paraId="018B8C6C" w14:textId="39B2C780" w:rsidR="00444AB9" w:rsidRDefault="00444AB9" w:rsidP="00D457DF">
      <w:pPr>
        <w:pStyle w:val="ListParagraph"/>
        <w:numPr>
          <w:ilvl w:val="0"/>
          <w:numId w:val="12"/>
        </w:numPr>
        <w:rPr>
          <w:rFonts w:ascii="Arial" w:hAnsi="Arial" w:cs="Arial"/>
          <w:color w:val="000000"/>
          <w:sz w:val="20"/>
          <w:szCs w:val="20"/>
          <w:lang w:val="en-US"/>
        </w:rPr>
      </w:pPr>
      <w:r w:rsidRPr="00444AB9">
        <w:rPr>
          <w:rFonts w:ascii="Arial" w:hAnsi="Arial" w:cs="Arial"/>
          <w:color w:val="000000"/>
          <w:sz w:val="20"/>
          <w:szCs w:val="20"/>
          <w:lang w:val="en-US"/>
        </w:rPr>
        <w:t xml:space="preserve">Gaynor v Milton; </w:t>
      </w:r>
      <w:proofErr w:type="spellStart"/>
      <w:r w:rsidRPr="00444AB9">
        <w:rPr>
          <w:rFonts w:ascii="Arial" w:hAnsi="Arial" w:cs="Arial"/>
          <w:color w:val="000000"/>
          <w:sz w:val="20"/>
          <w:szCs w:val="20"/>
          <w:lang w:val="en-US"/>
        </w:rPr>
        <w:t>Ulladulla</w:t>
      </w:r>
      <w:proofErr w:type="spellEnd"/>
      <w:r w:rsidRPr="00444AB9">
        <w:rPr>
          <w:rFonts w:ascii="Arial" w:hAnsi="Arial" w:cs="Arial"/>
          <w:color w:val="000000"/>
          <w:sz w:val="20"/>
          <w:szCs w:val="20"/>
          <w:lang w:val="en-US"/>
        </w:rPr>
        <w:t xml:space="preserve"> Hospital (Unreported, Supreme Court of New South Wales Court of Appeal, Hope JJA, Glass J</w:t>
      </w:r>
      <w:r>
        <w:rPr>
          <w:rFonts w:ascii="Arial" w:hAnsi="Arial" w:cs="Arial"/>
          <w:color w:val="000000"/>
          <w:sz w:val="20"/>
          <w:szCs w:val="20"/>
          <w:lang w:val="en-US"/>
        </w:rPr>
        <w:t>J</w:t>
      </w:r>
      <w:r w:rsidRPr="00444AB9">
        <w:rPr>
          <w:rFonts w:ascii="Arial" w:hAnsi="Arial" w:cs="Arial"/>
          <w:color w:val="000000"/>
          <w:sz w:val="20"/>
          <w:szCs w:val="20"/>
          <w:lang w:val="en-US"/>
        </w:rPr>
        <w:t>A and Mahoney JJA, 5 November 1981).</w:t>
      </w:r>
    </w:p>
    <w:p w14:paraId="144E100C" w14:textId="77777777" w:rsidR="00444AB9" w:rsidRDefault="00444AB9" w:rsidP="00D457DF">
      <w:pPr>
        <w:pStyle w:val="ListParagraph"/>
        <w:numPr>
          <w:ilvl w:val="0"/>
          <w:numId w:val="12"/>
        </w:numPr>
        <w:rPr>
          <w:rFonts w:ascii="Arial" w:hAnsi="Arial" w:cs="Arial"/>
          <w:color w:val="000000"/>
          <w:sz w:val="20"/>
          <w:szCs w:val="20"/>
          <w:lang w:val="en-US"/>
        </w:rPr>
      </w:pPr>
      <w:r w:rsidRPr="00444AB9">
        <w:rPr>
          <w:rFonts w:ascii="Arial" w:hAnsi="Arial" w:cs="Arial"/>
          <w:color w:val="000000"/>
          <w:sz w:val="20"/>
          <w:szCs w:val="20"/>
          <w:lang w:val="en-US"/>
        </w:rPr>
        <w:t>Hughes v Minister for Health [1999] WASA 131.</w:t>
      </w:r>
    </w:p>
    <w:p w14:paraId="111AD3CB" w14:textId="77777777" w:rsidR="00444AB9" w:rsidRDefault="00444AB9" w:rsidP="00D457DF">
      <w:pPr>
        <w:pStyle w:val="ListParagraph"/>
        <w:numPr>
          <w:ilvl w:val="0"/>
          <w:numId w:val="12"/>
        </w:numPr>
        <w:rPr>
          <w:rFonts w:ascii="Arial" w:hAnsi="Arial" w:cs="Arial"/>
          <w:color w:val="000000"/>
          <w:sz w:val="20"/>
          <w:szCs w:val="20"/>
          <w:lang w:val="en-US"/>
        </w:rPr>
      </w:pPr>
      <w:r w:rsidRPr="00444AB9">
        <w:rPr>
          <w:rFonts w:ascii="Arial" w:hAnsi="Arial" w:cs="Arial"/>
          <w:color w:val="000000"/>
          <w:sz w:val="20"/>
          <w:szCs w:val="20"/>
          <w:lang w:val="en-US"/>
        </w:rPr>
        <w:t>Ives v Australian Capital Territory and Anor (Unreported, Supreme Court of the Australian Capital Territory, Higgins J, 20 October 1995, 8 December 1995).</w:t>
      </w:r>
    </w:p>
    <w:p w14:paraId="6BD11DF0" w14:textId="77777777" w:rsidR="00444AB9" w:rsidRDefault="00444AB9" w:rsidP="00D457DF">
      <w:pPr>
        <w:pStyle w:val="ListParagraph"/>
        <w:numPr>
          <w:ilvl w:val="0"/>
          <w:numId w:val="12"/>
        </w:numPr>
        <w:rPr>
          <w:rFonts w:ascii="Arial" w:hAnsi="Arial" w:cs="Arial"/>
          <w:color w:val="000000"/>
          <w:sz w:val="20"/>
          <w:szCs w:val="20"/>
          <w:lang w:val="en-US"/>
        </w:rPr>
      </w:pPr>
      <w:r w:rsidRPr="00444AB9">
        <w:rPr>
          <w:rFonts w:ascii="Arial" w:hAnsi="Arial" w:cs="Arial"/>
          <w:color w:val="000000"/>
          <w:sz w:val="20"/>
          <w:szCs w:val="20"/>
          <w:lang w:val="en-US"/>
        </w:rPr>
        <w:t>The Australian Capital Territory v Ives. (Unreported, Federal Court of Australia, Gallop, Wilcox and Finn JJ, 16 April 1996, 26 July 1996).</w:t>
      </w:r>
    </w:p>
    <w:p w14:paraId="6C791480" w14:textId="77777777" w:rsidR="00444AB9" w:rsidRDefault="00444AB9" w:rsidP="00D457DF">
      <w:pPr>
        <w:pStyle w:val="ListParagraph"/>
        <w:numPr>
          <w:ilvl w:val="0"/>
          <w:numId w:val="12"/>
        </w:numPr>
        <w:rPr>
          <w:rFonts w:ascii="Arial" w:hAnsi="Arial" w:cs="Arial"/>
          <w:color w:val="000000"/>
          <w:sz w:val="20"/>
          <w:szCs w:val="20"/>
          <w:lang w:val="en-US"/>
        </w:rPr>
      </w:pPr>
      <w:proofErr w:type="spellStart"/>
      <w:r w:rsidRPr="00444AB9">
        <w:rPr>
          <w:rFonts w:ascii="Arial" w:hAnsi="Arial" w:cs="Arial"/>
          <w:color w:val="000000"/>
          <w:sz w:val="20"/>
          <w:szCs w:val="20"/>
          <w:lang w:val="en-US"/>
        </w:rPr>
        <w:t>Kenjar</w:t>
      </w:r>
      <w:proofErr w:type="spellEnd"/>
      <w:r w:rsidRPr="00444AB9">
        <w:rPr>
          <w:rFonts w:ascii="Arial" w:hAnsi="Arial" w:cs="Arial"/>
          <w:color w:val="000000"/>
          <w:sz w:val="20"/>
          <w:szCs w:val="20"/>
          <w:lang w:val="en-US"/>
        </w:rPr>
        <w:t xml:space="preserve"> v ACT. Australian Capital Territory [2014] ACTSC 69.</w:t>
      </w:r>
    </w:p>
    <w:p w14:paraId="1358BCA2" w14:textId="77777777" w:rsidR="00444AB9" w:rsidRDefault="00444AB9" w:rsidP="00D457DF">
      <w:pPr>
        <w:pStyle w:val="ListParagraph"/>
        <w:numPr>
          <w:ilvl w:val="0"/>
          <w:numId w:val="12"/>
        </w:numPr>
        <w:rPr>
          <w:rFonts w:ascii="Arial" w:hAnsi="Arial" w:cs="Arial"/>
          <w:color w:val="000000"/>
          <w:sz w:val="20"/>
          <w:szCs w:val="20"/>
          <w:lang w:val="en-US"/>
        </w:rPr>
      </w:pPr>
      <w:r w:rsidRPr="00444AB9">
        <w:rPr>
          <w:rFonts w:ascii="Arial" w:hAnsi="Arial" w:cs="Arial"/>
          <w:color w:val="000000"/>
          <w:sz w:val="20"/>
          <w:szCs w:val="20"/>
          <w:lang w:val="en-US"/>
        </w:rPr>
        <w:t xml:space="preserve">Langley &amp; Warren v </w:t>
      </w:r>
      <w:proofErr w:type="spellStart"/>
      <w:r w:rsidRPr="00444AB9">
        <w:rPr>
          <w:rFonts w:ascii="Arial" w:hAnsi="Arial" w:cs="Arial"/>
          <w:color w:val="000000"/>
          <w:sz w:val="20"/>
          <w:szCs w:val="20"/>
          <w:lang w:val="en-US"/>
        </w:rPr>
        <w:t>Glandore</w:t>
      </w:r>
      <w:proofErr w:type="spellEnd"/>
      <w:r w:rsidRPr="00444AB9">
        <w:rPr>
          <w:rFonts w:ascii="Arial" w:hAnsi="Arial" w:cs="Arial"/>
          <w:color w:val="000000"/>
          <w:sz w:val="20"/>
          <w:szCs w:val="20"/>
          <w:lang w:val="en-US"/>
        </w:rPr>
        <w:t xml:space="preserve"> Pty </w:t>
      </w:r>
      <w:proofErr w:type="gramStart"/>
      <w:r w:rsidRPr="00444AB9">
        <w:rPr>
          <w:rFonts w:ascii="Arial" w:hAnsi="Arial" w:cs="Arial"/>
          <w:color w:val="000000"/>
          <w:sz w:val="20"/>
          <w:szCs w:val="20"/>
          <w:lang w:val="en-US"/>
        </w:rPr>
        <w:t>Ltd  &amp;</w:t>
      </w:r>
      <w:proofErr w:type="gramEnd"/>
      <w:r w:rsidRPr="00444AB9">
        <w:rPr>
          <w:rFonts w:ascii="Arial" w:hAnsi="Arial" w:cs="Arial"/>
          <w:color w:val="000000"/>
          <w:sz w:val="20"/>
          <w:szCs w:val="20"/>
          <w:lang w:val="en-US"/>
        </w:rPr>
        <w:t xml:space="preserve"> Thomson [1997] QCA 342.</w:t>
      </w:r>
    </w:p>
    <w:p w14:paraId="4064BA6A" w14:textId="77777777" w:rsidR="00444AB9" w:rsidRDefault="00444AB9" w:rsidP="00D457DF">
      <w:pPr>
        <w:pStyle w:val="ListParagraph"/>
        <w:numPr>
          <w:ilvl w:val="0"/>
          <w:numId w:val="12"/>
        </w:numPr>
        <w:rPr>
          <w:rFonts w:ascii="Arial" w:hAnsi="Arial" w:cs="Arial"/>
          <w:color w:val="000000"/>
          <w:sz w:val="20"/>
          <w:szCs w:val="20"/>
          <w:lang w:val="en-US"/>
        </w:rPr>
      </w:pPr>
      <w:r w:rsidRPr="00444AB9">
        <w:rPr>
          <w:rFonts w:ascii="Arial" w:hAnsi="Arial" w:cs="Arial"/>
          <w:color w:val="000000"/>
          <w:sz w:val="20"/>
          <w:szCs w:val="20"/>
          <w:lang w:val="en-US"/>
        </w:rPr>
        <w:t>Miller v Broadbent (Unreported, Supreme Court of Queensland, Muir J, 6 August 1999, 12 August 1999).</w:t>
      </w:r>
    </w:p>
    <w:p w14:paraId="5884D349" w14:textId="77777777" w:rsidR="00444AB9" w:rsidRDefault="00444AB9" w:rsidP="00D457DF">
      <w:pPr>
        <w:pStyle w:val="ListParagraph"/>
        <w:numPr>
          <w:ilvl w:val="0"/>
          <w:numId w:val="12"/>
        </w:numPr>
        <w:rPr>
          <w:rFonts w:ascii="Arial" w:hAnsi="Arial" w:cs="Arial"/>
          <w:color w:val="000000"/>
          <w:sz w:val="20"/>
          <w:szCs w:val="20"/>
          <w:lang w:val="en-US"/>
        </w:rPr>
      </w:pPr>
      <w:r w:rsidRPr="00444AB9">
        <w:rPr>
          <w:rFonts w:ascii="Arial" w:hAnsi="Arial" w:cs="Arial"/>
          <w:color w:val="000000"/>
          <w:sz w:val="20"/>
          <w:szCs w:val="20"/>
          <w:lang w:val="en-US"/>
        </w:rPr>
        <w:t xml:space="preserve">O’Hagan v </w:t>
      </w:r>
      <w:proofErr w:type="spellStart"/>
      <w:r w:rsidRPr="00444AB9">
        <w:rPr>
          <w:rFonts w:ascii="Arial" w:hAnsi="Arial" w:cs="Arial"/>
          <w:color w:val="000000"/>
          <w:sz w:val="20"/>
          <w:szCs w:val="20"/>
          <w:lang w:val="en-US"/>
        </w:rPr>
        <w:t>Sakker</w:t>
      </w:r>
      <w:proofErr w:type="spellEnd"/>
      <w:r w:rsidRPr="00444AB9">
        <w:rPr>
          <w:rFonts w:ascii="Arial" w:hAnsi="Arial" w:cs="Arial"/>
          <w:color w:val="000000"/>
          <w:sz w:val="20"/>
          <w:szCs w:val="20"/>
          <w:lang w:val="en-US"/>
        </w:rPr>
        <w:t xml:space="preserve"> (2011) 12 DCLR (NSW) 329; [2011] NSWDC 60.</w:t>
      </w:r>
    </w:p>
    <w:p w14:paraId="5A1383C3" w14:textId="77777777" w:rsidR="00444AB9" w:rsidRDefault="00444AB9" w:rsidP="00D457DF">
      <w:pPr>
        <w:pStyle w:val="ListParagraph"/>
        <w:numPr>
          <w:ilvl w:val="0"/>
          <w:numId w:val="12"/>
        </w:numPr>
        <w:rPr>
          <w:rFonts w:ascii="Arial" w:hAnsi="Arial" w:cs="Arial"/>
          <w:color w:val="000000"/>
          <w:sz w:val="20"/>
          <w:szCs w:val="20"/>
          <w:lang w:val="en-US"/>
        </w:rPr>
      </w:pPr>
      <w:r w:rsidRPr="00444AB9">
        <w:rPr>
          <w:rFonts w:ascii="Arial" w:hAnsi="Arial" w:cs="Arial"/>
          <w:color w:val="000000"/>
          <w:sz w:val="20"/>
          <w:szCs w:val="20"/>
          <w:lang w:val="en-US"/>
        </w:rPr>
        <w:t xml:space="preserve">Smith v Marcus (Unreported, Supreme Court of New South Wales, </w:t>
      </w:r>
      <w:proofErr w:type="spellStart"/>
      <w:r w:rsidRPr="00444AB9">
        <w:rPr>
          <w:rFonts w:ascii="Arial" w:hAnsi="Arial" w:cs="Arial"/>
          <w:color w:val="000000"/>
          <w:sz w:val="20"/>
          <w:szCs w:val="20"/>
          <w:lang w:val="en-US"/>
        </w:rPr>
        <w:t>Studdert</w:t>
      </w:r>
      <w:proofErr w:type="spellEnd"/>
      <w:r w:rsidRPr="00444AB9">
        <w:rPr>
          <w:rFonts w:ascii="Arial" w:hAnsi="Arial" w:cs="Arial"/>
          <w:color w:val="000000"/>
          <w:sz w:val="20"/>
          <w:szCs w:val="20"/>
          <w:lang w:val="en-US"/>
        </w:rPr>
        <w:t xml:space="preserve"> J, 6 March 1989).</w:t>
      </w:r>
    </w:p>
    <w:p w14:paraId="6C364C90" w14:textId="0A98E9AB" w:rsidR="00D54A88" w:rsidRPr="00496B3F" w:rsidRDefault="00444AB9" w:rsidP="00444AB9">
      <w:pPr>
        <w:pStyle w:val="ListParagraph"/>
        <w:numPr>
          <w:ilvl w:val="0"/>
          <w:numId w:val="12"/>
        </w:numPr>
        <w:rPr>
          <w:rFonts w:ascii="Arial" w:hAnsi="Arial" w:cs="Arial"/>
          <w:color w:val="000000"/>
          <w:sz w:val="20"/>
          <w:szCs w:val="20"/>
          <w:lang w:val="en-US"/>
        </w:rPr>
      </w:pPr>
      <w:r w:rsidRPr="00444AB9">
        <w:rPr>
          <w:rFonts w:ascii="Arial" w:hAnsi="Arial" w:cs="Arial"/>
          <w:color w:val="000000"/>
          <w:sz w:val="20"/>
          <w:szCs w:val="20"/>
          <w:lang w:val="en-US"/>
        </w:rPr>
        <w:t>Record of investigation into death (without inquest) of James Stirling McKinlay. (Tasmanian Coroners Court 2013 TASCD 142).</w:t>
      </w:r>
    </w:p>
    <w:sectPr w:rsidR="00D54A88" w:rsidRPr="00496B3F" w:rsidSect="00993F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9E18B" w14:textId="77777777" w:rsidR="00C50346" w:rsidRDefault="00C50346" w:rsidP="008B4EDC">
      <w:pPr>
        <w:spacing w:after="0" w:line="240" w:lineRule="auto"/>
      </w:pPr>
      <w:r>
        <w:separator/>
      </w:r>
    </w:p>
  </w:endnote>
  <w:endnote w:type="continuationSeparator" w:id="0">
    <w:p w14:paraId="7CDB37CB" w14:textId="77777777" w:rsidR="00C50346" w:rsidRDefault="00C50346" w:rsidP="008B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384D" w14:textId="77777777" w:rsidR="008B4EDC" w:rsidRDefault="00D11296" w:rsidP="002C4EE3">
    <w:pPr>
      <w:pStyle w:val="Footer"/>
    </w:pPr>
    <w:sdt>
      <w:sdtPr>
        <w:id w:val="1140227593"/>
        <w:docPartObj>
          <w:docPartGallery w:val="Page Numbers (Bottom of Page)"/>
          <w:docPartUnique/>
        </w:docPartObj>
      </w:sdtPr>
      <w:sdtEndPr>
        <w:rPr>
          <w:noProof/>
        </w:rPr>
      </w:sdtEndPr>
      <w:sdtContent>
        <w:r w:rsidR="008B4EDC">
          <w:tab/>
        </w:r>
        <w:r w:rsidR="008B4EDC">
          <w:tab/>
        </w:r>
        <w:r w:rsidR="008B4EDC">
          <w:tab/>
        </w:r>
        <w:r w:rsidR="008B4EDC">
          <w:tab/>
        </w:r>
        <w:r w:rsidR="008B4EDC">
          <w:tab/>
        </w:r>
        <w:r w:rsidR="008B4EDC">
          <w:tab/>
        </w:r>
        <w:r w:rsidR="008B4EDC">
          <w:fldChar w:fldCharType="begin"/>
        </w:r>
        <w:r w:rsidR="008B4EDC">
          <w:instrText xml:space="preserve"> PAGE   \* MERGEFORMAT </w:instrText>
        </w:r>
        <w:r w:rsidR="008B4EDC">
          <w:fldChar w:fldCharType="separate"/>
        </w:r>
        <w:r w:rsidR="008B4EDC">
          <w:rPr>
            <w:noProof/>
          </w:rPr>
          <w:t>2</w:t>
        </w:r>
        <w:r w:rsidR="008B4EDC">
          <w:rPr>
            <w:noProof/>
          </w:rPr>
          <w:fldChar w:fldCharType="end"/>
        </w:r>
      </w:sdtContent>
    </w:sdt>
    <w:r w:rsidR="008B4EDC">
      <w:rPr>
        <w:noProof/>
      </w:rPr>
      <w:t>/</w:t>
    </w:r>
    <w:r w:rsidR="008B4EDC">
      <w:rPr>
        <w:noProof/>
      </w:rPr>
      <w:fldChar w:fldCharType="begin"/>
    </w:r>
    <w:r w:rsidR="008B4EDC">
      <w:rPr>
        <w:noProof/>
      </w:rPr>
      <w:instrText xml:space="preserve"> NUMPAGES  \# "0" \* Arabic  \* MERGEFORMAT </w:instrText>
    </w:r>
    <w:r w:rsidR="008B4EDC">
      <w:rPr>
        <w:noProof/>
      </w:rPr>
      <w:fldChar w:fldCharType="separate"/>
    </w:r>
    <w:r w:rsidR="008B4EDC">
      <w:rPr>
        <w:noProof/>
      </w:rPr>
      <w:t>21</w:t>
    </w:r>
    <w:r w:rsidR="008B4EDC">
      <w:rPr>
        <w:noProof/>
      </w:rPr>
      <w:fldChar w:fldCharType="end"/>
    </w:r>
  </w:p>
  <w:p w14:paraId="0521C99A" w14:textId="77777777" w:rsidR="008B4EDC" w:rsidRDefault="008B4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F1F81" w14:textId="77777777" w:rsidR="00C50346" w:rsidRDefault="00C50346" w:rsidP="008B4EDC">
      <w:pPr>
        <w:spacing w:after="0" w:line="240" w:lineRule="auto"/>
      </w:pPr>
      <w:r>
        <w:separator/>
      </w:r>
    </w:p>
  </w:footnote>
  <w:footnote w:type="continuationSeparator" w:id="0">
    <w:p w14:paraId="38AA38A3" w14:textId="77777777" w:rsidR="00C50346" w:rsidRDefault="00C50346" w:rsidP="008B4EDC">
      <w:pPr>
        <w:spacing w:after="0" w:line="240" w:lineRule="auto"/>
      </w:pPr>
      <w:r>
        <w:continuationSeparator/>
      </w:r>
    </w:p>
  </w:footnote>
  <w:footnote w:id="1">
    <w:p w14:paraId="35DA0C0C" w14:textId="77777777" w:rsidR="008B4EDC" w:rsidRPr="003D7C7A" w:rsidRDefault="008B4EDC">
      <w:pPr>
        <w:pStyle w:val="FootnoteText"/>
        <w:rPr>
          <w:sz w:val="18"/>
          <w:szCs w:val="18"/>
        </w:rPr>
      </w:pPr>
      <w:r w:rsidRPr="003D7C7A">
        <w:rPr>
          <w:rStyle w:val="FootnoteReference"/>
          <w:sz w:val="18"/>
          <w:szCs w:val="18"/>
        </w:rPr>
        <w:footnoteRef/>
      </w:r>
      <w:r w:rsidRPr="003D7C7A">
        <w:rPr>
          <w:sz w:val="18"/>
          <w:szCs w:val="18"/>
        </w:rPr>
        <w:t xml:space="preserve"> Across Australian States and Territories, the basis on which private hospitals provide admitted patient data is either that data provision is required by legislation or data provision is provided voluntarily</w:t>
      </w:r>
    </w:p>
  </w:footnote>
  <w:footnote w:id="2">
    <w:p w14:paraId="090CFF48" w14:textId="77777777" w:rsidR="008B4EDC" w:rsidRDefault="008B4EDC">
      <w:pPr>
        <w:pStyle w:val="FootnoteText"/>
      </w:pPr>
      <w:r>
        <w:rPr>
          <w:rStyle w:val="FootnoteReference"/>
        </w:rPr>
        <w:footnoteRef/>
      </w:r>
      <w:r>
        <w:t xml:space="preserve"> </w:t>
      </w:r>
      <w:r w:rsidRPr="003D7C7A">
        <w:rPr>
          <w:sz w:val="18"/>
          <w:szCs w:val="18"/>
        </w:rPr>
        <w:t xml:space="preserve">No jurisdiction has a formal arrangement in place with </w:t>
      </w:r>
      <w:r>
        <w:rPr>
          <w:sz w:val="18"/>
          <w:szCs w:val="18"/>
        </w:rPr>
        <w:t>DHA</w:t>
      </w:r>
      <w:r w:rsidRPr="003D7C7A">
        <w:rPr>
          <w:sz w:val="18"/>
          <w:szCs w:val="18"/>
        </w:rPr>
        <w:t xml:space="preserve"> to provide </w:t>
      </w:r>
      <w:r>
        <w:rPr>
          <w:sz w:val="18"/>
          <w:szCs w:val="18"/>
        </w:rPr>
        <w:t xml:space="preserve">DHA with </w:t>
      </w:r>
      <w:r w:rsidRPr="003D7C7A">
        <w:rPr>
          <w:sz w:val="18"/>
          <w:szCs w:val="18"/>
        </w:rPr>
        <w:t xml:space="preserve">updates to licence details for private hospitals and </w:t>
      </w:r>
      <w:r>
        <w:rPr>
          <w:sz w:val="18"/>
          <w:szCs w:val="18"/>
        </w:rPr>
        <w:t>d</w:t>
      </w:r>
      <w:r w:rsidRPr="003D7C7A">
        <w:rPr>
          <w:sz w:val="18"/>
          <w:szCs w:val="18"/>
        </w:rPr>
        <w:t>ay hospitals. Informal arrangements operate for two jurisdictions.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D617" w14:textId="77777777" w:rsidR="008B4EDC" w:rsidRDefault="008B4EDC">
    <w:pPr>
      <w:pStyle w:val="Header"/>
    </w:pPr>
    <w:bookmarkStart w:id="1" w:name="_Hlk76309912"/>
    <w:bookmarkStart w:id="2" w:name="_Hlk76309913"/>
    <w:r>
      <w:t xml:space="preserve">Osborne SR et al. </w:t>
    </w:r>
    <w:r w:rsidRPr="00D30B45">
      <w:t xml:space="preserve">Exploring risk, </w:t>
    </w:r>
    <w:proofErr w:type="gramStart"/>
    <w:r w:rsidRPr="00D30B45">
      <w:t>antecedents</w:t>
    </w:r>
    <w:proofErr w:type="gramEnd"/>
    <w:r w:rsidRPr="00D30B45">
      <w:t xml:space="preserve"> and human costs of living with a retained surgical item: A narrative synthesis of Australian case law 1981-2018</w:t>
    </w:r>
    <w:r>
      <w:t xml:space="preserve"> (Supplementary Materials File)</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0464"/>
    <w:multiLevelType w:val="hybridMultilevel"/>
    <w:tmpl w:val="19984E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B324F2"/>
    <w:multiLevelType w:val="hybridMultilevel"/>
    <w:tmpl w:val="2C58B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5F180F"/>
    <w:multiLevelType w:val="hybridMultilevel"/>
    <w:tmpl w:val="7BA03136"/>
    <w:lvl w:ilvl="0" w:tplc="2B163944">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9C32EB"/>
    <w:multiLevelType w:val="multilevel"/>
    <w:tmpl w:val="930E15F2"/>
    <w:lvl w:ilvl="0">
      <w:start w:val="1"/>
      <w:numFmt w:val="bullet"/>
      <w:pStyle w:val="Bulletlis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cs="Times New Roman" w:hint="default"/>
      </w:rPr>
    </w:lvl>
    <w:lvl w:ilvl="2">
      <w:start w:val="1"/>
      <w:numFmt w:val="bullet"/>
      <w:lvlText w:val="-"/>
      <w:lvlJc w:val="left"/>
      <w:pPr>
        <w:ind w:left="1800" w:hanging="360"/>
      </w:pPr>
      <w:rPr>
        <w:rFonts w:ascii="Arial" w:hAnsi="Arial" w:cs="Times New Roman" w:hint="default"/>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15F51D8E"/>
    <w:multiLevelType w:val="multilevel"/>
    <w:tmpl w:val="662C30D4"/>
    <w:lvl w:ilvl="0">
      <w:start w:val="1"/>
      <w:numFmt w:val="decimal"/>
      <w:pStyle w:val="ListParagraph"/>
      <w:lvlText w:val="%1."/>
      <w:lvlJc w:val="left"/>
      <w:pPr>
        <w:ind w:left="567" w:hanging="283"/>
      </w:pPr>
      <w:rPr>
        <w:rFonts w:hint="default"/>
        <w:color w:val="auto"/>
        <w:sz w:val="22"/>
      </w:rPr>
    </w:lvl>
    <w:lvl w:ilvl="1">
      <w:start w:val="1"/>
      <w:numFmt w:val="bullet"/>
      <w:lvlText w:val="-"/>
      <w:lvlJc w:val="left"/>
      <w:pPr>
        <w:ind w:left="851" w:hanging="284"/>
      </w:pPr>
      <w:rPr>
        <w:rFonts w:ascii="Arial" w:hAnsi="Arial" w:cs="Times New Roman" w:hint="default"/>
      </w:rPr>
    </w:lvl>
    <w:lvl w:ilvl="2">
      <w:start w:val="1"/>
      <w:numFmt w:val="bullet"/>
      <w:lvlText w:val="-"/>
      <w:lvlJc w:val="left"/>
      <w:pPr>
        <w:ind w:left="1800" w:hanging="360"/>
      </w:pPr>
      <w:rPr>
        <w:rFonts w:ascii="Arial" w:hAnsi="Arial" w:cs="Times New Roman" w:hint="default"/>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3BF0252F"/>
    <w:multiLevelType w:val="hybridMultilevel"/>
    <w:tmpl w:val="72965B2A"/>
    <w:lvl w:ilvl="0" w:tplc="2B163944">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1801214"/>
    <w:multiLevelType w:val="hybridMultilevel"/>
    <w:tmpl w:val="57E678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D686286"/>
    <w:multiLevelType w:val="hybridMultilevel"/>
    <w:tmpl w:val="0C7EC222"/>
    <w:lvl w:ilvl="0" w:tplc="35A42AE0">
      <w:start w:val="1"/>
      <w:numFmt w:val="lowerLetter"/>
      <w:lvlText w:val="(%1)"/>
      <w:lvlJc w:val="left"/>
      <w:pPr>
        <w:ind w:left="720" w:hanging="360"/>
      </w:pPr>
      <w:rPr>
        <w:rFonts w:hint="default"/>
        <w:b w:val="0"/>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F1B6A77"/>
    <w:multiLevelType w:val="hybridMultilevel"/>
    <w:tmpl w:val="3B744D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F9F1803"/>
    <w:multiLevelType w:val="hybridMultilevel"/>
    <w:tmpl w:val="B2142C50"/>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644"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63AB6503"/>
    <w:multiLevelType w:val="hybridMultilevel"/>
    <w:tmpl w:val="E70EC46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7E3D3CE6"/>
    <w:multiLevelType w:val="hybridMultilevel"/>
    <w:tmpl w:val="FEFA76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9"/>
  </w:num>
  <w:num w:numId="3">
    <w:abstractNumId w:val="7"/>
  </w:num>
  <w:num w:numId="4">
    <w:abstractNumId w:val="6"/>
  </w:num>
  <w:num w:numId="5">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1"/>
  </w:num>
  <w:num w:numId="8">
    <w:abstractNumId w:val="5"/>
  </w:num>
  <w:num w:numId="9">
    <w:abstractNumId w:val="2"/>
  </w:num>
  <w:num w:numId="10">
    <w:abstractNumId w:val="8"/>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8B4EDC"/>
    <w:rsid w:val="002B3E61"/>
    <w:rsid w:val="00304AA4"/>
    <w:rsid w:val="00336095"/>
    <w:rsid w:val="003461A5"/>
    <w:rsid w:val="00444AB9"/>
    <w:rsid w:val="00496B3F"/>
    <w:rsid w:val="008B4EDC"/>
    <w:rsid w:val="00AF1B23"/>
    <w:rsid w:val="00C50346"/>
    <w:rsid w:val="00C525A5"/>
    <w:rsid w:val="00D11296"/>
    <w:rsid w:val="00D457DF"/>
    <w:rsid w:val="00D54A88"/>
    <w:rsid w:val="00DE74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47DD"/>
  <w15:chartTrackingRefBased/>
  <w15:docId w15:val="{F7BCDA7D-40A3-4E04-9BE8-27046A1B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EDC"/>
    <w:pPr>
      <w:spacing w:line="480" w:lineRule="auto"/>
    </w:pPr>
    <w:rPr>
      <w:rFonts w:ascii="Arial" w:eastAsiaTheme="minorEastAsia" w:hAnsi="Arial" w:cs="Arial"/>
      <w:color w:val="000000" w:themeColor="text1"/>
      <w:sz w:val="20"/>
      <w:szCs w:val="20"/>
      <w:lang w:eastAsia="zh-CN"/>
    </w:rPr>
  </w:style>
  <w:style w:type="paragraph" w:styleId="Heading1">
    <w:name w:val="heading 1"/>
    <w:basedOn w:val="Normal"/>
    <w:next w:val="Normal"/>
    <w:link w:val="Heading1Char"/>
    <w:uiPriority w:val="9"/>
    <w:qFormat/>
    <w:rsid w:val="008B4EDC"/>
    <w:pPr>
      <w:keepNext/>
      <w:keepLines/>
      <w:spacing w:before="240" w:after="240" w:line="240" w:lineRule="auto"/>
      <w:outlineLvl w:val="0"/>
    </w:pPr>
    <w:rPr>
      <w:rFonts w:asciiTheme="minorHAnsi" w:eastAsiaTheme="majorEastAsia" w:hAnsiTheme="minorHAnsi" w:cstheme="minorHAnsi"/>
      <w:b/>
      <w:bCs/>
      <w:sz w:val="24"/>
      <w:szCs w:val="24"/>
    </w:rPr>
  </w:style>
  <w:style w:type="paragraph" w:styleId="Heading2">
    <w:name w:val="heading 2"/>
    <w:basedOn w:val="Normal"/>
    <w:next w:val="Normal"/>
    <w:link w:val="Heading2Char"/>
    <w:uiPriority w:val="9"/>
    <w:unhideWhenUsed/>
    <w:qFormat/>
    <w:rsid w:val="008B4E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EDC"/>
    <w:rPr>
      <w:rFonts w:eastAsiaTheme="majorEastAsia" w:cstheme="minorHAnsi"/>
      <w:b/>
      <w:bCs/>
      <w:color w:val="000000" w:themeColor="text1"/>
      <w:sz w:val="24"/>
      <w:szCs w:val="24"/>
      <w:lang w:eastAsia="zh-CN"/>
    </w:rPr>
  </w:style>
  <w:style w:type="character" w:customStyle="1" w:styleId="Heading2Char">
    <w:name w:val="Heading 2 Char"/>
    <w:basedOn w:val="DefaultParagraphFont"/>
    <w:link w:val="Heading2"/>
    <w:uiPriority w:val="9"/>
    <w:rsid w:val="008B4EDC"/>
    <w:rPr>
      <w:rFonts w:asciiTheme="majorHAnsi" w:eastAsiaTheme="majorEastAsia" w:hAnsiTheme="majorHAnsi" w:cstheme="majorBidi"/>
      <w:color w:val="2F5496" w:themeColor="accent1" w:themeShade="BF"/>
      <w:sz w:val="26"/>
      <w:szCs w:val="26"/>
      <w:lang w:eastAsia="zh-CN"/>
    </w:rPr>
  </w:style>
  <w:style w:type="paragraph" w:customStyle="1" w:styleId="Normal-beforebullets">
    <w:name w:val="Normal - before bullets"/>
    <w:basedOn w:val="Normal"/>
    <w:qFormat/>
    <w:rsid w:val="008B4EDC"/>
    <w:pPr>
      <w:spacing w:after="0" w:line="240" w:lineRule="auto"/>
    </w:pPr>
    <w:rPr>
      <w:rFonts w:asciiTheme="minorHAnsi" w:eastAsia="Times New Roman" w:hAnsiTheme="minorHAnsi"/>
      <w:color w:val="auto"/>
      <w:lang w:eastAsia="en-AU"/>
    </w:rPr>
  </w:style>
  <w:style w:type="character" w:styleId="Hyperlink">
    <w:name w:val="Hyperlink"/>
    <w:basedOn w:val="DefaultParagraphFont"/>
    <w:uiPriority w:val="99"/>
    <w:unhideWhenUsed/>
    <w:rsid w:val="008B4EDC"/>
    <w:rPr>
      <w:color w:val="0000FF"/>
      <w:u w:val="single"/>
    </w:rPr>
  </w:style>
  <w:style w:type="table" w:customStyle="1" w:styleId="GridTable4-Accent11">
    <w:name w:val="Grid Table 4 - Accent 11"/>
    <w:basedOn w:val="TableNormal"/>
    <w:uiPriority w:val="49"/>
    <w:rsid w:val="008B4EDC"/>
    <w:pPr>
      <w:spacing w:after="0" w:line="240" w:lineRule="auto"/>
    </w:pPr>
    <w:rPr>
      <w:rFonts w:eastAsiaTheme="minorEastAsia"/>
      <w:lang w:eastAsia="zh-C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Spacing">
    <w:name w:val="No Spacing"/>
    <w:uiPriority w:val="1"/>
    <w:qFormat/>
    <w:rsid w:val="008B4EDC"/>
    <w:pPr>
      <w:spacing w:after="0" w:line="240" w:lineRule="auto"/>
    </w:pPr>
    <w:rPr>
      <w:rFonts w:eastAsiaTheme="minorEastAsia"/>
      <w:lang w:eastAsia="zh-CN"/>
    </w:rPr>
  </w:style>
  <w:style w:type="paragraph" w:styleId="ListParagraph">
    <w:name w:val="List Paragraph"/>
    <w:basedOn w:val="Normal"/>
    <w:uiPriority w:val="34"/>
    <w:qFormat/>
    <w:rsid w:val="008B4EDC"/>
    <w:pPr>
      <w:numPr>
        <w:numId w:val="1"/>
      </w:numPr>
      <w:spacing w:after="0"/>
      <w:contextualSpacing/>
    </w:pPr>
    <w:rPr>
      <w:rFonts w:ascii="Cambria" w:hAnsi="Cambria" w:cs="Times New Roman"/>
      <w:sz w:val="24"/>
      <w:szCs w:val="24"/>
    </w:rPr>
  </w:style>
  <w:style w:type="table" w:styleId="TableGrid">
    <w:name w:val="Table Grid"/>
    <w:basedOn w:val="TableNormal"/>
    <w:uiPriority w:val="59"/>
    <w:rsid w:val="008B4EDC"/>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B4EDC"/>
    <w:pPr>
      <w:spacing w:after="200" w:line="240" w:lineRule="auto"/>
    </w:pPr>
    <w:rPr>
      <w:rFonts w:ascii="Cambria" w:hAnsi="Cambria" w:cs="Times New Roman"/>
      <w:i/>
      <w:iCs/>
      <w:color w:val="44546A" w:themeColor="text2"/>
      <w:sz w:val="18"/>
      <w:szCs w:val="18"/>
    </w:rPr>
  </w:style>
  <w:style w:type="paragraph" w:customStyle="1" w:styleId="Bulletlist">
    <w:name w:val="Bullet list"/>
    <w:qFormat/>
    <w:rsid w:val="008B4EDC"/>
    <w:pPr>
      <w:numPr>
        <w:numId w:val="5"/>
      </w:numPr>
      <w:spacing w:line="480" w:lineRule="auto"/>
      <w:ind w:left="568" w:hanging="284"/>
      <w:contextualSpacing/>
    </w:pPr>
    <w:rPr>
      <w:rFonts w:ascii="Cambria" w:eastAsia="Times New Roman" w:hAnsi="Cambria" w:cs="Times New Roman"/>
      <w:color w:val="000000" w:themeColor="text1"/>
    </w:rPr>
  </w:style>
  <w:style w:type="table" w:styleId="PlainTable2">
    <w:name w:val="Plain Table 2"/>
    <w:basedOn w:val="TableNormal"/>
    <w:uiPriority w:val="42"/>
    <w:rsid w:val="008B4ED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8B4EDC"/>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customStyle="1" w:styleId="CM1">
    <w:name w:val="CM1"/>
    <w:basedOn w:val="Default"/>
    <w:next w:val="Default"/>
    <w:rsid w:val="008B4EDC"/>
    <w:rPr>
      <w:rFonts w:cs="Times New Roman"/>
      <w:color w:val="auto"/>
    </w:rPr>
  </w:style>
  <w:style w:type="paragraph" w:customStyle="1" w:styleId="CM2">
    <w:name w:val="CM2"/>
    <w:basedOn w:val="Default"/>
    <w:next w:val="Default"/>
    <w:rsid w:val="008B4EDC"/>
    <w:pPr>
      <w:spacing w:after="373"/>
    </w:pPr>
    <w:rPr>
      <w:rFonts w:cs="Times New Roman"/>
      <w:color w:val="auto"/>
    </w:rPr>
  </w:style>
  <w:style w:type="paragraph" w:styleId="TOCHeading">
    <w:name w:val="TOC Heading"/>
    <w:basedOn w:val="Heading1"/>
    <w:next w:val="Normal"/>
    <w:uiPriority w:val="39"/>
    <w:unhideWhenUsed/>
    <w:qFormat/>
    <w:rsid w:val="008B4EDC"/>
    <w:pPr>
      <w:spacing w:line="259" w:lineRule="auto"/>
      <w:outlineLvl w:val="9"/>
    </w:pPr>
    <w:rPr>
      <w:lang w:val="en-US" w:eastAsia="en-US"/>
    </w:rPr>
  </w:style>
  <w:style w:type="paragraph" w:styleId="Title">
    <w:name w:val="Title"/>
    <w:basedOn w:val="Normal"/>
    <w:next w:val="Normal"/>
    <w:link w:val="TitleChar"/>
    <w:uiPriority w:val="10"/>
    <w:qFormat/>
    <w:rsid w:val="008B4EDC"/>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B4EDC"/>
    <w:rPr>
      <w:rFonts w:asciiTheme="majorHAnsi" w:eastAsiaTheme="majorEastAsia" w:hAnsiTheme="majorHAnsi" w:cstheme="majorBidi"/>
      <w:spacing w:val="-10"/>
      <w:kern w:val="28"/>
      <w:sz w:val="56"/>
      <w:szCs w:val="56"/>
      <w:lang w:eastAsia="zh-CN"/>
    </w:rPr>
  </w:style>
  <w:style w:type="paragraph" w:styleId="TOC1">
    <w:name w:val="toc 1"/>
    <w:basedOn w:val="Normal"/>
    <w:next w:val="Normal"/>
    <w:autoRedefine/>
    <w:uiPriority w:val="39"/>
    <w:unhideWhenUsed/>
    <w:rsid w:val="008B4EDC"/>
    <w:pPr>
      <w:tabs>
        <w:tab w:val="right" w:leader="dot" w:pos="9016"/>
      </w:tabs>
      <w:spacing w:after="100" w:line="240" w:lineRule="auto"/>
    </w:pPr>
  </w:style>
  <w:style w:type="paragraph" w:styleId="Header">
    <w:name w:val="header"/>
    <w:basedOn w:val="Normal"/>
    <w:link w:val="HeaderChar"/>
    <w:uiPriority w:val="99"/>
    <w:unhideWhenUsed/>
    <w:rsid w:val="008B4E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EDC"/>
    <w:rPr>
      <w:rFonts w:ascii="Arial" w:eastAsiaTheme="minorEastAsia" w:hAnsi="Arial" w:cs="Arial"/>
      <w:color w:val="000000" w:themeColor="text1"/>
      <w:sz w:val="20"/>
      <w:szCs w:val="20"/>
      <w:lang w:eastAsia="zh-CN"/>
    </w:rPr>
  </w:style>
  <w:style w:type="paragraph" w:styleId="Footer">
    <w:name w:val="footer"/>
    <w:basedOn w:val="Normal"/>
    <w:link w:val="FooterChar"/>
    <w:uiPriority w:val="99"/>
    <w:unhideWhenUsed/>
    <w:rsid w:val="008B4E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EDC"/>
    <w:rPr>
      <w:rFonts w:ascii="Arial" w:eastAsiaTheme="minorEastAsia" w:hAnsi="Arial" w:cs="Arial"/>
      <w:color w:val="000000" w:themeColor="text1"/>
      <w:sz w:val="20"/>
      <w:szCs w:val="20"/>
      <w:lang w:eastAsia="zh-CN"/>
    </w:rPr>
  </w:style>
  <w:style w:type="paragraph" w:customStyle="1" w:styleId="EndNoteBibliographyTitle">
    <w:name w:val="EndNote Bibliography Title"/>
    <w:basedOn w:val="Normal"/>
    <w:link w:val="EndNoteBibliographyTitleChar"/>
    <w:rsid w:val="008B4EDC"/>
    <w:pPr>
      <w:spacing w:after="0"/>
      <w:jc w:val="center"/>
    </w:pPr>
    <w:rPr>
      <w:noProof/>
    </w:rPr>
  </w:style>
  <w:style w:type="character" w:customStyle="1" w:styleId="EndNoteBibliographyTitleChar">
    <w:name w:val="EndNote Bibliography Title Char"/>
    <w:basedOn w:val="DefaultParagraphFont"/>
    <w:link w:val="EndNoteBibliographyTitle"/>
    <w:rsid w:val="008B4EDC"/>
    <w:rPr>
      <w:rFonts w:ascii="Arial" w:eastAsiaTheme="minorEastAsia" w:hAnsi="Arial" w:cs="Arial"/>
      <w:noProof/>
      <w:color w:val="000000" w:themeColor="text1"/>
      <w:sz w:val="20"/>
      <w:szCs w:val="20"/>
      <w:lang w:eastAsia="zh-CN"/>
    </w:rPr>
  </w:style>
  <w:style w:type="paragraph" w:customStyle="1" w:styleId="EndNoteBibliography">
    <w:name w:val="EndNote Bibliography"/>
    <w:basedOn w:val="Normal"/>
    <w:link w:val="EndNoteBibliographyChar"/>
    <w:rsid w:val="008B4EDC"/>
    <w:pPr>
      <w:spacing w:line="240" w:lineRule="auto"/>
    </w:pPr>
    <w:rPr>
      <w:noProof/>
    </w:rPr>
  </w:style>
  <w:style w:type="character" w:customStyle="1" w:styleId="EndNoteBibliographyChar">
    <w:name w:val="EndNote Bibliography Char"/>
    <w:basedOn w:val="DefaultParagraphFont"/>
    <w:link w:val="EndNoteBibliography"/>
    <w:rsid w:val="008B4EDC"/>
    <w:rPr>
      <w:rFonts w:ascii="Arial" w:eastAsiaTheme="minorEastAsia" w:hAnsi="Arial" w:cs="Arial"/>
      <w:noProof/>
      <w:color w:val="000000" w:themeColor="text1"/>
      <w:sz w:val="20"/>
      <w:szCs w:val="20"/>
      <w:lang w:eastAsia="zh-CN"/>
    </w:rPr>
  </w:style>
  <w:style w:type="character" w:styleId="CommentReference">
    <w:name w:val="annotation reference"/>
    <w:basedOn w:val="DefaultParagraphFont"/>
    <w:uiPriority w:val="99"/>
    <w:semiHidden/>
    <w:unhideWhenUsed/>
    <w:rsid w:val="008B4EDC"/>
    <w:rPr>
      <w:sz w:val="16"/>
      <w:szCs w:val="16"/>
    </w:rPr>
  </w:style>
  <w:style w:type="paragraph" w:styleId="CommentText">
    <w:name w:val="annotation text"/>
    <w:basedOn w:val="Normal"/>
    <w:link w:val="CommentTextChar"/>
    <w:uiPriority w:val="99"/>
    <w:semiHidden/>
    <w:unhideWhenUsed/>
    <w:rsid w:val="008B4EDC"/>
    <w:pPr>
      <w:spacing w:line="240" w:lineRule="auto"/>
    </w:pPr>
  </w:style>
  <w:style w:type="character" w:customStyle="1" w:styleId="CommentTextChar">
    <w:name w:val="Comment Text Char"/>
    <w:basedOn w:val="DefaultParagraphFont"/>
    <w:link w:val="CommentText"/>
    <w:uiPriority w:val="99"/>
    <w:semiHidden/>
    <w:rsid w:val="008B4EDC"/>
    <w:rPr>
      <w:rFonts w:ascii="Arial" w:eastAsiaTheme="minorEastAsia" w:hAnsi="Arial" w:cs="Arial"/>
      <w:color w:val="000000" w:themeColor="text1"/>
      <w:sz w:val="20"/>
      <w:szCs w:val="20"/>
      <w:lang w:eastAsia="zh-CN"/>
    </w:rPr>
  </w:style>
  <w:style w:type="paragraph" w:styleId="CommentSubject">
    <w:name w:val="annotation subject"/>
    <w:basedOn w:val="CommentText"/>
    <w:next w:val="CommentText"/>
    <w:link w:val="CommentSubjectChar"/>
    <w:uiPriority w:val="99"/>
    <w:semiHidden/>
    <w:unhideWhenUsed/>
    <w:rsid w:val="008B4EDC"/>
    <w:rPr>
      <w:b/>
      <w:bCs/>
    </w:rPr>
  </w:style>
  <w:style w:type="character" w:customStyle="1" w:styleId="CommentSubjectChar">
    <w:name w:val="Comment Subject Char"/>
    <w:basedOn w:val="CommentTextChar"/>
    <w:link w:val="CommentSubject"/>
    <w:uiPriority w:val="99"/>
    <w:semiHidden/>
    <w:rsid w:val="008B4EDC"/>
    <w:rPr>
      <w:rFonts w:ascii="Arial" w:eastAsiaTheme="minorEastAsia" w:hAnsi="Arial" w:cs="Arial"/>
      <w:b/>
      <w:bCs/>
      <w:color w:val="000000" w:themeColor="text1"/>
      <w:sz w:val="20"/>
      <w:szCs w:val="20"/>
      <w:lang w:eastAsia="zh-CN"/>
    </w:rPr>
  </w:style>
  <w:style w:type="paragraph" w:styleId="BalloonText">
    <w:name w:val="Balloon Text"/>
    <w:basedOn w:val="Normal"/>
    <w:link w:val="BalloonTextChar"/>
    <w:uiPriority w:val="99"/>
    <w:semiHidden/>
    <w:unhideWhenUsed/>
    <w:rsid w:val="008B4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EDC"/>
    <w:rPr>
      <w:rFonts w:ascii="Segoe UI" w:eastAsiaTheme="minorEastAsia" w:hAnsi="Segoe UI" w:cs="Segoe UI"/>
      <w:color w:val="000000" w:themeColor="text1"/>
      <w:sz w:val="18"/>
      <w:szCs w:val="18"/>
      <w:lang w:eastAsia="zh-CN"/>
    </w:rPr>
  </w:style>
  <w:style w:type="character" w:styleId="FollowedHyperlink">
    <w:name w:val="FollowedHyperlink"/>
    <w:basedOn w:val="DefaultParagraphFont"/>
    <w:uiPriority w:val="99"/>
    <w:semiHidden/>
    <w:unhideWhenUsed/>
    <w:rsid w:val="008B4EDC"/>
    <w:rPr>
      <w:color w:val="954F72" w:themeColor="followedHyperlink"/>
      <w:u w:val="single"/>
    </w:rPr>
  </w:style>
  <w:style w:type="paragraph" w:styleId="FootnoteText">
    <w:name w:val="footnote text"/>
    <w:basedOn w:val="Normal"/>
    <w:link w:val="FootnoteTextChar"/>
    <w:uiPriority w:val="99"/>
    <w:semiHidden/>
    <w:unhideWhenUsed/>
    <w:rsid w:val="008B4EDC"/>
    <w:pPr>
      <w:spacing w:after="0" w:line="240" w:lineRule="auto"/>
    </w:pPr>
  </w:style>
  <w:style w:type="character" w:customStyle="1" w:styleId="FootnoteTextChar">
    <w:name w:val="Footnote Text Char"/>
    <w:basedOn w:val="DefaultParagraphFont"/>
    <w:link w:val="FootnoteText"/>
    <w:uiPriority w:val="99"/>
    <w:semiHidden/>
    <w:rsid w:val="008B4EDC"/>
    <w:rPr>
      <w:rFonts w:ascii="Arial" w:eastAsiaTheme="minorEastAsia" w:hAnsi="Arial" w:cs="Arial"/>
      <w:color w:val="000000" w:themeColor="text1"/>
      <w:sz w:val="20"/>
      <w:szCs w:val="20"/>
      <w:lang w:eastAsia="zh-CN"/>
    </w:rPr>
  </w:style>
  <w:style w:type="character" w:styleId="FootnoteReference">
    <w:name w:val="footnote reference"/>
    <w:basedOn w:val="DefaultParagraphFont"/>
    <w:uiPriority w:val="99"/>
    <w:semiHidden/>
    <w:unhideWhenUsed/>
    <w:rsid w:val="008B4EDC"/>
    <w:rPr>
      <w:vertAlign w:val="superscript"/>
    </w:rPr>
  </w:style>
  <w:style w:type="character" w:styleId="UnresolvedMention">
    <w:name w:val="Unresolved Mention"/>
    <w:basedOn w:val="DefaultParagraphFont"/>
    <w:uiPriority w:val="99"/>
    <w:semiHidden/>
    <w:unhideWhenUsed/>
    <w:rsid w:val="008B4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urts.sa.gov.au/CoronersFindings/Pages/All-Findings.aspx" TargetMode="External"/><Relationship Id="rId18" Type="http://schemas.openxmlformats.org/officeDocument/2006/relationships/hyperlink" Target="http://www.acat.act.gov.au/" TargetMode="External"/><Relationship Id="rId26" Type="http://schemas.openxmlformats.org/officeDocument/2006/relationships/hyperlink" Target="file:///C:\Users\osbor\Dropbox\Retained%20Surgical%20Instruments%20Project\CURRENT\AIHW%20Private%20and%20Public%20Sector%20Medical%20Indemnity%20Claims%20Report%20in%20Australia" TargetMode="External"/><Relationship Id="rId21" Type="http://schemas.openxmlformats.org/officeDocument/2006/relationships/hyperlink" Target="http://www.healthpractitionerstribunal.sa.gov.au/" TargetMode="External"/><Relationship Id="rId34" Type="http://schemas.openxmlformats.org/officeDocument/2006/relationships/hyperlink" Target="https://www.wolterskluwer.com/en-au/solutions/cch-intelliconnect-apac" TargetMode="External"/><Relationship Id="rId7" Type="http://schemas.openxmlformats.org/officeDocument/2006/relationships/header" Target="header1.xml"/><Relationship Id="rId12" Type="http://schemas.openxmlformats.org/officeDocument/2006/relationships/hyperlink" Target="http://www.coronerscourt.wa.gov.au/" TargetMode="External"/><Relationship Id="rId17" Type="http://schemas.openxmlformats.org/officeDocument/2006/relationships/hyperlink" Target="http://www.ncat.gov.au/" TargetMode="External"/><Relationship Id="rId25" Type="http://schemas.openxmlformats.org/officeDocument/2006/relationships/hyperlink" Target="https://www.ahpra.gov.au/" TargetMode="External"/><Relationship Id="rId33" Type="http://schemas.openxmlformats.org/officeDocument/2006/relationships/hyperlink" Target="https://www.lexisnexis.com.au/en/about-us/about-lexisnexi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ourts.act.gov.au/magistrates/courts2/coroners_court/selected-findings" TargetMode="External"/><Relationship Id="rId20" Type="http://schemas.openxmlformats.org/officeDocument/2006/relationships/hyperlink" Target="http://www.qcat.qld.gov.au/" TargetMode="External"/><Relationship Id="rId29" Type="http://schemas.openxmlformats.org/officeDocument/2006/relationships/hyperlink" Target="https://professional.dowjones.com/factiv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ronerscourt.vic.gov.au/home/coroners+written+findings/" TargetMode="External"/><Relationship Id="rId24" Type="http://schemas.openxmlformats.org/officeDocument/2006/relationships/hyperlink" Target="http://www.sat.justice.wa.gov.au/" TargetMode="External"/><Relationship Id="rId32" Type="http://schemas.openxmlformats.org/officeDocument/2006/relationships/hyperlink" Target="http://www.austlii.edu.au/"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justice.nt.gov.au/courts/coroners-decisions" TargetMode="External"/><Relationship Id="rId23" Type="http://schemas.openxmlformats.org/officeDocument/2006/relationships/hyperlink" Target="http://www.vcat.gov.au/" TargetMode="External"/><Relationship Id="rId28" Type="http://schemas.openxmlformats.org/officeDocument/2006/relationships/hyperlink" Target="https://www.nhpo.gov.au/about-us" TargetMode="External"/><Relationship Id="rId36" Type="http://schemas.openxmlformats.org/officeDocument/2006/relationships/hyperlink" Target="https://www1.health.gov.au/internet/publications/publishing.nsf/Content/phdcreview" TargetMode="External"/><Relationship Id="rId10" Type="http://schemas.openxmlformats.org/officeDocument/2006/relationships/hyperlink" Target="http://www.coroners.justice.nsw.gov.au/Pages/findings.aspx" TargetMode="External"/><Relationship Id="rId19" Type="http://schemas.openxmlformats.org/officeDocument/2006/relationships/hyperlink" Target="http://www.ntcat.nt.gov.au/" TargetMode="External"/><Relationship Id="rId31" Type="http://schemas.openxmlformats.org/officeDocument/2006/relationships/hyperlink" Target="https://www.ahpra.gov.au/" TargetMode="External"/><Relationship Id="rId4" Type="http://schemas.openxmlformats.org/officeDocument/2006/relationships/webSettings" Target="webSettings.xml"/><Relationship Id="rId9" Type="http://schemas.openxmlformats.org/officeDocument/2006/relationships/hyperlink" Target="http://www.courts.qld.gov.au/courts/coroners-court/findings" TargetMode="External"/><Relationship Id="rId14" Type="http://schemas.openxmlformats.org/officeDocument/2006/relationships/hyperlink" Target="http://www.magistratescourt.tas.gov.au/about_us/coroners/coronial_findings" TargetMode="External"/><Relationship Id="rId22" Type="http://schemas.openxmlformats.org/officeDocument/2006/relationships/hyperlink" Target="http://www.healthpractitionerstribunal.tas.gov.au/" TargetMode="External"/><Relationship Id="rId27" Type="http://schemas.openxmlformats.org/officeDocument/2006/relationships/hyperlink" Target="https://www.cec.health.nsw.gov.au/" TargetMode="External"/><Relationship Id="rId30" Type="http://schemas.openxmlformats.org/officeDocument/2006/relationships/hyperlink" Target="https://www.safetyandquality.gov.au/" TargetMode="External"/><Relationship Id="rId35" Type="http://schemas.openxmlformats.org/officeDocument/2006/relationships/hyperlink" Target="https://legal.thomsonreuters.com.au/products/westlaw/" TargetMode="Externa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5754</Words>
  <Characters>32804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Osborne</dc:creator>
  <cp:keywords/>
  <dc:description/>
  <cp:lastModifiedBy>Lee, Boon</cp:lastModifiedBy>
  <cp:revision>2</cp:revision>
  <cp:lastPrinted>2021-07-07T01:34:00Z</cp:lastPrinted>
  <dcterms:created xsi:type="dcterms:W3CDTF">2021-08-16T02:51:00Z</dcterms:created>
  <dcterms:modified xsi:type="dcterms:W3CDTF">2021-08-16T02:51:00Z</dcterms:modified>
</cp:coreProperties>
</file>