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325C9AE" w14:textId="633C7314" w:rsidR="00EC6D5C" w:rsidRPr="008535E4" w:rsidRDefault="00EC6D5C" w:rsidP="00EC6D5C">
      <w:pPr>
        <w:spacing w:line="480" w:lineRule="auto"/>
        <w:jc w:val="center"/>
        <w:rPr>
          <w:rFonts w:ascii="Arial" w:eastAsia="宋体" w:hAnsi="Arial" w:cs="Arial"/>
          <w:b/>
          <w:sz w:val="32"/>
          <w:szCs w:val="32"/>
        </w:rPr>
      </w:pPr>
      <w:r w:rsidRPr="008535E4">
        <w:rPr>
          <w:rFonts w:ascii="Arial" w:eastAsia="宋体" w:hAnsi="Arial" w:cs="Arial"/>
          <w:b/>
          <w:sz w:val="32"/>
          <w:szCs w:val="32"/>
        </w:rPr>
        <w:t xml:space="preserve">High-loading self-assembling peptide nanoparticles as a lipid-free carrier for hydrophobic </w:t>
      </w:r>
      <w:r w:rsidR="00864BB3" w:rsidRPr="008535E4">
        <w:rPr>
          <w:rFonts w:ascii="Arial" w:eastAsia="宋体" w:hAnsi="Arial" w:cs="Arial"/>
          <w:b/>
          <w:sz w:val="32"/>
          <w:szCs w:val="32"/>
        </w:rPr>
        <w:t xml:space="preserve">general </w:t>
      </w:r>
      <w:r w:rsidRPr="008535E4">
        <w:rPr>
          <w:rFonts w:ascii="Arial" w:eastAsia="宋体" w:hAnsi="Arial" w:cs="Arial"/>
          <w:b/>
          <w:sz w:val="32"/>
          <w:szCs w:val="32"/>
        </w:rPr>
        <w:t>anesthetics</w:t>
      </w:r>
    </w:p>
    <w:p w14:paraId="2BB6D401" w14:textId="77777777" w:rsidR="00EC6D5C" w:rsidRPr="008535E4" w:rsidRDefault="00EC6D5C" w:rsidP="00EC6D5C">
      <w:pPr>
        <w:spacing w:line="480" w:lineRule="auto"/>
        <w:rPr>
          <w:rFonts w:ascii="Arial" w:eastAsia="宋体" w:hAnsi="Arial" w:cs="Arial"/>
          <w:sz w:val="20"/>
          <w:szCs w:val="20"/>
          <w:vertAlign w:val="superscript"/>
        </w:rPr>
      </w:pPr>
      <w:r w:rsidRPr="008535E4">
        <w:rPr>
          <w:rFonts w:ascii="Arial" w:eastAsia="宋体" w:hAnsi="Arial" w:cs="Arial"/>
          <w:sz w:val="20"/>
          <w:szCs w:val="20"/>
        </w:rPr>
        <w:t>Jing Liu</w:t>
      </w:r>
      <w:r w:rsidRPr="008535E4">
        <w:rPr>
          <w:rFonts w:ascii="Arial" w:eastAsia="宋体" w:hAnsi="Arial" w:cs="Arial"/>
          <w:sz w:val="20"/>
          <w:szCs w:val="20"/>
          <w:vertAlign w:val="superscript"/>
        </w:rPr>
        <w:t>1,2</w:t>
      </w:r>
      <w:r w:rsidRPr="008535E4">
        <w:rPr>
          <w:rFonts w:ascii="Arial" w:eastAsia="宋体" w:hAnsi="Arial" w:cs="Arial"/>
          <w:sz w:val="20"/>
          <w:szCs w:val="20"/>
        </w:rPr>
        <w:t>, Fei Peng</w:t>
      </w:r>
      <w:r w:rsidRPr="008535E4">
        <w:rPr>
          <w:rFonts w:ascii="Arial" w:eastAsia="宋体" w:hAnsi="Arial" w:cs="Arial"/>
          <w:sz w:val="20"/>
          <w:szCs w:val="20"/>
          <w:vertAlign w:val="superscript"/>
        </w:rPr>
        <w:t>1,2</w:t>
      </w:r>
      <w:r w:rsidRPr="008535E4">
        <w:rPr>
          <w:rFonts w:ascii="Arial" w:eastAsia="宋体" w:hAnsi="Arial" w:cs="Arial"/>
          <w:sz w:val="20"/>
          <w:szCs w:val="20"/>
        </w:rPr>
        <w:t>, Yi Kang</w:t>
      </w:r>
      <w:r w:rsidRPr="008535E4">
        <w:rPr>
          <w:rFonts w:ascii="Arial" w:eastAsia="宋体" w:hAnsi="Arial" w:cs="Arial"/>
          <w:sz w:val="20"/>
          <w:szCs w:val="20"/>
          <w:vertAlign w:val="superscript"/>
        </w:rPr>
        <w:t>1,2</w:t>
      </w:r>
      <w:r w:rsidRPr="008535E4">
        <w:rPr>
          <w:rFonts w:ascii="Arial" w:eastAsia="宋体" w:hAnsi="Arial" w:cs="Arial"/>
          <w:sz w:val="20"/>
          <w:szCs w:val="20"/>
        </w:rPr>
        <w:t xml:space="preserve">, </w:t>
      </w:r>
      <w:proofErr w:type="spellStart"/>
      <w:r w:rsidRPr="008535E4">
        <w:rPr>
          <w:rFonts w:ascii="Arial" w:eastAsia="宋体" w:hAnsi="Arial" w:cs="Arial"/>
          <w:sz w:val="20"/>
          <w:szCs w:val="20"/>
        </w:rPr>
        <w:t>Deying</w:t>
      </w:r>
      <w:proofErr w:type="spellEnd"/>
      <w:r w:rsidRPr="008535E4">
        <w:rPr>
          <w:rFonts w:ascii="Arial" w:eastAsia="宋体" w:hAnsi="Arial" w:cs="Arial"/>
          <w:sz w:val="20"/>
          <w:szCs w:val="20"/>
        </w:rPr>
        <w:t xml:space="preserve"> Gong</w:t>
      </w:r>
      <w:r w:rsidRPr="008535E4">
        <w:rPr>
          <w:rFonts w:ascii="Arial" w:eastAsia="宋体" w:hAnsi="Arial" w:cs="Arial"/>
          <w:sz w:val="20"/>
          <w:szCs w:val="20"/>
          <w:vertAlign w:val="superscript"/>
        </w:rPr>
        <w:t>1,2</w:t>
      </w:r>
      <w:r w:rsidRPr="008535E4">
        <w:rPr>
          <w:rFonts w:ascii="Arial" w:eastAsia="宋体" w:hAnsi="Arial" w:cs="Arial"/>
          <w:sz w:val="20"/>
          <w:szCs w:val="20"/>
        </w:rPr>
        <w:t>, Jing Fan</w:t>
      </w:r>
      <w:r w:rsidRPr="008535E4">
        <w:rPr>
          <w:rFonts w:ascii="Arial" w:eastAsia="宋体" w:hAnsi="Arial" w:cs="Arial"/>
          <w:sz w:val="20"/>
          <w:szCs w:val="20"/>
          <w:vertAlign w:val="superscript"/>
        </w:rPr>
        <w:t>1,2</w:t>
      </w:r>
      <w:r w:rsidRPr="008535E4">
        <w:rPr>
          <w:rFonts w:ascii="Arial" w:eastAsia="宋体" w:hAnsi="Arial" w:cs="Arial"/>
          <w:sz w:val="20"/>
          <w:szCs w:val="20"/>
        </w:rPr>
        <w:t xml:space="preserve">, </w:t>
      </w:r>
      <w:proofErr w:type="spellStart"/>
      <w:r w:rsidRPr="008535E4">
        <w:rPr>
          <w:rFonts w:ascii="Arial" w:eastAsia="宋体" w:hAnsi="Arial" w:cs="Arial"/>
          <w:sz w:val="20"/>
          <w:szCs w:val="20"/>
        </w:rPr>
        <w:t>Wensheng</w:t>
      </w:r>
      <w:proofErr w:type="spellEnd"/>
      <w:r w:rsidRPr="008535E4">
        <w:rPr>
          <w:rFonts w:ascii="Arial" w:eastAsia="宋体" w:hAnsi="Arial" w:cs="Arial"/>
          <w:sz w:val="20"/>
          <w:szCs w:val="20"/>
        </w:rPr>
        <w:t xml:space="preserve"> Zhang</w:t>
      </w:r>
      <w:r w:rsidRPr="008535E4">
        <w:rPr>
          <w:rFonts w:ascii="Arial" w:eastAsia="宋体" w:hAnsi="Arial" w:cs="Arial"/>
          <w:sz w:val="20"/>
          <w:szCs w:val="20"/>
          <w:vertAlign w:val="superscript"/>
        </w:rPr>
        <w:t>1,2**</w:t>
      </w:r>
      <w:r w:rsidRPr="008535E4">
        <w:rPr>
          <w:rFonts w:ascii="Arial" w:eastAsia="宋体" w:hAnsi="Arial" w:cs="Arial"/>
          <w:sz w:val="20"/>
          <w:szCs w:val="20"/>
        </w:rPr>
        <w:t>, Feng Qiu</w:t>
      </w:r>
      <w:r w:rsidRPr="008535E4">
        <w:rPr>
          <w:rFonts w:ascii="Arial" w:eastAsia="宋体" w:hAnsi="Arial" w:cs="Arial"/>
          <w:sz w:val="20"/>
          <w:szCs w:val="20"/>
          <w:vertAlign w:val="superscript"/>
        </w:rPr>
        <w:t>1,2*</w:t>
      </w:r>
    </w:p>
    <w:p w14:paraId="1FF00242" w14:textId="77777777" w:rsidR="00EC6D5C" w:rsidRPr="008535E4" w:rsidRDefault="00EC6D5C" w:rsidP="00EC6D5C">
      <w:pPr>
        <w:spacing w:line="480" w:lineRule="auto"/>
        <w:rPr>
          <w:rFonts w:ascii="Arial" w:eastAsia="宋体" w:hAnsi="Arial" w:cs="Arial"/>
          <w:sz w:val="20"/>
          <w:szCs w:val="20"/>
        </w:rPr>
      </w:pPr>
      <w:r w:rsidRPr="008535E4">
        <w:rPr>
          <w:rFonts w:ascii="Arial" w:eastAsia="宋体" w:hAnsi="Arial" w:cs="Arial"/>
          <w:sz w:val="20"/>
          <w:szCs w:val="20"/>
        </w:rPr>
        <w:t xml:space="preserve">1 Laboratory of Anesthesia and Critical Care Medicine, West China Hospital, Sichuan University, Chengdu, 610041, China </w:t>
      </w:r>
    </w:p>
    <w:p w14:paraId="559353ED" w14:textId="77777777" w:rsidR="00EC6D5C" w:rsidRPr="008535E4" w:rsidRDefault="00EC6D5C" w:rsidP="00EC6D5C">
      <w:pPr>
        <w:spacing w:line="480" w:lineRule="auto"/>
        <w:rPr>
          <w:rFonts w:ascii="Arial" w:eastAsia="宋体" w:hAnsi="Arial" w:cs="Arial"/>
          <w:sz w:val="20"/>
          <w:szCs w:val="20"/>
        </w:rPr>
      </w:pPr>
      <w:r w:rsidRPr="008535E4">
        <w:rPr>
          <w:rFonts w:ascii="Arial" w:eastAsia="宋体" w:hAnsi="Arial" w:cs="Arial"/>
          <w:sz w:val="20"/>
          <w:szCs w:val="20"/>
        </w:rPr>
        <w:t>2 National-Local Joint Engineering Research Center of Translational Medicine of Anesthesiology, West China Hospital, Sichuan University, Chengdu, 610041, China</w:t>
      </w:r>
    </w:p>
    <w:p w14:paraId="10077C8C" w14:textId="77777777" w:rsidR="00EC6D5C" w:rsidRPr="008535E4" w:rsidRDefault="00EC6D5C" w:rsidP="00EC6D5C">
      <w:pPr>
        <w:spacing w:line="480" w:lineRule="auto"/>
        <w:rPr>
          <w:rFonts w:ascii="Arial" w:eastAsia="宋体" w:hAnsi="Arial" w:cs="Arial"/>
          <w:sz w:val="20"/>
          <w:szCs w:val="20"/>
        </w:rPr>
      </w:pPr>
      <w:r w:rsidRPr="008535E4">
        <w:rPr>
          <w:rFonts w:ascii="Arial" w:eastAsia="宋体" w:hAnsi="Arial" w:cs="Arial"/>
          <w:sz w:val="20"/>
          <w:szCs w:val="20"/>
        </w:rPr>
        <w:t xml:space="preserve">*Corresponding author: </w:t>
      </w:r>
      <w:proofErr w:type="gramStart"/>
      <w:r w:rsidRPr="008535E4">
        <w:rPr>
          <w:rFonts w:ascii="Arial" w:eastAsia="宋体" w:hAnsi="Arial" w:cs="Arial"/>
          <w:sz w:val="20"/>
          <w:szCs w:val="20"/>
        </w:rPr>
        <w:t>fengqiu@scu.edu.cn;</w:t>
      </w:r>
      <w:proofErr w:type="gramEnd"/>
    </w:p>
    <w:p w14:paraId="0A41CB59" w14:textId="5283F113" w:rsidR="00EC6D5C" w:rsidRPr="008535E4" w:rsidRDefault="00EC6D5C" w:rsidP="00EC6D5C">
      <w:pPr>
        <w:spacing w:line="480" w:lineRule="auto"/>
        <w:rPr>
          <w:rFonts w:ascii="Arial" w:eastAsia="宋体" w:hAnsi="Arial" w:cs="Arial"/>
          <w:sz w:val="20"/>
          <w:szCs w:val="20"/>
        </w:rPr>
      </w:pPr>
      <w:r w:rsidRPr="008535E4">
        <w:rPr>
          <w:rFonts w:ascii="Arial" w:eastAsia="宋体" w:hAnsi="Arial" w:cs="Arial"/>
          <w:sz w:val="20"/>
          <w:szCs w:val="20"/>
        </w:rPr>
        <w:t>**Corresponding author: zhang_ws@scu.edu.cn</w:t>
      </w:r>
    </w:p>
    <w:p w14:paraId="0E0ED805" w14:textId="13638F3E" w:rsidR="00EC6D5C" w:rsidRPr="008535E4" w:rsidRDefault="00EC6D5C">
      <w:pPr>
        <w:widowControl/>
        <w:jc w:val="left"/>
        <w:rPr>
          <w:rFonts w:ascii="Arial" w:eastAsia="宋体" w:hAnsi="Arial" w:cs="Arial"/>
          <w:sz w:val="20"/>
          <w:szCs w:val="20"/>
        </w:rPr>
      </w:pPr>
      <w:r w:rsidRPr="008535E4">
        <w:rPr>
          <w:rFonts w:ascii="Arial" w:eastAsia="宋体" w:hAnsi="Arial" w:cs="Arial"/>
          <w:sz w:val="20"/>
          <w:szCs w:val="20"/>
        </w:rPr>
        <w:br w:type="page"/>
      </w:r>
    </w:p>
    <w:p w14:paraId="52FE8B91" w14:textId="73C3E251" w:rsidR="00FF3E40" w:rsidRPr="008535E4" w:rsidRDefault="00FF3E40" w:rsidP="0091020D">
      <w:pPr>
        <w:tabs>
          <w:tab w:val="left" w:pos="5493"/>
        </w:tabs>
        <w:spacing w:line="360" w:lineRule="auto"/>
        <w:jc w:val="left"/>
        <w:rPr>
          <w:rFonts w:ascii="Arial" w:eastAsia="宋体" w:hAnsi="Arial" w:cs="Arial"/>
          <w:b/>
          <w:bCs/>
          <w:sz w:val="20"/>
          <w:szCs w:val="20"/>
        </w:rPr>
      </w:pPr>
      <w:r w:rsidRPr="008535E4">
        <w:rPr>
          <w:rFonts w:ascii="Arial" w:eastAsia="宋体" w:hAnsi="Arial" w:cs="Arial"/>
          <w:b/>
          <w:bCs/>
          <w:sz w:val="20"/>
          <w:szCs w:val="20"/>
        </w:rPr>
        <w:lastRenderedPageBreak/>
        <w:t xml:space="preserve">Table </w:t>
      </w:r>
      <w:r w:rsidR="007A5C7B" w:rsidRPr="008535E4">
        <w:rPr>
          <w:rFonts w:ascii="Arial" w:eastAsia="宋体" w:hAnsi="Arial" w:cs="Arial"/>
          <w:b/>
          <w:bCs/>
          <w:sz w:val="20"/>
          <w:szCs w:val="20"/>
        </w:rPr>
        <w:t>S</w:t>
      </w:r>
      <w:r w:rsidRPr="008535E4">
        <w:rPr>
          <w:rFonts w:ascii="Arial" w:eastAsia="宋体" w:hAnsi="Arial" w:cs="Arial"/>
          <w:b/>
          <w:bCs/>
          <w:sz w:val="20"/>
          <w:szCs w:val="20"/>
        </w:rPr>
        <w:t>1. Sedation scoring criteria after tail vein injection in rats</w:t>
      </w:r>
    </w:p>
    <w:tbl>
      <w:tblPr>
        <w:tblStyle w:val="a3"/>
        <w:tblW w:w="0" w:type="auto"/>
        <w:tblBorders>
          <w:top w:val="single" w:sz="18" w:space="0" w:color="538135" w:themeColor="accent6" w:themeShade="BF"/>
          <w:left w:val="none" w:sz="0" w:space="0" w:color="auto"/>
          <w:bottom w:val="single" w:sz="18" w:space="0" w:color="538135" w:themeColor="accent6" w:themeShade="BF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71"/>
        <w:gridCol w:w="7019"/>
      </w:tblGrid>
      <w:tr w:rsidR="00FF3E40" w:rsidRPr="008535E4" w14:paraId="2DD15943" w14:textId="77777777" w:rsidTr="00E41F4D">
        <w:tc>
          <w:tcPr>
            <w:tcW w:w="1271" w:type="dxa"/>
            <w:tcBorders>
              <w:top w:val="single" w:sz="18" w:space="0" w:color="538135" w:themeColor="accent6" w:themeShade="BF"/>
              <w:bottom w:val="single" w:sz="12" w:space="0" w:color="538135" w:themeColor="accent6" w:themeShade="BF"/>
            </w:tcBorders>
          </w:tcPr>
          <w:p w14:paraId="0A3D299F" w14:textId="4D16D2B8" w:rsidR="00FF3E40" w:rsidRPr="008535E4" w:rsidRDefault="00FF3E40" w:rsidP="0091020D">
            <w:pPr>
              <w:tabs>
                <w:tab w:val="left" w:pos="5493"/>
              </w:tabs>
              <w:spacing w:line="360" w:lineRule="auto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Score</w:t>
            </w:r>
            <w:r w:rsidR="007A5C7B"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*</w:t>
            </w:r>
          </w:p>
        </w:tc>
        <w:tc>
          <w:tcPr>
            <w:tcW w:w="7019" w:type="dxa"/>
            <w:tcBorders>
              <w:top w:val="single" w:sz="18" w:space="0" w:color="538135" w:themeColor="accent6" w:themeShade="BF"/>
              <w:bottom w:val="single" w:sz="12" w:space="0" w:color="538135" w:themeColor="accent6" w:themeShade="BF"/>
            </w:tcBorders>
          </w:tcPr>
          <w:p w14:paraId="67727A79" w14:textId="77777777" w:rsidR="00FF3E40" w:rsidRPr="008535E4" w:rsidRDefault="00FF3E40" w:rsidP="0091020D">
            <w:pPr>
              <w:tabs>
                <w:tab w:val="left" w:pos="5493"/>
              </w:tabs>
              <w:spacing w:line="360" w:lineRule="auto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Behavior</w:t>
            </w:r>
          </w:p>
        </w:tc>
      </w:tr>
      <w:tr w:rsidR="00FF3E40" w:rsidRPr="008535E4" w14:paraId="67CB0F9B" w14:textId="77777777" w:rsidTr="00E41F4D">
        <w:tc>
          <w:tcPr>
            <w:tcW w:w="1271" w:type="dxa"/>
            <w:tcBorders>
              <w:top w:val="single" w:sz="12" w:space="0" w:color="538135" w:themeColor="accent6" w:themeShade="BF"/>
            </w:tcBorders>
          </w:tcPr>
          <w:p w14:paraId="535A28FE" w14:textId="77777777" w:rsidR="00FF3E40" w:rsidRPr="008535E4" w:rsidRDefault="00FF3E40" w:rsidP="00E41F4D">
            <w:pPr>
              <w:tabs>
                <w:tab w:val="left" w:pos="5493"/>
              </w:tabs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0</w:t>
            </w:r>
          </w:p>
        </w:tc>
        <w:tc>
          <w:tcPr>
            <w:tcW w:w="7019" w:type="dxa"/>
            <w:tcBorders>
              <w:top w:val="single" w:sz="12" w:space="0" w:color="538135" w:themeColor="accent6" w:themeShade="BF"/>
            </w:tcBorders>
          </w:tcPr>
          <w:p w14:paraId="44E38751" w14:textId="77777777" w:rsidR="00FF3E40" w:rsidRPr="008535E4" w:rsidRDefault="00FF3E40" w:rsidP="00A9469B">
            <w:pPr>
              <w:tabs>
                <w:tab w:val="left" w:pos="5493"/>
              </w:tabs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fully awake, normal activity</w:t>
            </w:r>
          </w:p>
        </w:tc>
      </w:tr>
      <w:tr w:rsidR="00FF3E40" w:rsidRPr="008535E4" w14:paraId="3EDC38E0" w14:textId="77777777" w:rsidTr="00E41F4D">
        <w:tc>
          <w:tcPr>
            <w:tcW w:w="1271" w:type="dxa"/>
          </w:tcPr>
          <w:p w14:paraId="74229DB3" w14:textId="77777777" w:rsidR="00FF3E40" w:rsidRPr="008535E4" w:rsidRDefault="00FF3E40" w:rsidP="00E41F4D">
            <w:pPr>
              <w:tabs>
                <w:tab w:val="left" w:pos="5493"/>
              </w:tabs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019" w:type="dxa"/>
          </w:tcPr>
          <w:p w14:paraId="6F08C78C" w14:textId="77777777" w:rsidR="00FF3E40" w:rsidRPr="008535E4" w:rsidRDefault="00FF3E40" w:rsidP="00A9469B">
            <w:pPr>
              <w:tabs>
                <w:tab w:val="left" w:pos="5493"/>
              </w:tabs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tend to stay close to the edge of the cage</w:t>
            </w:r>
          </w:p>
        </w:tc>
      </w:tr>
      <w:tr w:rsidR="00FF3E40" w:rsidRPr="008535E4" w14:paraId="5036601E" w14:textId="77777777" w:rsidTr="00E41F4D">
        <w:tc>
          <w:tcPr>
            <w:tcW w:w="1271" w:type="dxa"/>
          </w:tcPr>
          <w:p w14:paraId="217EBC53" w14:textId="77777777" w:rsidR="00FF3E40" w:rsidRPr="008535E4" w:rsidRDefault="00FF3E40" w:rsidP="00E41F4D">
            <w:pPr>
              <w:tabs>
                <w:tab w:val="left" w:pos="5493"/>
              </w:tabs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019" w:type="dxa"/>
          </w:tcPr>
          <w:p w14:paraId="160B728E" w14:textId="77777777" w:rsidR="00FF3E40" w:rsidRPr="008535E4" w:rsidRDefault="00FF3E40" w:rsidP="00A9469B">
            <w:pPr>
              <w:tabs>
                <w:tab w:val="left" w:pos="5493"/>
              </w:tabs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backward balance disorder</w:t>
            </w:r>
          </w:p>
        </w:tc>
      </w:tr>
      <w:tr w:rsidR="00FF3E40" w:rsidRPr="008535E4" w14:paraId="18B50788" w14:textId="77777777" w:rsidTr="00E41F4D">
        <w:tc>
          <w:tcPr>
            <w:tcW w:w="1271" w:type="dxa"/>
          </w:tcPr>
          <w:p w14:paraId="51123105" w14:textId="77777777" w:rsidR="00FF3E40" w:rsidRPr="008535E4" w:rsidRDefault="00FF3E40" w:rsidP="00E41F4D">
            <w:pPr>
              <w:tabs>
                <w:tab w:val="left" w:pos="5493"/>
              </w:tabs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7019" w:type="dxa"/>
          </w:tcPr>
          <w:p w14:paraId="41EF69A7" w14:textId="77777777" w:rsidR="00FF3E40" w:rsidRPr="008535E4" w:rsidRDefault="00FF3E40" w:rsidP="00A9469B">
            <w:pPr>
              <w:tabs>
                <w:tab w:val="left" w:pos="5493"/>
              </w:tabs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ataxia</w:t>
            </w:r>
          </w:p>
        </w:tc>
      </w:tr>
      <w:tr w:rsidR="00FF3E40" w:rsidRPr="008535E4" w14:paraId="39365C9D" w14:textId="77777777" w:rsidTr="00E41F4D">
        <w:tc>
          <w:tcPr>
            <w:tcW w:w="1271" w:type="dxa"/>
          </w:tcPr>
          <w:p w14:paraId="73EEBA67" w14:textId="77777777" w:rsidR="00FF3E40" w:rsidRPr="008535E4" w:rsidRDefault="00FF3E40" w:rsidP="00E41F4D">
            <w:pPr>
              <w:tabs>
                <w:tab w:val="left" w:pos="5493"/>
              </w:tabs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7019" w:type="dxa"/>
          </w:tcPr>
          <w:p w14:paraId="287204FE" w14:textId="77777777" w:rsidR="00FF3E40" w:rsidRPr="008535E4" w:rsidRDefault="00FF3E40" w:rsidP="00A9469B">
            <w:pPr>
              <w:tabs>
                <w:tab w:val="left" w:pos="5493"/>
              </w:tabs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lay prone, unable to stand only rely on abdominals support</w:t>
            </w:r>
          </w:p>
        </w:tc>
      </w:tr>
      <w:tr w:rsidR="00FF3E40" w:rsidRPr="008535E4" w14:paraId="19B47630" w14:textId="77777777" w:rsidTr="00E41F4D">
        <w:tc>
          <w:tcPr>
            <w:tcW w:w="1271" w:type="dxa"/>
          </w:tcPr>
          <w:p w14:paraId="758BD2CA" w14:textId="77777777" w:rsidR="00FF3E40" w:rsidRPr="008535E4" w:rsidRDefault="00FF3E40" w:rsidP="00E41F4D">
            <w:pPr>
              <w:tabs>
                <w:tab w:val="left" w:pos="5493"/>
              </w:tabs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7019" w:type="dxa"/>
          </w:tcPr>
          <w:p w14:paraId="102294D5" w14:textId="77777777" w:rsidR="00FF3E40" w:rsidRPr="008535E4" w:rsidRDefault="00FF3E40" w:rsidP="00A9469B">
            <w:pPr>
              <w:tabs>
                <w:tab w:val="left" w:pos="5493"/>
              </w:tabs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loss of the righting reflex</w:t>
            </w:r>
          </w:p>
        </w:tc>
      </w:tr>
    </w:tbl>
    <w:p w14:paraId="3B26DBDD" w14:textId="7F9EAED0" w:rsidR="00FF3E40" w:rsidRPr="008535E4" w:rsidRDefault="007A5C7B" w:rsidP="00FF3E40">
      <w:pPr>
        <w:tabs>
          <w:tab w:val="left" w:pos="5493"/>
        </w:tabs>
        <w:rPr>
          <w:rFonts w:ascii="Arial" w:eastAsia="宋体" w:hAnsi="Arial" w:cs="Arial"/>
          <w:sz w:val="20"/>
          <w:szCs w:val="20"/>
        </w:rPr>
      </w:pPr>
      <w:r w:rsidRPr="008535E4">
        <w:rPr>
          <w:rFonts w:ascii="Arial" w:eastAsia="宋体" w:hAnsi="Arial" w:cs="Arial"/>
          <w:sz w:val="20"/>
          <w:szCs w:val="20"/>
        </w:rPr>
        <w:t>*</w:t>
      </w:r>
      <w:r w:rsidR="00FF3E40" w:rsidRPr="008535E4">
        <w:rPr>
          <w:rFonts w:ascii="Arial" w:eastAsia="宋体" w:hAnsi="Arial" w:cs="Arial"/>
          <w:sz w:val="20"/>
          <w:szCs w:val="20"/>
        </w:rPr>
        <w:t>A score no less than 2 was considered effective sedation.</w:t>
      </w:r>
    </w:p>
    <w:p w14:paraId="64DDBB9C" w14:textId="3CA84FFF" w:rsidR="00FF3E40" w:rsidRPr="008535E4" w:rsidRDefault="00FF3E40">
      <w:pPr>
        <w:rPr>
          <w:rFonts w:ascii="Arial" w:eastAsia="宋体" w:hAnsi="Arial" w:cs="Arial"/>
          <w:sz w:val="20"/>
          <w:szCs w:val="20"/>
        </w:rPr>
      </w:pPr>
    </w:p>
    <w:p w14:paraId="4CD77BE1" w14:textId="43EA3349" w:rsidR="0091020D" w:rsidRPr="008535E4" w:rsidRDefault="0091020D" w:rsidP="0091020D">
      <w:pPr>
        <w:spacing w:line="360" w:lineRule="auto"/>
        <w:rPr>
          <w:rFonts w:ascii="Arial" w:eastAsia="宋体" w:hAnsi="Arial" w:cs="Arial"/>
          <w:b/>
          <w:bCs/>
          <w:sz w:val="20"/>
          <w:szCs w:val="20"/>
        </w:rPr>
      </w:pPr>
      <w:r w:rsidRPr="008535E4">
        <w:rPr>
          <w:rFonts w:ascii="Arial" w:eastAsia="宋体" w:hAnsi="Arial" w:cs="Arial"/>
          <w:b/>
          <w:bCs/>
          <w:sz w:val="20"/>
          <w:szCs w:val="20"/>
        </w:rPr>
        <w:t xml:space="preserve">Table </w:t>
      </w:r>
      <w:r w:rsidR="007A5C7B" w:rsidRPr="008535E4">
        <w:rPr>
          <w:rFonts w:ascii="Arial" w:eastAsia="宋体" w:hAnsi="Arial" w:cs="Arial"/>
          <w:b/>
          <w:bCs/>
          <w:sz w:val="20"/>
          <w:szCs w:val="20"/>
        </w:rPr>
        <w:t>S</w:t>
      </w:r>
      <w:r w:rsidRPr="008535E4">
        <w:rPr>
          <w:rFonts w:ascii="Arial" w:eastAsia="宋体" w:hAnsi="Arial" w:cs="Arial"/>
          <w:b/>
          <w:bCs/>
          <w:sz w:val="20"/>
          <w:szCs w:val="20"/>
        </w:rPr>
        <w:t>2. Pharmacodynamic data of</w:t>
      </w:r>
      <w:r w:rsidR="007A5C7B" w:rsidRPr="008535E4">
        <w:rPr>
          <w:rFonts w:ascii="Arial" w:eastAsia="宋体" w:hAnsi="Arial" w:cs="Arial"/>
          <w:b/>
          <w:bCs/>
          <w:sz w:val="20"/>
          <w:szCs w:val="20"/>
        </w:rPr>
        <w:t xml:space="preserve"> lyophilized</w:t>
      </w:r>
      <w:r w:rsidRPr="008535E4">
        <w:rPr>
          <w:rFonts w:ascii="Arial" w:eastAsia="宋体" w:hAnsi="Arial" w:cs="Arial"/>
          <w:b/>
          <w:bCs/>
          <w:sz w:val="20"/>
          <w:szCs w:val="20"/>
        </w:rPr>
        <w:t xml:space="preserve"> ET-GQY formulation (n=8)</w:t>
      </w:r>
    </w:p>
    <w:tbl>
      <w:tblPr>
        <w:tblStyle w:val="a3"/>
        <w:tblW w:w="0" w:type="auto"/>
        <w:tblBorders>
          <w:top w:val="single" w:sz="18" w:space="0" w:color="538135" w:themeColor="accent6" w:themeShade="BF"/>
          <w:left w:val="none" w:sz="0" w:space="0" w:color="auto"/>
          <w:bottom w:val="single" w:sz="18" w:space="0" w:color="538135" w:themeColor="accent6" w:themeShade="BF"/>
          <w:right w:val="none" w:sz="0" w:space="0" w:color="auto"/>
          <w:insideH w:val="single" w:sz="12" w:space="0" w:color="538135" w:themeColor="accent6" w:themeShade="BF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8"/>
        <w:gridCol w:w="1658"/>
        <w:gridCol w:w="2208"/>
        <w:gridCol w:w="2693"/>
      </w:tblGrid>
      <w:tr w:rsidR="0091020D" w:rsidRPr="008535E4" w14:paraId="7D20C686" w14:textId="77777777" w:rsidTr="00A9469B">
        <w:tc>
          <w:tcPr>
            <w:tcW w:w="1658" w:type="dxa"/>
          </w:tcPr>
          <w:p w14:paraId="01B83C76" w14:textId="77777777" w:rsidR="0091020D" w:rsidRPr="008535E4" w:rsidRDefault="0091020D" w:rsidP="00A9469B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ED</w:t>
            </w: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  <w:vertAlign w:val="subscript"/>
              </w:rPr>
              <w:t>50</w:t>
            </w: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 xml:space="preserve"> (mg/kg)</w:t>
            </w:r>
          </w:p>
        </w:tc>
        <w:tc>
          <w:tcPr>
            <w:tcW w:w="1658" w:type="dxa"/>
          </w:tcPr>
          <w:p w14:paraId="13F4268E" w14:textId="77777777" w:rsidR="0091020D" w:rsidRPr="008535E4" w:rsidRDefault="0091020D" w:rsidP="00A9469B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Onset time (min)</w:t>
            </w:r>
          </w:p>
        </w:tc>
        <w:tc>
          <w:tcPr>
            <w:tcW w:w="2208" w:type="dxa"/>
          </w:tcPr>
          <w:p w14:paraId="1877C518" w14:textId="77777777" w:rsidR="0091020D" w:rsidRPr="008535E4" w:rsidRDefault="0091020D" w:rsidP="00A9469B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LORR duration (min)</w:t>
            </w:r>
          </w:p>
        </w:tc>
        <w:tc>
          <w:tcPr>
            <w:tcW w:w="2693" w:type="dxa"/>
          </w:tcPr>
          <w:p w14:paraId="45D0FA57" w14:textId="77777777" w:rsidR="0091020D" w:rsidRPr="008535E4" w:rsidRDefault="0091020D" w:rsidP="00A9469B">
            <w:pPr>
              <w:spacing w:line="360" w:lineRule="auto"/>
              <w:jc w:val="center"/>
              <w:rPr>
                <w:rFonts w:ascii="Arial" w:eastAsia="宋体" w:hAnsi="Arial" w:cs="Arial"/>
                <w:b/>
                <w:bCs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b/>
                <w:bCs/>
                <w:sz w:val="20"/>
                <w:szCs w:val="20"/>
              </w:rPr>
              <w:t>Sedation duration (min)</w:t>
            </w:r>
          </w:p>
        </w:tc>
      </w:tr>
      <w:tr w:rsidR="0091020D" w:rsidRPr="008535E4" w14:paraId="6F524881" w14:textId="77777777" w:rsidTr="00A9469B">
        <w:tc>
          <w:tcPr>
            <w:tcW w:w="1658" w:type="dxa"/>
          </w:tcPr>
          <w:p w14:paraId="6D6D0A99" w14:textId="77777777" w:rsidR="0091020D" w:rsidRPr="008535E4" w:rsidRDefault="0091020D" w:rsidP="00A9469B">
            <w:pPr>
              <w:spacing w:line="360" w:lineRule="auto"/>
              <w:jc w:val="center"/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0.75 (0.69-0.81)</w:t>
            </w:r>
          </w:p>
        </w:tc>
        <w:tc>
          <w:tcPr>
            <w:tcW w:w="1658" w:type="dxa"/>
          </w:tcPr>
          <w:p w14:paraId="0B3C7C9B" w14:textId="77777777" w:rsidR="0091020D" w:rsidRPr="008535E4" w:rsidRDefault="0091020D" w:rsidP="00A9469B">
            <w:pPr>
              <w:spacing w:line="360" w:lineRule="auto"/>
              <w:jc w:val="center"/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0.23±0.13</w:t>
            </w:r>
          </w:p>
        </w:tc>
        <w:tc>
          <w:tcPr>
            <w:tcW w:w="2208" w:type="dxa"/>
          </w:tcPr>
          <w:p w14:paraId="2A8504E0" w14:textId="77777777" w:rsidR="0091020D" w:rsidRPr="008535E4" w:rsidRDefault="0091020D" w:rsidP="00A9469B">
            <w:pPr>
              <w:spacing w:line="360" w:lineRule="auto"/>
              <w:jc w:val="center"/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3.48±1.09</w:t>
            </w:r>
          </w:p>
        </w:tc>
        <w:tc>
          <w:tcPr>
            <w:tcW w:w="2693" w:type="dxa"/>
          </w:tcPr>
          <w:p w14:paraId="4C18D28D" w14:textId="77777777" w:rsidR="0091020D" w:rsidRPr="008535E4" w:rsidRDefault="0091020D" w:rsidP="00A9469B">
            <w:pPr>
              <w:spacing w:line="360" w:lineRule="auto"/>
              <w:jc w:val="center"/>
              <w:rPr>
                <w:rFonts w:ascii="Arial" w:eastAsia="宋体" w:hAnsi="Arial" w:cs="Arial"/>
                <w:sz w:val="20"/>
                <w:szCs w:val="20"/>
              </w:rPr>
            </w:pPr>
            <w:r w:rsidRPr="008535E4">
              <w:rPr>
                <w:rFonts w:ascii="Arial" w:eastAsia="宋体" w:hAnsi="Arial" w:cs="Arial"/>
                <w:sz w:val="20"/>
                <w:szCs w:val="20"/>
              </w:rPr>
              <w:t>9.78±1.99</w:t>
            </w:r>
          </w:p>
        </w:tc>
      </w:tr>
    </w:tbl>
    <w:p w14:paraId="27B9FC71" w14:textId="77777777" w:rsidR="00EC6D5C" w:rsidRPr="008535E4" w:rsidRDefault="00EC6D5C" w:rsidP="00EC6D5C">
      <w:pPr>
        <w:widowControl/>
        <w:jc w:val="left"/>
        <w:rPr>
          <w:rFonts w:ascii="Arial" w:eastAsia="宋体" w:hAnsi="Arial" w:cs="Arial"/>
          <w:sz w:val="20"/>
          <w:szCs w:val="20"/>
        </w:rPr>
      </w:pPr>
    </w:p>
    <w:p w14:paraId="257FE262" w14:textId="4D32E65A" w:rsidR="00121DAE" w:rsidRPr="008535E4" w:rsidRDefault="00CF7EDE" w:rsidP="00C417F8">
      <w:pPr>
        <w:widowControl/>
        <w:jc w:val="center"/>
        <w:rPr>
          <w:rFonts w:ascii="Arial" w:eastAsia="宋体" w:hAnsi="Arial" w:cs="Arial"/>
          <w:sz w:val="20"/>
          <w:szCs w:val="20"/>
        </w:rPr>
      </w:pPr>
      <w:r w:rsidRPr="008535E4">
        <w:rPr>
          <w:rFonts w:ascii="Arial" w:eastAsia="宋体" w:hAnsi="Arial" w:cs="Arial"/>
          <w:noProof/>
          <w:sz w:val="20"/>
          <w:szCs w:val="20"/>
        </w:rPr>
        <w:lastRenderedPageBreak/>
        <w:drawing>
          <wp:inline distT="0" distB="0" distL="0" distR="0" wp14:anchorId="344BF76A" wp14:editId="73BFE18D">
            <wp:extent cx="3246358" cy="3794337"/>
            <wp:effectExtent l="0" t="0" r="5080" b="3175"/>
            <wp:docPr id="2" name="图片 2" descr="图示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示&#10;&#10;中度可信度描述已自动生成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5840" cy="380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3FADA" w14:textId="2474D7FE" w:rsidR="00DD7AD2" w:rsidRPr="008535E4" w:rsidRDefault="00DD7AD2" w:rsidP="00DD7AD2">
      <w:pPr>
        <w:rPr>
          <w:rFonts w:ascii="Arial" w:eastAsia="宋体" w:hAnsi="Arial" w:cs="Arial"/>
          <w:b/>
          <w:bCs/>
          <w:sz w:val="20"/>
          <w:szCs w:val="20"/>
        </w:rPr>
      </w:pPr>
      <w:r w:rsidRPr="008535E4">
        <w:rPr>
          <w:rFonts w:ascii="Arial" w:eastAsia="宋体" w:hAnsi="Arial" w:cs="Arial"/>
          <w:b/>
          <w:bCs/>
          <w:sz w:val="20"/>
          <w:szCs w:val="20"/>
        </w:rPr>
        <w:t xml:space="preserve">Figure </w:t>
      </w:r>
      <w:r w:rsidR="003713B2" w:rsidRPr="008535E4">
        <w:rPr>
          <w:rFonts w:ascii="Arial" w:eastAsia="宋体" w:hAnsi="Arial" w:cs="Arial"/>
          <w:b/>
          <w:bCs/>
          <w:sz w:val="20"/>
          <w:szCs w:val="20"/>
        </w:rPr>
        <w:t>S</w:t>
      </w:r>
      <w:r w:rsidRPr="008535E4">
        <w:rPr>
          <w:rFonts w:ascii="Arial" w:eastAsia="宋体" w:hAnsi="Arial" w:cs="Arial"/>
          <w:b/>
          <w:bCs/>
          <w:sz w:val="20"/>
          <w:szCs w:val="20"/>
        </w:rPr>
        <w:t xml:space="preserve">1. Growth of </w:t>
      </w:r>
      <w:r w:rsidRPr="008535E4">
        <w:rPr>
          <w:rFonts w:ascii="Arial" w:eastAsia="宋体" w:hAnsi="Arial" w:cs="Arial"/>
          <w:b/>
          <w:bCs/>
          <w:i/>
          <w:iCs/>
          <w:sz w:val="20"/>
          <w:szCs w:val="20"/>
        </w:rPr>
        <w:t>Staphylococcus Aureus</w:t>
      </w:r>
      <w:r w:rsidRPr="008535E4">
        <w:rPr>
          <w:rFonts w:ascii="Arial" w:eastAsia="宋体" w:hAnsi="Arial" w:cs="Arial"/>
          <w:b/>
          <w:bCs/>
          <w:sz w:val="20"/>
          <w:szCs w:val="20"/>
        </w:rPr>
        <w:t xml:space="preserve"> in different</w:t>
      </w:r>
      <w:r w:rsidR="00C2465E" w:rsidRPr="008535E4">
        <w:rPr>
          <w:rFonts w:ascii="Arial" w:eastAsia="宋体" w:hAnsi="Arial" w:cs="Arial"/>
          <w:b/>
          <w:bCs/>
          <w:sz w:val="20"/>
          <w:szCs w:val="20"/>
        </w:rPr>
        <w:t xml:space="preserve"> propofol and etomidate</w:t>
      </w:r>
      <w:r w:rsidRPr="008535E4">
        <w:rPr>
          <w:rFonts w:ascii="Arial" w:eastAsia="宋体" w:hAnsi="Arial" w:cs="Arial"/>
          <w:b/>
          <w:bCs/>
          <w:sz w:val="20"/>
          <w:szCs w:val="20"/>
        </w:rPr>
        <w:t xml:space="preserve"> formulations.</w:t>
      </w:r>
      <w:r w:rsidR="00F92C93" w:rsidRPr="008535E4">
        <w:rPr>
          <w:rFonts w:ascii="Arial" w:eastAsia="宋体" w:hAnsi="Arial" w:cs="Arial"/>
          <w:b/>
          <w:bCs/>
          <w:sz w:val="20"/>
          <w:szCs w:val="20"/>
        </w:rPr>
        <w:t xml:space="preserve"> </w:t>
      </w:r>
      <w:r w:rsidR="00EC6D5C" w:rsidRPr="008535E4">
        <w:rPr>
          <w:rFonts w:ascii="Arial" w:eastAsia="宋体" w:hAnsi="Arial" w:cs="Arial"/>
          <w:sz w:val="20"/>
          <w:szCs w:val="20"/>
        </w:rPr>
        <w:t>Lipid-based DIPRIVAN and FORRY boost</w:t>
      </w:r>
      <w:r w:rsidR="00E300B7" w:rsidRPr="008535E4">
        <w:rPr>
          <w:rFonts w:ascii="Arial" w:eastAsia="宋体" w:hAnsi="Arial" w:cs="Arial"/>
          <w:sz w:val="20"/>
          <w:szCs w:val="20"/>
        </w:rPr>
        <w:t>ed</w:t>
      </w:r>
      <w:r w:rsidR="00EC6D5C" w:rsidRPr="008535E4">
        <w:rPr>
          <w:rFonts w:ascii="Arial" w:eastAsia="宋体" w:hAnsi="Arial" w:cs="Arial"/>
          <w:sz w:val="20"/>
          <w:szCs w:val="20"/>
        </w:rPr>
        <w:t xml:space="preserve"> bacterial growth while GQY-based formulations didn’t.</w:t>
      </w:r>
    </w:p>
    <w:sectPr w:rsidR="00DD7AD2" w:rsidRPr="008535E4" w:rsidSect="00C87C27">
      <w:pgSz w:w="11900" w:h="16840"/>
      <w:pgMar w:top="1440" w:right="1800" w:bottom="1440" w:left="1800" w:header="851" w:footer="992" w:gutter="0"/>
      <w:cols w:space="425"/>
      <w:docGrid w:type="lines" w:linePitch="42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542E207" w14:textId="77777777" w:rsidR="00A43730" w:rsidRDefault="00A43730" w:rsidP="007A5C7B">
      <w:r>
        <w:separator/>
      </w:r>
    </w:p>
  </w:endnote>
  <w:endnote w:type="continuationSeparator" w:id="0">
    <w:p w14:paraId="4EC66B7D" w14:textId="77777777" w:rsidR="00A43730" w:rsidRDefault="00A43730" w:rsidP="007A5C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97976E2" w14:textId="77777777" w:rsidR="00A43730" w:rsidRDefault="00A43730" w:rsidP="007A5C7B">
      <w:r>
        <w:separator/>
      </w:r>
    </w:p>
  </w:footnote>
  <w:footnote w:type="continuationSeparator" w:id="0">
    <w:p w14:paraId="062A328A" w14:textId="77777777" w:rsidR="00A43730" w:rsidRDefault="00A43730" w:rsidP="007A5C7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6"/>
  <w:bordersDoNotSurroundHeader/>
  <w:bordersDoNotSurroundFooter/>
  <w:proofState w:spelling="clean" w:grammar="clean"/>
  <w:defaultTabStop w:val="420"/>
  <w:drawingGridHorizontalSpacing w:val="120"/>
  <w:drawingGridVerticalSpacing w:val="423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2D56"/>
    <w:rsid w:val="00001D99"/>
    <w:rsid w:val="000031E1"/>
    <w:rsid w:val="000221F6"/>
    <w:rsid w:val="0002421D"/>
    <w:rsid w:val="0002602E"/>
    <w:rsid w:val="00027391"/>
    <w:rsid w:val="00030BFD"/>
    <w:rsid w:val="00050459"/>
    <w:rsid w:val="00054D6B"/>
    <w:rsid w:val="000579A8"/>
    <w:rsid w:val="00063A42"/>
    <w:rsid w:val="00064D0B"/>
    <w:rsid w:val="00065781"/>
    <w:rsid w:val="0007703F"/>
    <w:rsid w:val="00082F6D"/>
    <w:rsid w:val="00085435"/>
    <w:rsid w:val="00086B66"/>
    <w:rsid w:val="0009086A"/>
    <w:rsid w:val="00090FB4"/>
    <w:rsid w:val="00093236"/>
    <w:rsid w:val="00093A13"/>
    <w:rsid w:val="000A130A"/>
    <w:rsid w:val="000A1BCC"/>
    <w:rsid w:val="000A1CB8"/>
    <w:rsid w:val="000B11CC"/>
    <w:rsid w:val="000B17C5"/>
    <w:rsid w:val="000B76F6"/>
    <w:rsid w:val="000C5636"/>
    <w:rsid w:val="000C63F0"/>
    <w:rsid w:val="000D032A"/>
    <w:rsid w:val="000E0BC6"/>
    <w:rsid w:val="000F2808"/>
    <w:rsid w:val="000F59B1"/>
    <w:rsid w:val="00101125"/>
    <w:rsid w:val="0010436B"/>
    <w:rsid w:val="00112C17"/>
    <w:rsid w:val="00121DAE"/>
    <w:rsid w:val="00123224"/>
    <w:rsid w:val="001256A8"/>
    <w:rsid w:val="001331DE"/>
    <w:rsid w:val="00137981"/>
    <w:rsid w:val="00143BA0"/>
    <w:rsid w:val="00143C32"/>
    <w:rsid w:val="00145DC7"/>
    <w:rsid w:val="001555F9"/>
    <w:rsid w:val="0015628A"/>
    <w:rsid w:val="00164A49"/>
    <w:rsid w:val="001713DD"/>
    <w:rsid w:val="001734AB"/>
    <w:rsid w:val="00175270"/>
    <w:rsid w:val="00183343"/>
    <w:rsid w:val="001901E9"/>
    <w:rsid w:val="001908F6"/>
    <w:rsid w:val="00194B08"/>
    <w:rsid w:val="001A340F"/>
    <w:rsid w:val="001B25A1"/>
    <w:rsid w:val="001B564C"/>
    <w:rsid w:val="001C4CDD"/>
    <w:rsid w:val="001C511D"/>
    <w:rsid w:val="001C5A33"/>
    <w:rsid w:val="001D1BAF"/>
    <w:rsid w:val="001D436F"/>
    <w:rsid w:val="001D7339"/>
    <w:rsid w:val="001D7EE9"/>
    <w:rsid w:val="001E4C37"/>
    <w:rsid w:val="001E50F9"/>
    <w:rsid w:val="001E57F7"/>
    <w:rsid w:val="001F3D0E"/>
    <w:rsid w:val="001F70D2"/>
    <w:rsid w:val="002021D5"/>
    <w:rsid w:val="0020232D"/>
    <w:rsid w:val="00203F18"/>
    <w:rsid w:val="002054FA"/>
    <w:rsid w:val="00207C8F"/>
    <w:rsid w:val="00223DEA"/>
    <w:rsid w:val="00224CC1"/>
    <w:rsid w:val="00224D19"/>
    <w:rsid w:val="002332B4"/>
    <w:rsid w:val="00233A4B"/>
    <w:rsid w:val="00242FF5"/>
    <w:rsid w:val="002454B5"/>
    <w:rsid w:val="00246096"/>
    <w:rsid w:val="00260189"/>
    <w:rsid w:val="00261BAD"/>
    <w:rsid w:val="00264E1E"/>
    <w:rsid w:val="00277525"/>
    <w:rsid w:val="00285B0F"/>
    <w:rsid w:val="00285DAE"/>
    <w:rsid w:val="002941AB"/>
    <w:rsid w:val="00296CBB"/>
    <w:rsid w:val="002B0990"/>
    <w:rsid w:val="002B2852"/>
    <w:rsid w:val="002B4971"/>
    <w:rsid w:val="002C7CBC"/>
    <w:rsid w:val="002E0312"/>
    <w:rsid w:val="002E0C18"/>
    <w:rsid w:val="002E2792"/>
    <w:rsid w:val="002E4AFA"/>
    <w:rsid w:val="002E66D7"/>
    <w:rsid w:val="002F00C7"/>
    <w:rsid w:val="002F107C"/>
    <w:rsid w:val="00300296"/>
    <w:rsid w:val="00302E34"/>
    <w:rsid w:val="003047AC"/>
    <w:rsid w:val="00305F30"/>
    <w:rsid w:val="00315742"/>
    <w:rsid w:val="00316674"/>
    <w:rsid w:val="00316EC1"/>
    <w:rsid w:val="00345AC1"/>
    <w:rsid w:val="00351AE1"/>
    <w:rsid w:val="00353800"/>
    <w:rsid w:val="00367709"/>
    <w:rsid w:val="003713B2"/>
    <w:rsid w:val="003807A5"/>
    <w:rsid w:val="00382BD5"/>
    <w:rsid w:val="00385F78"/>
    <w:rsid w:val="0038641D"/>
    <w:rsid w:val="00391903"/>
    <w:rsid w:val="00392817"/>
    <w:rsid w:val="003A1986"/>
    <w:rsid w:val="003A3D37"/>
    <w:rsid w:val="003B1B31"/>
    <w:rsid w:val="003B39A8"/>
    <w:rsid w:val="003C7FEF"/>
    <w:rsid w:val="003D2C88"/>
    <w:rsid w:val="003D73BD"/>
    <w:rsid w:val="003E0A1D"/>
    <w:rsid w:val="003E0D64"/>
    <w:rsid w:val="003E5958"/>
    <w:rsid w:val="003F1350"/>
    <w:rsid w:val="003F52B8"/>
    <w:rsid w:val="004003E1"/>
    <w:rsid w:val="00400818"/>
    <w:rsid w:val="00401DC8"/>
    <w:rsid w:val="0040215A"/>
    <w:rsid w:val="00406CDE"/>
    <w:rsid w:val="0041348D"/>
    <w:rsid w:val="004229ED"/>
    <w:rsid w:val="0042413B"/>
    <w:rsid w:val="0044611B"/>
    <w:rsid w:val="00452541"/>
    <w:rsid w:val="00452EE3"/>
    <w:rsid w:val="00454821"/>
    <w:rsid w:val="00464471"/>
    <w:rsid w:val="004661EA"/>
    <w:rsid w:val="004701B4"/>
    <w:rsid w:val="00470385"/>
    <w:rsid w:val="00471E22"/>
    <w:rsid w:val="00473E3C"/>
    <w:rsid w:val="004771DD"/>
    <w:rsid w:val="00483664"/>
    <w:rsid w:val="00483A33"/>
    <w:rsid w:val="0048563D"/>
    <w:rsid w:val="0048617B"/>
    <w:rsid w:val="00487E5F"/>
    <w:rsid w:val="00490EEB"/>
    <w:rsid w:val="004A08CA"/>
    <w:rsid w:val="004A09AB"/>
    <w:rsid w:val="004A3F0F"/>
    <w:rsid w:val="004A4EE0"/>
    <w:rsid w:val="004B2C94"/>
    <w:rsid w:val="004B6D40"/>
    <w:rsid w:val="004C3B2C"/>
    <w:rsid w:val="004D1751"/>
    <w:rsid w:val="004D280C"/>
    <w:rsid w:val="004D68AC"/>
    <w:rsid w:val="004E2BD9"/>
    <w:rsid w:val="004E4C63"/>
    <w:rsid w:val="004E6BBE"/>
    <w:rsid w:val="004E7BB3"/>
    <w:rsid w:val="00503532"/>
    <w:rsid w:val="005041E8"/>
    <w:rsid w:val="00504CA4"/>
    <w:rsid w:val="0050631C"/>
    <w:rsid w:val="00516B5D"/>
    <w:rsid w:val="005206CD"/>
    <w:rsid w:val="00520A36"/>
    <w:rsid w:val="00530142"/>
    <w:rsid w:val="00530258"/>
    <w:rsid w:val="00541035"/>
    <w:rsid w:val="00542834"/>
    <w:rsid w:val="0054707B"/>
    <w:rsid w:val="005635C1"/>
    <w:rsid w:val="00563B45"/>
    <w:rsid w:val="0056408C"/>
    <w:rsid w:val="00567FEB"/>
    <w:rsid w:val="00573521"/>
    <w:rsid w:val="0058175C"/>
    <w:rsid w:val="00582FE1"/>
    <w:rsid w:val="00594C74"/>
    <w:rsid w:val="00595176"/>
    <w:rsid w:val="005A0913"/>
    <w:rsid w:val="005B664D"/>
    <w:rsid w:val="005C208D"/>
    <w:rsid w:val="005C23FB"/>
    <w:rsid w:val="005C5C02"/>
    <w:rsid w:val="005D7797"/>
    <w:rsid w:val="005E475A"/>
    <w:rsid w:val="005E5967"/>
    <w:rsid w:val="005F0419"/>
    <w:rsid w:val="005F29B8"/>
    <w:rsid w:val="00601B84"/>
    <w:rsid w:val="00601C53"/>
    <w:rsid w:val="00601E0D"/>
    <w:rsid w:val="006054B9"/>
    <w:rsid w:val="0060564C"/>
    <w:rsid w:val="00606D22"/>
    <w:rsid w:val="00623C3C"/>
    <w:rsid w:val="00623F05"/>
    <w:rsid w:val="00630772"/>
    <w:rsid w:val="006323A6"/>
    <w:rsid w:val="00635E41"/>
    <w:rsid w:val="00641205"/>
    <w:rsid w:val="006458E2"/>
    <w:rsid w:val="00645A0B"/>
    <w:rsid w:val="00651B7A"/>
    <w:rsid w:val="006522B3"/>
    <w:rsid w:val="0068442A"/>
    <w:rsid w:val="00690CA5"/>
    <w:rsid w:val="00691684"/>
    <w:rsid w:val="00694BA2"/>
    <w:rsid w:val="006A63FF"/>
    <w:rsid w:val="006A7EC5"/>
    <w:rsid w:val="006B2972"/>
    <w:rsid w:val="006B310A"/>
    <w:rsid w:val="006B60C4"/>
    <w:rsid w:val="006B79ED"/>
    <w:rsid w:val="006C0E1F"/>
    <w:rsid w:val="006C536E"/>
    <w:rsid w:val="006C618C"/>
    <w:rsid w:val="006D1FE4"/>
    <w:rsid w:val="006D3DF8"/>
    <w:rsid w:val="006D52C0"/>
    <w:rsid w:val="006E11ED"/>
    <w:rsid w:val="006E3440"/>
    <w:rsid w:val="006E4684"/>
    <w:rsid w:val="006E51EA"/>
    <w:rsid w:val="006F18AF"/>
    <w:rsid w:val="006F410E"/>
    <w:rsid w:val="00700A50"/>
    <w:rsid w:val="0070216A"/>
    <w:rsid w:val="00702C05"/>
    <w:rsid w:val="00704C69"/>
    <w:rsid w:val="0071332C"/>
    <w:rsid w:val="00715A13"/>
    <w:rsid w:val="0071658C"/>
    <w:rsid w:val="00731D49"/>
    <w:rsid w:val="00734A6D"/>
    <w:rsid w:val="00734AEF"/>
    <w:rsid w:val="0074474D"/>
    <w:rsid w:val="00760C85"/>
    <w:rsid w:val="007621FA"/>
    <w:rsid w:val="00762E22"/>
    <w:rsid w:val="007648AF"/>
    <w:rsid w:val="00767A95"/>
    <w:rsid w:val="007725B5"/>
    <w:rsid w:val="00775C9B"/>
    <w:rsid w:val="00776317"/>
    <w:rsid w:val="00777AAC"/>
    <w:rsid w:val="00785A98"/>
    <w:rsid w:val="00791D95"/>
    <w:rsid w:val="00795075"/>
    <w:rsid w:val="0079583F"/>
    <w:rsid w:val="00796798"/>
    <w:rsid w:val="00796F02"/>
    <w:rsid w:val="007A04A1"/>
    <w:rsid w:val="007A2DD2"/>
    <w:rsid w:val="007A410C"/>
    <w:rsid w:val="007A5C7B"/>
    <w:rsid w:val="007C5959"/>
    <w:rsid w:val="007C7247"/>
    <w:rsid w:val="007D4461"/>
    <w:rsid w:val="007D7094"/>
    <w:rsid w:val="007E3E16"/>
    <w:rsid w:val="007F3397"/>
    <w:rsid w:val="007F5F77"/>
    <w:rsid w:val="008076CA"/>
    <w:rsid w:val="00810ED8"/>
    <w:rsid w:val="00812F41"/>
    <w:rsid w:val="00815CE8"/>
    <w:rsid w:val="00825A99"/>
    <w:rsid w:val="00833A28"/>
    <w:rsid w:val="0083611E"/>
    <w:rsid w:val="00836E52"/>
    <w:rsid w:val="0084258A"/>
    <w:rsid w:val="008472C9"/>
    <w:rsid w:val="00850893"/>
    <w:rsid w:val="008535E4"/>
    <w:rsid w:val="00861BE3"/>
    <w:rsid w:val="00863B2F"/>
    <w:rsid w:val="00864BB3"/>
    <w:rsid w:val="008717AC"/>
    <w:rsid w:val="008727D7"/>
    <w:rsid w:val="00874A82"/>
    <w:rsid w:val="008806EF"/>
    <w:rsid w:val="008811DE"/>
    <w:rsid w:val="00884182"/>
    <w:rsid w:val="00885C3B"/>
    <w:rsid w:val="00892E0B"/>
    <w:rsid w:val="008A0966"/>
    <w:rsid w:val="008B7F78"/>
    <w:rsid w:val="008C2EB3"/>
    <w:rsid w:val="008C3500"/>
    <w:rsid w:val="008C682F"/>
    <w:rsid w:val="008C701D"/>
    <w:rsid w:val="008D4E14"/>
    <w:rsid w:val="008D5B4C"/>
    <w:rsid w:val="008F6ACE"/>
    <w:rsid w:val="008F77C7"/>
    <w:rsid w:val="008F77D8"/>
    <w:rsid w:val="00901ABE"/>
    <w:rsid w:val="00906C88"/>
    <w:rsid w:val="00907EF9"/>
    <w:rsid w:val="0091020D"/>
    <w:rsid w:val="00911DA1"/>
    <w:rsid w:val="009240EE"/>
    <w:rsid w:val="00926509"/>
    <w:rsid w:val="00926C60"/>
    <w:rsid w:val="009348C7"/>
    <w:rsid w:val="00935A3C"/>
    <w:rsid w:val="009400DB"/>
    <w:rsid w:val="00951361"/>
    <w:rsid w:val="00953DA4"/>
    <w:rsid w:val="009544E5"/>
    <w:rsid w:val="00955DC3"/>
    <w:rsid w:val="00957C68"/>
    <w:rsid w:val="0096682C"/>
    <w:rsid w:val="00971807"/>
    <w:rsid w:val="00981C50"/>
    <w:rsid w:val="00983726"/>
    <w:rsid w:val="009849DE"/>
    <w:rsid w:val="009A0F97"/>
    <w:rsid w:val="009A367C"/>
    <w:rsid w:val="009A412A"/>
    <w:rsid w:val="009A5B65"/>
    <w:rsid w:val="009B57BA"/>
    <w:rsid w:val="009C07B0"/>
    <w:rsid w:val="009C08C9"/>
    <w:rsid w:val="009D0C05"/>
    <w:rsid w:val="009E216C"/>
    <w:rsid w:val="009E2D56"/>
    <w:rsid w:val="009E3EF3"/>
    <w:rsid w:val="009E45C0"/>
    <w:rsid w:val="009F076D"/>
    <w:rsid w:val="009F6E7B"/>
    <w:rsid w:val="00A01188"/>
    <w:rsid w:val="00A02C90"/>
    <w:rsid w:val="00A068C5"/>
    <w:rsid w:val="00A079A7"/>
    <w:rsid w:val="00A1259E"/>
    <w:rsid w:val="00A12F99"/>
    <w:rsid w:val="00A1531E"/>
    <w:rsid w:val="00A153F2"/>
    <w:rsid w:val="00A23C17"/>
    <w:rsid w:val="00A243C8"/>
    <w:rsid w:val="00A3714B"/>
    <w:rsid w:val="00A43730"/>
    <w:rsid w:val="00A45312"/>
    <w:rsid w:val="00A479FD"/>
    <w:rsid w:val="00A60241"/>
    <w:rsid w:val="00A75A4C"/>
    <w:rsid w:val="00A82F1B"/>
    <w:rsid w:val="00A91091"/>
    <w:rsid w:val="00A97ABC"/>
    <w:rsid w:val="00AA0656"/>
    <w:rsid w:val="00AA39B0"/>
    <w:rsid w:val="00AB31FD"/>
    <w:rsid w:val="00AB5391"/>
    <w:rsid w:val="00AC111D"/>
    <w:rsid w:val="00AC2507"/>
    <w:rsid w:val="00AC7CA4"/>
    <w:rsid w:val="00AD0ED8"/>
    <w:rsid w:val="00AE3F76"/>
    <w:rsid w:val="00AE50DA"/>
    <w:rsid w:val="00AE71EF"/>
    <w:rsid w:val="00AF3D6E"/>
    <w:rsid w:val="00AF74D4"/>
    <w:rsid w:val="00B05080"/>
    <w:rsid w:val="00B12C6F"/>
    <w:rsid w:val="00B145B1"/>
    <w:rsid w:val="00B1516B"/>
    <w:rsid w:val="00B15947"/>
    <w:rsid w:val="00B21B9D"/>
    <w:rsid w:val="00B2611A"/>
    <w:rsid w:val="00B550B7"/>
    <w:rsid w:val="00B67EEA"/>
    <w:rsid w:val="00B70440"/>
    <w:rsid w:val="00B7412F"/>
    <w:rsid w:val="00B80993"/>
    <w:rsid w:val="00B80A17"/>
    <w:rsid w:val="00B8181F"/>
    <w:rsid w:val="00B84B16"/>
    <w:rsid w:val="00B87FB2"/>
    <w:rsid w:val="00BA0A66"/>
    <w:rsid w:val="00BA3BCD"/>
    <w:rsid w:val="00BA418A"/>
    <w:rsid w:val="00BA6216"/>
    <w:rsid w:val="00BA72B2"/>
    <w:rsid w:val="00BB0995"/>
    <w:rsid w:val="00BB1932"/>
    <w:rsid w:val="00BB3B0C"/>
    <w:rsid w:val="00BB4C4A"/>
    <w:rsid w:val="00BB6146"/>
    <w:rsid w:val="00BB6323"/>
    <w:rsid w:val="00BB65C2"/>
    <w:rsid w:val="00BB67B7"/>
    <w:rsid w:val="00BB7FCD"/>
    <w:rsid w:val="00BC2EFF"/>
    <w:rsid w:val="00BD0445"/>
    <w:rsid w:val="00BE076C"/>
    <w:rsid w:val="00BE3D8B"/>
    <w:rsid w:val="00BE73BF"/>
    <w:rsid w:val="00BF2B86"/>
    <w:rsid w:val="00BF459A"/>
    <w:rsid w:val="00C00314"/>
    <w:rsid w:val="00C00BE7"/>
    <w:rsid w:val="00C106A5"/>
    <w:rsid w:val="00C11520"/>
    <w:rsid w:val="00C15ABC"/>
    <w:rsid w:val="00C178B2"/>
    <w:rsid w:val="00C20F3F"/>
    <w:rsid w:val="00C2465E"/>
    <w:rsid w:val="00C31AC8"/>
    <w:rsid w:val="00C336DA"/>
    <w:rsid w:val="00C405EC"/>
    <w:rsid w:val="00C40DBB"/>
    <w:rsid w:val="00C417F8"/>
    <w:rsid w:val="00C45792"/>
    <w:rsid w:val="00C5370D"/>
    <w:rsid w:val="00C623D4"/>
    <w:rsid w:val="00C70A14"/>
    <w:rsid w:val="00C7566E"/>
    <w:rsid w:val="00C80C39"/>
    <w:rsid w:val="00C812CD"/>
    <w:rsid w:val="00C815D0"/>
    <w:rsid w:val="00C820B8"/>
    <w:rsid w:val="00C867DB"/>
    <w:rsid w:val="00C87C27"/>
    <w:rsid w:val="00C92A82"/>
    <w:rsid w:val="00C92A95"/>
    <w:rsid w:val="00CA1E3D"/>
    <w:rsid w:val="00CB2D77"/>
    <w:rsid w:val="00CB2DC2"/>
    <w:rsid w:val="00CC2103"/>
    <w:rsid w:val="00CC46D2"/>
    <w:rsid w:val="00CD0BC7"/>
    <w:rsid w:val="00CD67BE"/>
    <w:rsid w:val="00CE6592"/>
    <w:rsid w:val="00CF169E"/>
    <w:rsid w:val="00CF3DE7"/>
    <w:rsid w:val="00CF72F2"/>
    <w:rsid w:val="00CF7C53"/>
    <w:rsid w:val="00CF7EDE"/>
    <w:rsid w:val="00D04838"/>
    <w:rsid w:val="00D07DB0"/>
    <w:rsid w:val="00D14960"/>
    <w:rsid w:val="00D15489"/>
    <w:rsid w:val="00D264B1"/>
    <w:rsid w:val="00D27294"/>
    <w:rsid w:val="00D3314C"/>
    <w:rsid w:val="00D35AA3"/>
    <w:rsid w:val="00D35EC7"/>
    <w:rsid w:val="00D40A4B"/>
    <w:rsid w:val="00D423C4"/>
    <w:rsid w:val="00D44746"/>
    <w:rsid w:val="00D45F95"/>
    <w:rsid w:val="00D46574"/>
    <w:rsid w:val="00D55323"/>
    <w:rsid w:val="00D55CCD"/>
    <w:rsid w:val="00D56C48"/>
    <w:rsid w:val="00D84DEB"/>
    <w:rsid w:val="00D87111"/>
    <w:rsid w:val="00D92806"/>
    <w:rsid w:val="00D935C1"/>
    <w:rsid w:val="00DA13F5"/>
    <w:rsid w:val="00DA1BDE"/>
    <w:rsid w:val="00DA2F39"/>
    <w:rsid w:val="00DA343F"/>
    <w:rsid w:val="00DA5E4E"/>
    <w:rsid w:val="00DB46C4"/>
    <w:rsid w:val="00DC143C"/>
    <w:rsid w:val="00DC27F1"/>
    <w:rsid w:val="00DC44C5"/>
    <w:rsid w:val="00DC6A19"/>
    <w:rsid w:val="00DD5D0B"/>
    <w:rsid w:val="00DD7AD2"/>
    <w:rsid w:val="00DE11E4"/>
    <w:rsid w:val="00DE5CCF"/>
    <w:rsid w:val="00DF7D2A"/>
    <w:rsid w:val="00E101D4"/>
    <w:rsid w:val="00E300B7"/>
    <w:rsid w:val="00E31664"/>
    <w:rsid w:val="00E32BCF"/>
    <w:rsid w:val="00E41AB0"/>
    <w:rsid w:val="00E41F4D"/>
    <w:rsid w:val="00E42D5E"/>
    <w:rsid w:val="00E45789"/>
    <w:rsid w:val="00E5143E"/>
    <w:rsid w:val="00E55A77"/>
    <w:rsid w:val="00E64FF4"/>
    <w:rsid w:val="00E65A63"/>
    <w:rsid w:val="00E66D8C"/>
    <w:rsid w:val="00E67994"/>
    <w:rsid w:val="00E72922"/>
    <w:rsid w:val="00E75B07"/>
    <w:rsid w:val="00E772AE"/>
    <w:rsid w:val="00E82E92"/>
    <w:rsid w:val="00E84EDC"/>
    <w:rsid w:val="00E87F78"/>
    <w:rsid w:val="00E90606"/>
    <w:rsid w:val="00E91225"/>
    <w:rsid w:val="00E96DFD"/>
    <w:rsid w:val="00EB1C6C"/>
    <w:rsid w:val="00EB43B2"/>
    <w:rsid w:val="00EC6D5C"/>
    <w:rsid w:val="00ED0698"/>
    <w:rsid w:val="00ED3880"/>
    <w:rsid w:val="00ED3FE6"/>
    <w:rsid w:val="00EE1478"/>
    <w:rsid w:val="00EE5F28"/>
    <w:rsid w:val="00EF0893"/>
    <w:rsid w:val="00EF0997"/>
    <w:rsid w:val="00EF2904"/>
    <w:rsid w:val="00EF40C2"/>
    <w:rsid w:val="00EF5051"/>
    <w:rsid w:val="00F0229B"/>
    <w:rsid w:val="00F033C9"/>
    <w:rsid w:val="00F1514B"/>
    <w:rsid w:val="00F22659"/>
    <w:rsid w:val="00F235F2"/>
    <w:rsid w:val="00F238F8"/>
    <w:rsid w:val="00F252F3"/>
    <w:rsid w:val="00F25B45"/>
    <w:rsid w:val="00F26C21"/>
    <w:rsid w:val="00F4037F"/>
    <w:rsid w:val="00F409B8"/>
    <w:rsid w:val="00F41D38"/>
    <w:rsid w:val="00F53DDE"/>
    <w:rsid w:val="00F55493"/>
    <w:rsid w:val="00F56607"/>
    <w:rsid w:val="00F607F5"/>
    <w:rsid w:val="00F60AE7"/>
    <w:rsid w:val="00F61A22"/>
    <w:rsid w:val="00F65881"/>
    <w:rsid w:val="00F7192A"/>
    <w:rsid w:val="00F826BD"/>
    <w:rsid w:val="00F8280C"/>
    <w:rsid w:val="00F84FCC"/>
    <w:rsid w:val="00F92340"/>
    <w:rsid w:val="00F92C93"/>
    <w:rsid w:val="00F9493F"/>
    <w:rsid w:val="00FA07BE"/>
    <w:rsid w:val="00FA0E76"/>
    <w:rsid w:val="00FA7F70"/>
    <w:rsid w:val="00FB2342"/>
    <w:rsid w:val="00FB75AA"/>
    <w:rsid w:val="00FC10AA"/>
    <w:rsid w:val="00FC4679"/>
    <w:rsid w:val="00FC58FB"/>
    <w:rsid w:val="00FD3C1F"/>
    <w:rsid w:val="00FD4A99"/>
    <w:rsid w:val="00FD70CA"/>
    <w:rsid w:val="00FE0630"/>
    <w:rsid w:val="00FE0C17"/>
    <w:rsid w:val="00FE3DBD"/>
    <w:rsid w:val="00FF1DE0"/>
    <w:rsid w:val="00FF1ED1"/>
    <w:rsid w:val="00FF3E40"/>
    <w:rsid w:val="00FF4D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60915B6"/>
  <w14:defaultImageDpi w14:val="32767"/>
  <w15:chartTrackingRefBased/>
  <w15:docId w15:val="{787E134B-8BF6-9A43-8425-69EF35E61C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a">
    <w:name w:val="Normal"/>
    <w:qFormat/>
    <w:rsid w:val="00734AE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82B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7A5C7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7A5C7B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7A5C7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7A5C7B"/>
    <w:rPr>
      <w:sz w:val="18"/>
      <w:szCs w:val="18"/>
    </w:rPr>
  </w:style>
  <w:style w:type="character" w:styleId="a8">
    <w:name w:val="annotation reference"/>
    <w:basedOn w:val="a0"/>
    <w:uiPriority w:val="99"/>
    <w:semiHidden/>
    <w:unhideWhenUsed/>
    <w:rsid w:val="00EC6D5C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EC6D5C"/>
    <w:pPr>
      <w:jc w:val="left"/>
    </w:pPr>
    <w:rPr>
      <w:rFonts w:ascii="Times New Roman" w:eastAsia="Times New Roman" w:hAnsi="Times New Roman"/>
    </w:rPr>
  </w:style>
  <w:style w:type="character" w:customStyle="1" w:styleId="aa">
    <w:name w:val="批注文字 字符"/>
    <w:basedOn w:val="a0"/>
    <w:link w:val="a9"/>
    <w:uiPriority w:val="99"/>
    <w:semiHidden/>
    <w:rsid w:val="00EC6D5C"/>
    <w:rPr>
      <w:rFonts w:ascii="Times New Roman" w:eastAsia="Times New Roman" w:hAnsi="Times New Roman"/>
    </w:rPr>
  </w:style>
  <w:style w:type="character" w:styleId="ab">
    <w:name w:val="Hyperlink"/>
    <w:basedOn w:val="a0"/>
    <w:uiPriority w:val="99"/>
    <w:unhideWhenUsed/>
    <w:rsid w:val="00EC6D5C"/>
    <w:rPr>
      <w:color w:val="0563C1" w:themeColor="hyperlink"/>
      <w:u w:val="single"/>
    </w:rPr>
  </w:style>
  <w:style w:type="character" w:styleId="ac">
    <w:name w:val="Unresolved Mention"/>
    <w:basedOn w:val="a0"/>
    <w:uiPriority w:val="99"/>
    <w:rsid w:val="00EC6D5C"/>
    <w:rPr>
      <w:color w:val="605E5C"/>
      <w:shd w:val="clear" w:color="auto" w:fill="E1DFDD"/>
    </w:rPr>
  </w:style>
  <w:style w:type="paragraph" w:styleId="ad">
    <w:name w:val="annotation subject"/>
    <w:basedOn w:val="a9"/>
    <w:next w:val="a9"/>
    <w:link w:val="ae"/>
    <w:uiPriority w:val="99"/>
    <w:semiHidden/>
    <w:unhideWhenUsed/>
    <w:rsid w:val="00EC6D5C"/>
    <w:rPr>
      <w:rFonts w:asciiTheme="minorHAnsi" w:eastAsiaTheme="minorEastAsia" w:hAnsiTheme="minorHAnsi"/>
      <w:b/>
      <w:bCs/>
    </w:rPr>
  </w:style>
  <w:style w:type="character" w:customStyle="1" w:styleId="ae">
    <w:name w:val="批注主题 字符"/>
    <w:basedOn w:val="aa"/>
    <w:link w:val="ad"/>
    <w:uiPriority w:val="99"/>
    <w:semiHidden/>
    <w:rsid w:val="00EC6D5C"/>
    <w:rPr>
      <w:rFonts w:ascii="Times New Roman" w:eastAsia="Times New Roman" w:hAnsi="Times New Roman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283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066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1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780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36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1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7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138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01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933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571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8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4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197</Words>
  <Characters>1124</Characters>
  <Application>Microsoft Office Word</Application>
  <DocSecurity>0</DocSecurity>
  <Lines>9</Lines>
  <Paragraphs>2</Paragraphs>
  <ScaleCrop>false</ScaleCrop>
  <Company/>
  <LinksUpToDate>false</LinksUpToDate>
  <CharactersWithSpaces>1319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Ivy Liu</dc:creator>
  <cp:keywords/>
  <dc:description/>
  <cp:lastModifiedBy>Ivy Liu</cp:lastModifiedBy>
  <cp:revision>9</cp:revision>
  <dcterms:created xsi:type="dcterms:W3CDTF">2021-03-19T06:24:00Z</dcterms:created>
  <dcterms:modified xsi:type="dcterms:W3CDTF">2021-03-31T17:00:00Z</dcterms:modified>
</cp:coreProperties>
</file>