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C549F" w14:textId="77777777" w:rsidR="003E3CDA" w:rsidRDefault="003E3CDA" w:rsidP="003E3CDA">
      <w:pPr>
        <w:spacing w:after="0" w:line="48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Supplemental Appendix</w:t>
      </w:r>
    </w:p>
    <w:p w14:paraId="18F71A60" w14:textId="77777777" w:rsidR="003E3CDA" w:rsidRDefault="003E3CDA" w:rsidP="003E3CDA">
      <w:pPr>
        <w:spacing w:after="0" w:line="48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This appendix has been provided by the authors to give readers additional information about this work.</w:t>
      </w:r>
    </w:p>
    <w:p w14:paraId="5ABB9AB5" w14:textId="77777777" w:rsidR="003E3CDA" w:rsidRDefault="003E3CDA" w:rsidP="003E3CDA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Supplement to: Dingwei</w:t>
      </w:r>
      <w:r w:rsidRPr="006C5A15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D, Alvarez PJ, Woods SD. </w:t>
      </w:r>
      <w:r w:rsidRPr="005F05DC">
        <w:rPr>
          <w:rFonts w:ascii="Arial" w:hAnsi="Arial" w:cs="Arial"/>
          <w:sz w:val="24"/>
          <w:szCs w:val="24"/>
        </w:rPr>
        <w:t>A predictive model for progression of chronic kidney disease to kidney failure using a</w:t>
      </w:r>
      <w:r>
        <w:rPr>
          <w:rFonts w:ascii="Arial" w:hAnsi="Arial" w:cs="Arial"/>
          <w:sz w:val="24"/>
          <w:szCs w:val="24"/>
        </w:rPr>
        <w:t xml:space="preserve"> large</w:t>
      </w:r>
      <w:r w:rsidRPr="005F05DC">
        <w:rPr>
          <w:rFonts w:ascii="Arial" w:hAnsi="Arial" w:cs="Arial"/>
          <w:sz w:val="24"/>
          <w:szCs w:val="24"/>
        </w:rPr>
        <w:t xml:space="preserve"> administrative claims database</w:t>
      </w:r>
      <w:r>
        <w:rPr>
          <w:rFonts w:ascii="Arial" w:hAnsi="Arial" w:cs="Arial"/>
          <w:sz w:val="24"/>
          <w:szCs w:val="24"/>
        </w:rPr>
        <w:t>.</w:t>
      </w:r>
    </w:p>
    <w:p w14:paraId="6A2AF6AE" w14:textId="77777777" w:rsidR="003E3CDA" w:rsidRPr="005732CA" w:rsidRDefault="003E3CDA" w:rsidP="003E3CDA">
      <w:pPr>
        <w:pStyle w:val="TOCHeading"/>
        <w:rPr>
          <w:rFonts w:ascii="Arial" w:hAnsi="Arial" w:cs="Arial"/>
          <w:b/>
          <w:bCs/>
          <w:color w:val="auto"/>
          <w:sz w:val="24"/>
          <w:szCs w:val="24"/>
        </w:rPr>
      </w:pPr>
      <w:r w:rsidRPr="005732CA">
        <w:rPr>
          <w:rFonts w:ascii="Arial" w:hAnsi="Arial" w:cs="Arial"/>
          <w:b/>
          <w:bCs/>
          <w:color w:val="auto"/>
          <w:sz w:val="24"/>
          <w:szCs w:val="24"/>
        </w:rPr>
        <w:t>Table of Contents</w:t>
      </w:r>
    </w:p>
    <w:p w14:paraId="0D4664C1" w14:textId="48FAC948" w:rsidR="003E3CDA" w:rsidRPr="00E00FC2" w:rsidRDefault="003E3CDA" w:rsidP="003E3CDA">
      <w:pPr>
        <w:pStyle w:val="TOC1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Supplemental Table 1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517C6E">
        <w:rPr>
          <w:rFonts w:ascii="Arial" w:eastAsia="Times New Roman" w:hAnsi="Arial" w:cs="Arial"/>
          <w:sz w:val="24"/>
          <w:szCs w:val="24"/>
        </w:rPr>
        <w:t xml:space="preserve">Variables with significant univariate association to first identification of </w:t>
      </w:r>
      <w:r>
        <w:rPr>
          <w:rFonts w:ascii="Arial" w:eastAsia="Times New Roman" w:hAnsi="Arial" w:cs="Arial"/>
          <w:sz w:val="24"/>
          <w:szCs w:val="24"/>
        </w:rPr>
        <w:t>kidney failure</w:t>
      </w:r>
      <w:r w:rsidRPr="00517C6E">
        <w:rPr>
          <w:rFonts w:ascii="Arial" w:eastAsia="Times New Roman" w:hAnsi="Arial" w:cs="Arial"/>
          <w:sz w:val="24"/>
          <w:szCs w:val="24"/>
        </w:rPr>
        <w:t xml:space="preserve"> in the prediction year </w:t>
      </w:r>
      <w:r w:rsidRPr="00E00FC2">
        <w:rPr>
          <w:rFonts w:ascii="Arial" w:hAnsi="Arial" w:cs="Arial"/>
          <w:sz w:val="24"/>
          <w:szCs w:val="24"/>
        </w:rPr>
        <w:ptab w:relativeTo="margin" w:alignment="right" w:leader="dot"/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2</w:t>
      </w:r>
    </w:p>
    <w:p w14:paraId="6093F709" w14:textId="5808B907" w:rsidR="003E3CDA" w:rsidRPr="00E00FC2" w:rsidRDefault="003E3CDA" w:rsidP="003E3CDA">
      <w:pPr>
        <w:pStyle w:val="TOC1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Supplemental Figure 1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A02B35">
        <w:rPr>
          <w:rFonts w:ascii="Arial" w:eastAsia="Times New Roman" w:hAnsi="Arial" w:cs="Arial"/>
          <w:sz w:val="24"/>
          <w:szCs w:val="24"/>
        </w:rPr>
        <w:t xml:space="preserve">Comparison of logistic regression and other machine learning algorithms to predict progression of CKD stage 3 or 4 to kidney failure </w:t>
      </w:r>
      <w:r w:rsidRPr="00E00FC2">
        <w:rPr>
          <w:rFonts w:ascii="Arial" w:hAnsi="Arial" w:cs="Arial"/>
          <w:sz w:val="24"/>
          <w:szCs w:val="24"/>
        </w:rPr>
        <w:ptab w:relativeTo="margin" w:alignment="right" w:leader="dot"/>
      </w:r>
      <w:r w:rsidRPr="00E00FC2">
        <w:rPr>
          <w:rFonts w:ascii="Arial" w:hAnsi="Arial" w:cs="Arial"/>
          <w:b/>
          <w:bCs/>
          <w:sz w:val="24"/>
          <w:szCs w:val="24"/>
        </w:rPr>
        <w:t>3</w:t>
      </w:r>
    </w:p>
    <w:p w14:paraId="2778F395" w14:textId="77777777" w:rsidR="003E3CDA" w:rsidRPr="009B0217" w:rsidRDefault="003E3CDA" w:rsidP="003E3CDA">
      <w:pPr>
        <w:spacing w:after="0" w:line="480" w:lineRule="auto"/>
        <w:rPr>
          <w:rFonts w:ascii="Arial" w:eastAsia="Times New Roman" w:hAnsi="Arial" w:cs="Arial"/>
          <w:sz w:val="24"/>
          <w:szCs w:val="24"/>
        </w:rPr>
      </w:pPr>
    </w:p>
    <w:p w14:paraId="66255067" w14:textId="77777777" w:rsidR="003E3CDA" w:rsidRDefault="003E3CDA" w:rsidP="003E3CDA">
      <w:pPr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br w:type="page"/>
      </w:r>
    </w:p>
    <w:p w14:paraId="408A5EE0" w14:textId="77777777" w:rsidR="003E3CDA" w:rsidRPr="00517C6E" w:rsidRDefault="003E3CDA" w:rsidP="003E3CDA">
      <w:pPr>
        <w:keepNext/>
        <w:keepLines/>
        <w:spacing w:before="40"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>Supplemental Table 1.</w:t>
      </w:r>
      <w:r w:rsidRPr="00517C6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517C6E">
        <w:rPr>
          <w:rFonts w:ascii="Arial" w:eastAsia="Times New Roman" w:hAnsi="Arial" w:cs="Arial"/>
          <w:sz w:val="24"/>
          <w:szCs w:val="24"/>
        </w:rPr>
        <w:t xml:space="preserve">Variables with significant univariate association to first identification of </w:t>
      </w:r>
      <w:r>
        <w:rPr>
          <w:rFonts w:ascii="Arial" w:eastAsia="Times New Roman" w:hAnsi="Arial" w:cs="Arial"/>
          <w:sz w:val="24"/>
          <w:szCs w:val="24"/>
        </w:rPr>
        <w:t>kidney failure</w:t>
      </w:r>
      <w:r w:rsidRPr="00517C6E">
        <w:rPr>
          <w:rFonts w:ascii="Arial" w:eastAsia="Times New Roman" w:hAnsi="Arial" w:cs="Arial"/>
          <w:sz w:val="24"/>
          <w:szCs w:val="24"/>
        </w:rPr>
        <w:t xml:space="preserve"> in the prediction year </w:t>
      </w:r>
    </w:p>
    <w:tbl>
      <w:tblPr>
        <w:tblW w:w="10350" w:type="dxa"/>
        <w:tblInd w:w="-5" w:type="dxa"/>
        <w:tblLook w:val="04A0" w:firstRow="1" w:lastRow="0" w:firstColumn="1" w:lastColumn="0" w:noHBand="0" w:noVBand="1"/>
      </w:tblPr>
      <w:tblGrid>
        <w:gridCol w:w="3450"/>
        <w:gridCol w:w="3450"/>
        <w:gridCol w:w="3450"/>
      </w:tblGrid>
      <w:tr w:rsidR="003E3CDA" w:rsidRPr="00517C6E" w14:paraId="658FD441" w14:textId="77777777" w:rsidTr="00180AAD">
        <w:trPr>
          <w:trHeight w:val="291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6A0F4" w14:textId="77777777" w:rsidR="003E3CDA" w:rsidRPr="00517C6E" w:rsidRDefault="003E3CDA" w:rsidP="0018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17C6E">
              <w:rPr>
                <w:rFonts w:ascii="Arial" w:eastAsia="Times New Roman" w:hAnsi="Arial" w:cs="Arial"/>
                <w:sz w:val="24"/>
                <w:szCs w:val="24"/>
              </w:rPr>
              <w:t>Age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9617E" w14:textId="77777777" w:rsidR="003E3CDA" w:rsidRPr="00517C6E" w:rsidRDefault="003E3CDA" w:rsidP="00180A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C6E">
              <w:rPr>
                <w:rFonts w:ascii="Arial" w:eastAsia="Times New Roman" w:hAnsi="Arial" w:cs="Arial"/>
                <w:sz w:val="24"/>
                <w:szCs w:val="24"/>
              </w:rPr>
              <w:t>Dementia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0919" w14:textId="77777777" w:rsidR="003E3CDA" w:rsidRPr="00517C6E" w:rsidRDefault="003E3CDA" w:rsidP="00180A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63100">
              <w:rPr>
                <w:rFonts w:ascii="Arial" w:eastAsia="Times New Roman" w:hAnsi="Arial" w:cs="Arial"/>
                <w:sz w:val="24"/>
                <w:szCs w:val="24"/>
              </w:rPr>
              <w:t>Liver disease</w:t>
            </w:r>
          </w:p>
        </w:tc>
      </w:tr>
      <w:tr w:rsidR="003E3CDA" w:rsidRPr="00517C6E" w14:paraId="6985E9C4" w14:textId="77777777" w:rsidTr="00180AAD">
        <w:trPr>
          <w:trHeight w:val="291"/>
        </w:trPr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EA917" w14:textId="77777777" w:rsidR="003E3CDA" w:rsidRPr="00517C6E" w:rsidRDefault="003E3CDA" w:rsidP="00180A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C6E">
              <w:rPr>
                <w:rFonts w:ascii="Arial" w:eastAsia="Times New Roman" w:hAnsi="Arial" w:cs="Arial"/>
                <w:sz w:val="24"/>
                <w:szCs w:val="24"/>
              </w:rPr>
              <w:t>Allergy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9AB46" w14:textId="77777777" w:rsidR="003E3CDA" w:rsidRPr="00517C6E" w:rsidRDefault="003E3CDA" w:rsidP="00180A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C6E">
              <w:rPr>
                <w:rFonts w:ascii="Arial" w:eastAsia="Times New Roman" w:hAnsi="Arial" w:cs="Arial"/>
                <w:sz w:val="24"/>
                <w:szCs w:val="24"/>
              </w:rPr>
              <w:t>Depression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870E" w14:textId="77777777" w:rsidR="003E3CDA" w:rsidRPr="00517C6E" w:rsidRDefault="003E3CDA" w:rsidP="00180A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C6E">
              <w:rPr>
                <w:rFonts w:ascii="Arial" w:eastAsia="Times New Roman" w:hAnsi="Arial" w:cs="Arial"/>
                <w:sz w:val="24"/>
                <w:szCs w:val="24"/>
              </w:rPr>
              <w:t>Malignant neoplasms</w:t>
            </w:r>
          </w:p>
        </w:tc>
      </w:tr>
      <w:tr w:rsidR="003E3CDA" w:rsidRPr="00517C6E" w14:paraId="2500A9EE" w14:textId="77777777" w:rsidTr="00180AAD">
        <w:trPr>
          <w:trHeight w:val="291"/>
        </w:trPr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6018F" w14:textId="77777777" w:rsidR="003E3CDA" w:rsidRPr="00517C6E" w:rsidRDefault="003E3CDA" w:rsidP="00180A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C6E">
              <w:rPr>
                <w:rFonts w:ascii="Arial" w:eastAsia="Times New Roman" w:hAnsi="Arial" w:cs="Arial"/>
                <w:sz w:val="24"/>
                <w:szCs w:val="24"/>
              </w:rPr>
              <w:t>Anxiety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6A05E" w14:textId="77777777" w:rsidR="003E3CDA" w:rsidRPr="00517C6E" w:rsidRDefault="003E3CDA" w:rsidP="00180A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C6E">
              <w:rPr>
                <w:rFonts w:ascii="Arial" w:eastAsia="Times New Roman" w:hAnsi="Arial" w:cs="Arial"/>
                <w:sz w:val="24"/>
                <w:szCs w:val="24"/>
              </w:rPr>
              <w:t>Diabetes mellitus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12B0" w14:textId="77777777" w:rsidR="003E3CDA" w:rsidRPr="00517C6E" w:rsidRDefault="003E3CDA" w:rsidP="00180A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C6E">
              <w:rPr>
                <w:rFonts w:ascii="Arial" w:eastAsia="Times New Roman" w:hAnsi="Arial" w:cs="Arial"/>
                <w:sz w:val="24"/>
                <w:szCs w:val="24"/>
              </w:rPr>
              <w:t>Metabolic syndrome</w:t>
            </w:r>
          </w:p>
        </w:tc>
      </w:tr>
      <w:tr w:rsidR="003E3CDA" w:rsidRPr="00517C6E" w14:paraId="78C7F34A" w14:textId="77777777" w:rsidTr="00180AAD">
        <w:trPr>
          <w:trHeight w:val="291"/>
        </w:trPr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3C796" w14:textId="77777777" w:rsidR="003E3CDA" w:rsidRPr="00517C6E" w:rsidRDefault="003E3CDA" w:rsidP="00180A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C6E">
              <w:rPr>
                <w:rFonts w:ascii="Arial" w:eastAsia="Times New Roman" w:hAnsi="Arial" w:cs="Arial"/>
                <w:sz w:val="24"/>
                <w:szCs w:val="24"/>
              </w:rPr>
              <w:t>ARB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C91D8" w14:textId="77777777" w:rsidR="003E3CDA" w:rsidRPr="00517C6E" w:rsidRDefault="003E3CDA" w:rsidP="00180A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ERG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E8D4" w14:textId="77777777" w:rsidR="003E3CDA" w:rsidRPr="00517C6E" w:rsidRDefault="003E3CDA" w:rsidP="00180A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C6E">
              <w:rPr>
                <w:rFonts w:ascii="Arial" w:eastAsia="Times New Roman" w:hAnsi="Arial" w:cs="Arial"/>
                <w:sz w:val="24"/>
                <w:szCs w:val="24"/>
              </w:rPr>
              <w:t>Migraine</w:t>
            </w:r>
          </w:p>
        </w:tc>
      </w:tr>
      <w:tr w:rsidR="003E3CDA" w:rsidRPr="00517C6E" w14:paraId="46958BBE" w14:textId="77777777" w:rsidTr="00180AAD">
        <w:trPr>
          <w:trHeight w:val="291"/>
        </w:trPr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D5BC4" w14:textId="77777777" w:rsidR="003E3CDA" w:rsidRPr="00517C6E" w:rsidRDefault="003E3CDA" w:rsidP="00180A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C6E">
              <w:rPr>
                <w:rFonts w:ascii="Arial" w:eastAsia="Times New Roman" w:hAnsi="Arial" w:cs="Arial"/>
                <w:sz w:val="24"/>
                <w:szCs w:val="24"/>
              </w:rPr>
              <w:t>Asthma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627AC" w14:textId="77777777" w:rsidR="003E3CDA" w:rsidRPr="00517C6E" w:rsidRDefault="003E3CDA" w:rsidP="00180A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63100">
              <w:rPr>
                <w:rFonts w:ascii="Arial" w:eastAsia="Times New Roman" w:hAnsi="Arial" w:cs="Arial"/>
                <w:sz w:val="24"/>
                <w:szCs w:val="24"/>
              </w:rPr>
              <w:t>Gender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D78A" w14:textId="77777777" w:rsidR="003E3CDA" w:rsidRPr="00517C6E" w:rsidRDefault="003E3CDA" w:rsidP="00180A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D374D">
              <w:rPr>
                <w:rFonts w:ascii="Arial" w:eastAsia="Times New Roman" w:hAnsi="Arial" w:cs="Arial"/>
                <w:sz w:val="24"/>
                <w:szCs w:val="24"/>
              </w:rPr>
              <w:t>MRA use</w:t>
            </w:r>
          </w:p>
        </w:tc>
      </w:tr>
      <w:tr w:rsidR="003E3CDA" w:rsidRPr="00517C6E" w14:paraId="21EE9E78" w14:textId="77777777" w:rsidTr="00180AAD">
        <w:trPr>
          <w:trHeight w:val="291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EE438" w14:textId="77777777" w:rsidR="003E3CDA" w:rsidRPr="00517C6E" w:rsidRDefault="003E3CDA" w:rsidP="00180AA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17C6E">
              <w:rPr>
                <w:rFonts w:ascii="Arial" w:eastAsia="Times New Roman" w:hAnsi="Arial" w:cs="Arial"/>
                <w:sz w:val="24"/>
                <w:szCs w:val="24"/>
              </w:rPr>
              <w:t>Atrial fibrillation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1D46" w14:textId="77777777" w:rsidR="003E3CDA" w:rsidRPr="00517C6E" w:rsidRDefault="003E3CDA" w:rsidP="00180AAD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C6E">
              <w:rPr>
                <w:rFonts w:ascii="Arial" w:eastAsia="Times New Roman" w:hAnsi="Arial" w:cs="Arial"/>
                <w:sz w:val="24"/>
                <w:szCs w:val="24"/>
              </w:rPr>
              <w:t>Hepatitis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D3AF" w14:textId="77777777" w:rsidR="003E3CDA" w:rsidRPr="00517C6E" w:rsidRDefault="003E3CDA" w:rsidP="00180AAD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D374D">
              <w:rPr>
                <w:rFonts w:ascii="Arial" w:eastAsia="Times New Roman" w:hAnsi="Arial" w:cs="Arial"/>
                <w:sz w:val="24"/>
                <w:szCs w:val="24"/>
              </w:rPr>
              <w:t>Obesity</w:t>
            </w:r>
          </w:p>
        </w:tc>
      </w:tr>
      <w:tr w:rsidR="003E3CDA" w:rsidRPr="00517C6E" w14:paraId="2B21589A" w14:textId="77777777" w:rsidTr="00180AAD">
        <w:trPr>
          <w:trHeight w:val="291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2166B" w14:textId="77777777" w:rsidR="003E3CDA" w:rsidRPr="00517C6E" w:rsidRDefault="003E3CDA" w:rsidP="00180A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C6E">
              <w:rPr>
                <w:rFonts w:ascii="Arial" w:eastAsia="Times New Roman" w:hAnsi="Arial" w:cs="Arial"/>
                <w:sz w:val="24"/>
                <w:szCs w:val="24"/>
              </w:rPr>
              <w:t>Beta-blocker use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E2E2" w14:textId="77777777" w:rsidR="003E3CDA" w:rsidRPr="00517C6E" w:rsidRDefault="003E3CDA" w:rsidP="00180A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C6E">
              <w:rPr>
                <w:rFonts w:ascii="Arial" w:eastAsia="Times New Roman" w:hAnsi="Arial" w:cs="Arial"/>
                <w:sz w:val="24"/>
                <w:szCs w:val="24"/>
              </w:rPr>
              <w:t>Human immunodeficiency virus disease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D40A" w14:textId="77777777" w:rsidR="003E3CDA" w:rsidRPr="00517C6E" w:rsidRDefault="003E3CDA" w:rsidP="00180A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C6E">
              <w:rPr>
                <w:rFonts w:ascii="Arial" w:eastAsia="Times New Roman" w:hAnsi="Arial" w:cs="Arial"/>
                <w:sz w:val="24"/>
                <w:szCs w:val="24"/>
              </w:rPr>
              <w:t>Osteoarthritis</w:t>
            </w:r>
          </w:p>
        </w:tc>
      </w:tr>
      <w:tr w:rsidR="003E3CDA" w:rsidRPr="00517C6E" w14:paraId="57F69E92" w14:textId="77777777" w:rsidTr="00180AAD">
        <w:trPr>
          <w:trHeight w:val="291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0E509" w14:textId="77777777" w:rsidR="003E3CDA" w:rsidRPr="00517C6E" w:rsidRDefault="003E3CDA" w:rsidP="00180A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C6E">
              <w:rPr>
                <w:rFonts w:ascii="Arial" w:eastAsia="Times New Roman" w:hAnsi="Arial" w:cs="Arial"/>
                <w:sz w:val="24"/>
                <w:szCs w:val="24"/>
              </w:rPr>
              <w:t>Business line (commercial vs Medicare Advantage)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62FB" w14:textId="77777777" w:rsidR="003E3CDA" w:rsidRPr="00517C6E" w:rsidRDefault="003E3CDA" w:rsidP="00180A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C6E">
              <w:rPr>
                <w:rFonts w:ascii="Arial" w:eastAsia="Times New Roman" w:hAnsi="Arial" w:cs="Arial"/>
                <w:sz w:val="24"/>
                <w:szCs w:val="24"/>
              </w:rPr>
              <w:t>Hyper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kalemia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39C9" w14:textId="77777777" w:rsidR="003E3CDA" w:rsidRPr="00517C6E" w:rsidRDefault="003E3CDA" w:rsidP="00180A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C6E">
              <w:rPr>
                <w:rFonts w:ascii="Arial" w:eastAsia="Times New Roman" w:hAnsi="Arial" w:cs="Arial"/>
                <w:sz w:val="24"/>
                <w:szCs w:val="24"/>
              </w:rPr>
              <w:t>Osteoporosis</w:t>
            </w:r>
          </w:p>
        </w:tc>
      </w:tr>
      <w:tr w:rsidR="003E3CDA" w:rsidRPr="00517C6E" w14:paraId="32002409" w14:textId="77777777" w:rsidTr="00180AAD">
        <w:trPr>
          <w:trHeight w:val="291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E3CFA" w14:textId="77777777" w:rsidR="003E3CDA" w:rsidRPr="00517C6E" w:rsidRDefault="003E3CDA" w:rsidP="00180A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C6E">
              <w:rPr>
                <w:rFonts w:ascii="Arial" w:eastAsia="Times New Roman" w:hAnsi="Arial" w:cs="Arial"/>
                <w:sz w:val="24"/>
                <w:szCs w:val="24"/>
              </w:rPr>
              <w:t>Calcineurin inhibitor use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18EA" w14:textId="77777777" w:rsidR="003E3CDA" w:rsidRPr="00517C6E" w:rsidRDefault="003E3CDA" w:rsidP="00180A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C6E">
              <w:rPr>
                <w:rFonts w:ascii="Arial" w:eastAsia="Times New Roman" w:hAnsi="Arial" w:cs="Arial"/>
                <w:sz w:val="24"/>
                <w:szCs w:val="24"/>
              </w:rPr>
              <w:t>Hyperlipidemia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9788" w14:textId="77777777" w:rsidR="003E3CDA" w:rsidRPr="00517C6E" w:rsidRDefault="003E3CDA" w:rsidP="00180A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C6E">
              <w:rPr>
                <w:rFonts w:ascii="Arial" w:eastAsia="Times New Roman" w:hAnsi="Arial" w:cs="Arial"/>
                <w:sz w:val="24"/>
                <w:szCs w:val="24"/>
              </w:rPr>
              <w:t>Proportion of days covered ≥80%</w:t>
            </w:r>
          </w:p>
        </w:tc>
      </w:tr>
      <w:tr w:rsidR="003E3CDA" w:rsidRPr="00517C6E" w14:paraId="0E549D08" w14:textId="77777777" w:rsidTr="00180AAD">
        <w:trPr>
          <w:trHeight w:val="291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328C3" w14:textId="77777777" w:rsidR="003E3CDA" w:rsidRPr="00517C6E" w:rsidRDefault="003E3CDA" w:rsidP="00180A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C6E">
              <w:rPr>
                <w:rFonts w:ascii="Arial" w:eastAsia="Times New Roman" w:hAnsi="Arial" w:cs="Arial"/>
                <w:sz w:val="24"/>
                <w:szCs w:val="24"/>
              </w:rPr>
              <w:t>Cerebrovascular disease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A339" w14:textId="77777777" w:rsidR="003E3CDA" w:rsidRPr="00517C6E" w:rsidRDefault="003E3CDA" w:rsidP="00180A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C6E">
              <w:rPr>
                <w:rFonts w:ascii="Arial" w:eastAsia="Times New Roman" w:hAnsi="Arial" w:cs="Arial"/>
                <w:sz w:val="24"/>
                <w:szCs w:val="24"/>
              </w:rPr>
              <w:t>Hypertension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8825" w14:textId="77777777" w:rsidR="003E3CDA" w:rsidRPr="00517C6E" w:rsidRDefault="003E3CDA" w:rsidP="00180A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C6E">
              <w:rPr>
                <w:rFonts w:ascii="Arial" w:eastAsia="Times New Roman" w:hAnsi="Arial" w:cs="Arial"/>
                <w:sz w:val="24"/>
                <w:szCs w:val="24"/>
              </w:rPr>
              <w:t>Peripheral artery disease</w:t>
            </w:r>
          </w:p>
        </w:tc>
      </w:tr>
      <w:tr w:rsidR="003E3CDA" w:rsidRPr="00517C6E" w14:paraId="528A14D8" w14:textId="77777777" w:rsidTr="00180AAD">
        <w:trPr>
          <w:trHeight w:val="291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8E81D" w14:textId="77777777" w:rsidR="003E3CDA" w:rsidRPr="00517C6E" w:rsidRDefault="003E3CDA" w:rsidP="00180A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C6E">
              <w:rPr>
                <w:rFonts w:ascii="Arial" w:eastAsia="Times New Roman" w:hAnsi="Arial" w:cs="Arial"/>
                <w:sz w:val="24"/>
                <w:szCs w:val="24"/>
              </w:rPr>
              <w:t>Congestive heart failure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80D1" w14:textId="77777777" w:rsidR="003E3CDA" w:rsidRPr="00517C6E" w:rsidRDefault="003E3CDA" w:rsidP="00180A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C6E">
              <w:rPr>
                <w:rFonts w:ascii="Arial" w:eastAsia="Times New Roman" w:hAnsi="Arial" w:cs="Arial"/>
                <w:sz w:val="24"/>
                <w:szCs w:val="24"/>
              </w:rPr>
              <w:t>Inflammatory bowel disease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BB6D" w14:textId="77777777" w:rsidR="003E3CDA" w:rsidRPr="00517C6E" w:rsidRDefault="003E3CDA" w:rsidP="00180A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C6E">
              <w:rPr>
                <w:rFonts w:ascii="Arial" w:eastAsia="Times New Roman" w:hAnsi="Arial" w:cs="Arial"/>
                <w:sz w:val="24"/>
                <w:szCs w:val="24"/>
              </w:rPr>
              <w:t xml:space="preserve">Prospective ERG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r</w:t>
            </w:r>
            <w:r w:rsidRPr="00517C6E">
              <w:rPr>
                <w:rFonts w:ascii="Arial" w:eastAsia="Times New Roman" w:hAnsi="Arial" w:cs="Arial"/>
                <w:sz w:val="24"/>
                <w:szCs w:val="24"/>
              </w:rPr>
              <w:t xml:space="preserve">isk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Pr="00517C6E">
              <w:rPr>
                <w:rFonts w:ascii="Arial" w:eastAsia="Times New Roman" w:hAnsi="Arial" w:cs="Arial"/>
                <w:sz w:val="24"/>
                <w:szCs w:val="24"/>
              </w:rPr>
              <w:t>cores</w:t>
            </w:r>
          </w:p>
        </w:tc>
      </w:tr>
      <w:tr w:rsidR="003E3CDA" w:rsidRPr="00517C6E" w14:paraId="4AEA88E7" w14:textId="77777777" w:rsidTr="00180AAD">
        <w:trPr>
          <w:trHeight w:val="291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E90EA" w14:textId="77777777" w:rsidR="003E3CDA" w:rsidRPr="00517C6E" w:rsidRDefault="003E3CDA" w:rsidP="00180A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C6E">
              <w:rPr>
                <w:rFonts w:ascii="Arial" w:eastAsia="Times New Roman" w:hAnsi="Arial" w:cs="Arial"/>
                <w:sz w:val="24"/>
                <w:szCs w:val="24"/>
              </w:rPr>
              <w:t>CKD stage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30CE" w14:textId="77777777" w:rsidR="003E3CDA" w:rsidRPr="00517C6E" w:rsidRDefault="003E3CDA" w:rsidP="00180A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C6E">
              <w:rPr>
                <w:rFonts w:ascii="Arial" w:eastAsia="Times New Roman" w:hAnsi="Arial" w:cs="Arial"/>
                <w:sz w:val="24"/>
                <w:szCs w:val="24"/>
              </w:rPr>
              <w:t>Iron deficiency anemia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39D6" w14:textId="77777777" w:rsidR="003E3CDA" w:rsidRPr="00517C6E" w:rsidRDefault="003E3CDA" w:rsidP="00180A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17C6E">
              <w:rPr>
                <w:rFonts w:ascii="Arial" w:eastAsia="Times New Roman" w:hAnsi="Arial" w:cs="Arial"/>
                <w:sz w:val="24"/>
                <w:szCs w:val="24"/>
              </w:rPr>
              <w:t>RAASi</w:t>
            </w:r>
            <w:proofErr w:type="spellEnd"/>
            <w:r w:rsidRPr="00517C6E">
              <w:rPr>
                <w:rFonts w:ascii="Arial" w:eastAsia="Times New Roman" w:hAnsi="Arial" w:cs="Arial"/>
                <w:sz w:val="24"/>
                <w:szCs w:val="24"/>
              </w:rPr>
              <w:t xml:space="preserve"> at optimal dose</w:t>
            </w:r>
          </w:p>
        </w:tc>
      </w:tr>
      <w:tr w:rsidR="003E3CDA" w:rsidRPr="00517C6E" w14:paraId="571382BD" w14:textId="77777777" w:rsidTr="00180AAD">
        <w:trPr>
          <w:trHeight w:val="291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2EEAB" w14:textId="77777777" w:rsidR="003E3CDA" w:rsidRPr="00517C6E" w:rsidRDefault="003E3CDA" w:rsidP="00180A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C6E">
              <w:rPr>
                <w:rFonts w:ascii="Arial" w:eastAsia="Times New Roman" w:hAnsi="Arial" w:cs="Arial"/>
                <w:sz w:val="24"/>
                <w:szCs w:val="24"/>
              </w:rPr>
              <w:t>Chronic thyroid disorders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ED69" w14:textId="77777777" w:rsidR="003E3CDA" w:rsidRPr="00517C6E" w:rsidRDefault="003E3CDA" w:rsidP="00180A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C6E">
              <w:rPr>
                <w:rFonts w:ascii="Arial" w:eastAsia="Times New Roman" w:hAnsi="Arial" w:cs="Arial"/>
                <w:sz w:val="24"/>
                <w:szCs w:val="24"/>
              </w:rPr>
              <w:t>Ischemic heart disease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C66F" w14:textId="77777777" w:rsidR="003E3CDA" w:rsidRPr="00517C6E" w:rsidRDefault="003E3CDA" w:rsidP="00180A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C6E">
              <w:rPr>
                <w:rFonts w:ascii="Arial" w:eastAsia="Times New Roman" w:hAnsi="Arial" w:cs="Arial"/>
                <w:sz w:val="24"/>
                <w:szCs w:val="24"/>
              </w:rPr>
              <w:t>Geographic region</w:t>
            </w:r>
          </w:p>
        </w:tc>
      </w:tr>
      <w:tr w:rsidR="003E3CDA" w:rsidRPr="00517C6E" w14:paraId="4F38D204" w14:textId="77777777" w:rsidTr="00180AAD">
        <w:trPr>
          <w:trHeight w:val="291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B7483" w14:textId="77777777" w:rsidR="003E3CDA" w:rsidRPr="00517C6E" w:rsidRDefault="003E3CDA" w:rsidP="00180A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C6E">
              <w:rPr>
                <w:rFonts w:ascii="Arial" w:eastAsia="Times New Roman" w:hAnsi="Arial" w:cs="Arial"/>
                <w:sz w:val="24"/>
                <w:szCs w:val="24"/>
              </w:rPr>
              <w:t>Congenital heart disease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95FD" w14:textId="77777777" w:rsidR="003E3CDA" w:rsidRPr="00517C6E" w:rsidRDefault="003E3CDA" w:rsidP="00180A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C6E">
              <w:rPr>
                <w:rFonts w:ascii="Arial" w:eastAsia="Times New Roman" w:hAnsi="Arial" w:cs="Arial"/>
                <w:sz w:val="24"/>
                <w:szCs w:val="24"/>
              </w:rPr>
              <w:t>Kidney stone history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E0ED" w14:textId="77777777" w:rsidR="003E3CDA" w:rsidRPr="00517C6E" w:rsidRDefault="003E3CDA" w:rsidP="00180A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C6E">
              <w:rPr>
                <w:rFonts w:ascii="Arial" w:eastAsia="Times New Roman" w:hAnsi="Arial" w:cs="Arial"/>
                <w:sz w:val="24"/>
                <w:szCs w:val="24"/>
              </w:rPr>
              <w:t>Rheumatoid arthritis</w:t>
            </w:r>
          </w:p>
        </w:tc>
      </w:tr>
      <w:tr w:rsidR="003E3CDA" w:rsidRPr="00517C6E" w14:paraId="48746687" w14:textId="77777777" w:rsidTr="00180AAD">
        <w:trPr>
          <w:trHeight w:val="291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DCF33" w14:textId="77777777" w:rsidR="003E3CDA" w:rsidRPr="00517C6E" w:rsidRDefault="003E3CDA" w:rsidP="00180A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414E">
              <w:rPr>
                <w:rFonts w:ascii="Arial" w:eastAsia="Times New Roman" w:hAnsi="Arial" w:cs="Arial"/>
                <w:sz w:val="24"/>
                <w:szCs w:val="24"/>
              </w:rPr>
              <w:t>Chronic obstructive pulmonary disease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B902" w14:textId="77777777" w:rsidR="003E3CDA" w:rsidRPr="00517C6E" w:rsidRDefault="003E3CDA" w:rsidP="00180A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CKD stage switch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67A0" w14:textId="77777777" w:rsidR="003E3CDA" w:rsidRPr="00517C6E" w:rsidRDefault="003E3CDA" w:rsidP="00180A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" w:name="_Hlk70608873"/>
            <w:r w:rsidRPr="004D374D">
              <w:rPr>
                <w:rFonts w:ascii="Arial" w:eastAsia="Times New Roman" w:hAnsi="Arial" w:cs="Arial"/>
                <w:sz w:val="24"/>
                <w:szCs w:val="24"/>
              </w:rPr>
              <w:t>Urban vs rural</w:t>
            </w:r>
            <w:bookmarkEnd w:id="1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residence</w:t>
            </w:r>
          </w:p>
        </w:tc>
      </w:tr>
    </w:tbl>
    <w:p w14:paraId="348E1732" w14:textId="77777777" w:rsidR="003E3CDA" w:rsidRPr="00860EE5" w:rsidRDefault="003E3CDA" w:rsidP="003E3CDA">
      <w:pPr>
        <w:keepNext/>
        <w:keepLines/>
        <w:spacing w:before="40" w:after="0" w:line="240" w:lineRule="auto"/>
        <w:outlineLvl w:val="1"/>
        <w:rPr>
          <w:rFonts w:ascii="Arial" w:eastAsia="Times New Roman" w:hAnsi="Arial" w:cs="Arial"/>
          <w:sz w:val="24"/>
          <w:szCs w:val="24"/>
        </w:rPr>
      </w:pPr>
      <w:r w:rsidRPr="00860EE5">
        <w:rPr>
          <w:rFonts w:ascii="Arial" w:eastAsia="Times New Roman" w:hAnsi="Arial" w:cs="Arial"/>
          <w:sz w:val="24"/>
          <w:szCs w:val="24"/>
        </w:rPr>
        <w:t xml:space="preserve">ARB, angiotensin II receptor blocker; CKD, chronic kidney disease; ERG, episode risk group; HK, hyperkalemia; MRA, mineralocorticoid receptor antagonist; </w:t>
      </w:r>
      <w:proofErr w:type="spellStart"/>
      <w:r w:rsidRPr="00860EE5">
        <w:rPr>
          <w:rFonts w:ascii="Arial" w:eastAsia="Times New Roman" w:hAnsi="Arial" w:cs="Arial"/>
          <w:sz w:val="24"/>
          <w:szCs w:val="24"/>
        </w:rPr>
        <w:t>RAASi</w:t>
      </w:r>
      <w:proofErr w:type="spellEnd"/>
      <w:r w:rsidRPr="00860EE5">
        <w:rPr>
          <w:rFonts w:ascii="Arial" w:eastAsia="Times New Roman" w:hAnsi="Arial" w:cs="Arial"/>
          <w:sz w:val="24"/>
          <w:szCs w:val="24"/>
        </w:rPr>
        <w:t>, renin-angiotensin-aldosterone system inhibitor</w:t>
      </w:r>
    </w:p>
    <w:p w14:paraId="4A1C9DF3" w14:textId="77777777" w:rsidR="003E3CDA" w:rsidRDefault="003E3CDA" w:rsidP="003E3CD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781E1431" w14:textId="34F9A37F" w:rsidR="007D1595" w:rsidRPr="00FA28B7" w:rsidRDefault="007D1595" w:rsidP="007D1595">
      <w:pPr>
        <w:rPr>
          <w:rFonts w:ascii="Arial" w:hAnsi="Arial" w:cs="Arial"/>
          <w:sz w:val="24"/>
          <w:szCs w:val="24"/>
        </w:rPr>
      </w:pPr>
      <w:r w:rsidRPr="00FA28B7">
        <w:rPr>
          <w:rFonts w:ascii="Arial" w:hAnsi="Arial" w:cs="Arial"/>
          <w:b/>
          <w:bCs/>
          <w:sz w:val="24"/>
          <w:szCs w:val="24"/>
        </w:rPr>
        <w:lastRenderedPageBreak/>
        <w:t>Supplemental Figure 1</w:t>
      </w:r>
      <w:r w:rsidRPr="00FA28B7">
        <w:rPr>
          <w:rFonts w:ascii="Arial" w:hAnsi="Arial" w:cs="Arial"/>
          <w:sz w:val="24"/>
          <w:szCs w:val="24"/>
        </w:rPr>
        <w:t xml:space="preserve">: </w:t>
      </w:r>
      <w:bookmarkStart w:id="2" w:name="_Hlk70534667"/>
      <w:r w:rsidRPr="00FA28B7">
        <w:rPr>
          <w:rFonts w:ascii="Arial" w:hAnsi="Arial" w:cs="Arial"/>
          <w:sz w:val="24"/>
          <w:szCs w:val="24"/>
        </w:rPr>
        <w:t xml:space="preserve">Comparison of </w:t>
      </w:r>
      <w:r>
        <w:rPr>
          <w:rFonts w:ascii="Arial" w:hAnsi="Arial" w:cs="Arial"/>
          <w:sz w:val="24"/>
          <w:szCs w:val="24"/>
        </w:rPr>
        <w:t>logistic regression and other machine learning algorithms to predict progression of CKD stage 3 or 4 to kidney failure</w:t>
      </w:r>
      <w:bookmarkEnd w:id="2"/>
      <w:r>
        <w:rPr>
          <w:rFonts w:ascii="Arial" w:hAnsi="Arial" w:cs="Arial"/>
          <w:sz w:val="24"/>
          <w:szCs w:val="24"/>
        </w:rPr>
        <w:t>. The predictive performance of logistic regression, gradient boosting, neural network, and support vector machine are similar, ROC index all = 0.85; random forest works well, ROC index = 0.83; decision tree is the worst, ROC index = 0.73.</w:t>
      </w:r>
    </w:p>
    <w:p w14:paraId="46E44360" w14:textId="77777777" w:rsidR="003E3CDA" w:rsidRDefault="003E3CDA" w:rsidP="003E3CDA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5FDB72D3" wp14:editId="00D0F83A">
            <wp:extent cx="5944235" cy="33407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3340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F99A62" w14:textId="77777777" w:rsidR="003E3CDA" w:rsidRDefault="003E3CDA" w:rsidP="003E3CDA">
      <w:pPr>
        <w:rPr>
          <w:rFonts w:cstheme="minorHAnsi"/>
          <w:sz w:val="24"/>
          <w:szCs w:val="24"/>
        </w:rPr>
      </w:pPr>
    </w:p>
    <w:p w14:paraId="4D1075A1" w14:textId="77777777" w:rsidR="00F36AEE" w:rsidRDefault="007D1595"/>
    <w:sectPr w:rsidR="00F36AE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D5E24C" w14:textId="77777777" w:rsidR="007D1595" w:rsidRDefault="007D1595" w:rsidP="007D1595">
      <w:pPr>
        <w:spacing w:after="0" w:line="240" w:lineRule="auto"/>
      </w:pPr>
      <w:r>
        <w:separator/>
      </w:r>
    </w:p>
  </w:endnote>
  <w:endnote w:type="continuationSeparator" w:id="0">
    <w:p w14:paraId="4E9490D2" w14:textId="77777777" w:rsidR="007D1595" w:rsidRDefault="007D1595" w:rsidP="007D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72501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32638A" w14:textId="7EBB5A0C" w:rsidR="007D1595" w:rsidRDefault="007D15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E46C10" w14:textId="77777777" w:rsidR="007D1595" w:rsidRDefault="007D15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D731E9" w14:textId="77777777" w:rsidR="007D1595" w:rsidRDefault="007D1595" w:rsidP="007D1595">
      <w:pPr>
        <w:spacing w:after="0" w:line="240" w:lineRule="auto"/>
      </w:pPr>
      <w:r>
        <w:separator/>
      </w:r>
    </w:p>
  </w:footnote>
  <w:footnote w:type="continuationSeparator" w:id="0">
    <w:p w14:paraId="17B0D03E" w14:textId="77777777" w:rsidR="007D1595" w:rsidRDefault="007D1595" w:rsidP="007D15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CDA"/>
    <w:rsid w:val="00122232"/>
    <w:rsid w:val="003E3CDA"/>
    <w:rsid w:val="004D15B5"/>
    <w:rsid w:val="007D1595"/>
    <w:rsid w:val="0089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8311B"/>
  <w15:chartTrackingRefBased/>
  <w15:docId w15:val="{848FB3C9-4224-40E8-8F00-9B3A93BB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CDA"/>
  </w:style>
  <w:style w:type="paragraph" w:styleId="Heading1">
    <w:name w:val="heading 1"/>
    <w:basedOn w:val="Normal"/>
    <w:next w:val="Normal"/>
    <w:link w:val="Heading1Char"/>
    <w:uiPriority w:val="9"/>
    <w:qFormat/>
    <w:rsid w:val="003E3C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C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E3CD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E3CDA"/>
    <w:pPr>
      <w:spacing w:after="100"/>
    </w:pPr>
    <w:rPr>
      <w:rFonts w:eastAsiaTheme="minorEastAsia" w:cs="Times New Roman"/>
    </w:rPr>
  </w:style>
  <w:style w:type="paragraph" w:styleId="Header">
    <w:name w:val="header"/>
    <w:basedOn w:val="Normal"/>
    <w:link w:val="HeaderChar"/>
    <w:uiPriority w:val="99"/>
    <w:unhideWhenUsed/>
    <w:rsid w:val="007D1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595"/>
  </w:style>
  <w:style w:type="paragraph" w:styleId="Footer">
    <w:name w:val="footer"/>
    <w:basedOn w:val="Normal"/>
    <w:link w:val="FooterChar"/>
    <w:uiPriority w:val="99"/>
    <w:unhideWhenUsed/>
    <w:rsid w:val="007D1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Palma</dc:creator>
  <cp:keywords/>
  <dc:description/>
  <cp:lastModifiedBy>Melissa Lohmann</cp:lastModifiedBy>
  <cp:revision>3</cp:revision>
  <dcterms:created xsi:type="dcterms:W3CDTF">2021-05-12T17:13:00Z</dcterms:created>
  <dcterms:modified xsi:type="dcterms:W3CDTF">2021-05-12T17:13:00Z</dcterms:modified>
</cp:coreProperties>
</file>