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B2C4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  <w:r w:rsidRPr="00613035">
        <w:rPr>
          <w:color w:val="000000"/>
          <w:lang w:val="en-US"/>
        </w:rPr>
        <w:t xml:space="preserve">Supplemental Materials Appendix 1: </w:t>
      </w:r>
      <w:r w:rsidRPr="00613035">
        <w:rPr>
          <w:i/>
          <w:iCs/>
          <w:color w:val="000000"/>
          <w:lang w:val="en-US"/>
        </w:rPr>
        <w:t xml:space="preserve">Coding of Bullying-Related Characteristics </w:t>
      </w:r>
    </w:p>
    <w:p w14:paraId="5A11D22F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  <w:r w:rsidRPr="00613035">
        <w:rPr>
          <w:noProof/>
          <w:color w:val="000000"/>
          <w:lang w:eastAsia="en-CA"/>
        </w:rPr>
        <mc:AlternateContent>
          <mc:Choice Requires="wps">
            <w:drawing>
              <wp:anchor distT="4294967282" distB="4294967282" distL="114300" distR="114300" simplePos="0" relativeHeight="251659264" behindDoc="0" locked="0" layoutInCell="1" allowOverlap="1" wp14:anchorId="5C292ED7" wp14:editId="32F6DB5A">
                <wp:simplePos x="0" y="0"/>
                <wp:positionH relativeFrom="column">
                  <wp:posOffset>23495</wp:posOffset>
                </wp:positionH>
                <wp:positionV relativeFrom="paragraph">
                  <wp:posOffset>6799579</wp:posOffset>
                </wp:positionV>
                <wp:extent cx="5963285" cy="0"/>
                <wp:effectExtent l="0" t="0" r="5715" b="127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77A0B" id="Straight Connector 20" o:spid="_x0000_s1026" style="position:absolute;z-index:251659264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1.85pt,535.4pt" to="471.4pt,5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" strokeweight=".5pt">
                <o:lock v:ext="edit" shapetype="f"/>
              </v:line>
            </w:pict>
          </mc:Fallback>
        </mc:AlternateContent>
      </w:r>
      <w:r w:rsidRPr="00613035">
        <w:rPr>
          <w:noProof/>
          <w:color w:val="000000"/>
          <w:lang w:eastAsia="en-CA"/>
        </w:rPr>
        <mc:AlternateContent>
          <mc:Choice Requires="wps">
            <w:drawing>
              <wp:anchor distT="4294967282" distB="4294967282" distL="114300" distR="114300" simplePos="0" relativeHeight="251660288" behindDoc="0" locked="0" layoutInCell="1" allowOverlap="1" wp14:anchorId="4349DF17" wp14:editId="04005591">
                <wp:simplePos x="0" y="0"/>
                <wp:positionH relativeFrom="column">
                  <wp:posOffset>119380</wp:posOffset>
                </wp:positionH>
                <wp:positionV relativeFrom="paragraph">
                  <wp:posOffset>173354</wp:posOffset>
                </wp:positionV>
                <wp:extent cx="5756275" cy="0"/>
                <wp:effectExtent l="0" t="0" r="9525" b="127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85AF3" id="Straight Connector 19" o:spid="_x0000_s1026" style="position:absolute;z-index:251660288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9.4pt,13.65pt" to="462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" strokeweight=".5pt">
                <o:lock v:ext="edit" shapetype="f"/>
              </v:line>
            </w:pict>
          </mc:Fallback>
        </mc:AlternateContent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6379"/>
      </w:tblGrid>
      <w:tr w:rsidR="00D64C47" w:rsidRPr="00613035" w14:paraId="51E5C531" w14:textId="77777777" w:rsidTr="00346393">
        <w:trPr>
          <w:trHeight w:val="295"/>
          <w:tblHeader/>
        </w:trPr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92BC3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4294967282" distB="4294967282" distL="114300" distR="114300" simplePos="0" relativeHeight="251661312" behindDoc="0" locked="0" layoutInCell="1" allowOverlap="1" wp14:anchorId="1BDF57D9" wp14:editId="6239CD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647064</wp:posOffset>
                      </wp:positionV>
                      <wp:extent cx="5756910" cy="0"/>
                      <wp:effectExtent l="0" t="0" r="8890" b="1270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9C839" id="Straight Connector 18" o:spid="_x0000_s1026" style="position:absolute;z-index:251661312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0,50.95pt" to="453.3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" strokeweight=".5pt">
                      <o:lock v:ext="edit" shapetype="f"/>
                    </v:line>
                  </w:pict>
                </mc:Fallback>
              </mc:AlternateContent>
            </w: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 of Bullying Victimization</w:t>
            </w:r>
          </w:p>
        </w:tc>
        <w:tc>
          <w:tcPr>
            <w:tcW w:w="6379" w:type="dxa"/>
          </w:tcPr>
          <w:p w14:paraId="72D0DE1C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</w:tr>
    </w:tbl>
    <w:p w14:paraId="29AEB94A" w14:textId="77777777" w:rsidR="00EC3672" w:rsidRDefault="00EC3672" w:rsidP="00346393">
      <w:pPr>
        <w:pStyle w:val="TableSty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  <w:sectPr w:rsidR="00EC3672" w:rsidSect="00E32314">
          <w:footnotePr>
            <w:numRestart w:val="eachSect"/>
          </w:footnote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BA470E7" w14:textId="77777777" w:rsidR="00EC3672" w:rsidRDefault="00EC3672" w:rsidP="00346393">
      <w:pPr>
        <w:pStyle w:val="TableSty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  <w:sectPr w:rsidR="00EC3672" w:rsidSect="00EC3672">
          <w:footnotePr>
            <w:numRestart w:val="eachSect"/>
          </w:foot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6379"/>
      </w:tblGrid>
      <w:tr w:rsidR="00D64C47" w:rsidRPr="00613035" w14:paraId="055082C6" w14:textId="77777777" w:rsidTr="00346393">
        <w:trPr>
          <w:trHeight w:val="295"/>
        </w:trPr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CDBA" w14:textId="2F070701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Type </w:t>
            </w:r>
          </w:p>
          <w:p w14:paraId="5D434C1C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9CBAB9B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583468F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8368921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F37A523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4C6E3A3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D17DFB2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57ED96B0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Frequency </w:t>
            </w:r>
          </w:p>
          <w:p w14:paraId="50BAD4C6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A818CEB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707D6CE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Stability </w:t>
            </w:r>
          </w:p>
          <w:p w14:paraId="12C888F6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23AFCF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C076108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2222674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Developmental stage </w:t>
            </w:r>
          </w:p>
        </w:tc>
        <w:tc>
          <w:tcPr>
            <w:tcW w:w="6379" w:type="dxa"/>
          </w:tcPr>
          <w:p w14:paraId="532A12F8" w14:textId="2E8C28F5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Type of bullying victimization based on the dimensions identified by Mynard and Joseph;</w:t>
            </w:r>
            <w:r w:rsidRPr="00613035">
              <w:rPr>
                <w:rStyle w:val="FootnoteReference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footnoteReference w:id="1"/>
            </w:r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namely, (1) physical victimization (with an additional code for the presence/absence of bodily harm and documentation of the specific type of injury, </w:t>
            </w:r>
            <w:proofErr w:type="spellStart"/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eg</w:t>
            </w:r>
            <w:proofErr w:type="spellEnd"/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, fracture, laceration, bruising), (2) verbal victimization, (3) relational victimization, and (4) attacks on property. When different types of bullying were combined in a single measure, we coded it as (5) unclear.</w:t>
            </w:r>
          </w:p>
          <w:p w14:paraId="1026A457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  <w:p w14:paraId="357B54D4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Frequent victimization was defined as victimization that occurred at least weekly or was rated as occurring “often” or “frequently.” </w:t>
            </w:r>
          </w:p>
          <w:p w14:paraId="57721DD5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  <w:p w14:paraId="4FEF65E5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Stable/prolonged bullying victimization was defined as victimization that persisted for at least six months or was reported to be present at two measurement points spaced at least six months apart. </w:t>
            </w:r>
          </w:p>
          <w:p w14:paraId="2E24E326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</w:p>
          <w:p w14:paraId="582B044A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61303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We defined early childhood as age up to 5 years, middle childhood as age 6 to 10 years, and adolescence as 11 to 18 years. </w:t>
            </w:r>
          </w:p>
        </w:tc>
      </w:tr>
    </w:tbl>
    <w:p w14:paraId="7CB58B0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3154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>Supplemental Materials Appendix 2</w:t>
      </w:r>
    </w:p>
    <w:p w14:paraId="1A745CA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>Search Terms and Yields for Review of Bullying Victimization and Chronic Pain</w:t>
      </w:r>
    </w:p>
    <w:p w14:paraId="7D14137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 xml:space="preserve">Database: Ovid MEDLINE: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 xml:space="preserve"> Ahead of Print, In-Process &amp; Other Non-Indexed Citations, Ovid MEDLINE® Daily and Ovid MEDLINE® &lt;1946-Present&gt;</w:t>
      </w:r>
    </w:p>
    <w:p w14:paraId="063AB18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>Search Strategy:</w:t>
      </w:r>
    </w:p>
    <w:p w14:paraId="14B9CCB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</w:p>
    <w:p w14:paraId="36EFF45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1  Bullying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(2931)</w:t>
      </w:r>
    </w:p>
    <w:p w14:paraId="2E7E196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  bully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(4307)</w:t>
      </w:r>
    </w:p>
    <w:p w14:paraId="36A1762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3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bullie</w:t>
      </w:r>
      <w:proofErr w:type="spellEnd"/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(1426)</w:t>
      </w:r>
    </w:p>
    <w:p w14:paraId="6B3ED26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4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cyberbull</w:t>
      </w:r>
      <w:proofErr w:type="spellEnd"/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(447)</w:t>
      </w:r>
    </w:p>
    <w:p w14:paraId="641A3BD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cyber</w:t>
      </w:r>
      <w:proofErr w:type="gramEnd"/>
      <w:r w:rsidRPr="00613035">
        <w:rPr>
          <w:rFonts w:ascii="Times New Roman" w:hAnsi="Times New Roman" w:cs="Times New Roman"/>
          <w:sz w:val="24"/>
        </w:rPr>
        <w:t>-bull$.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(82)</w:t>
      </w:r>
    </w:p>
    <w:p w14:paraId="5D75939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6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cyberharass</w:t>
      </w:r>
      <w:proofErr w:type="spellEnd"/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(4)</w:t>
      </w:r>
    </w:p>
    <w:p w14:paraId="02AB2F4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7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cyber</w:t>
      </w:r>
      <w:proofErr w:type="gramEnd"/>
      <w:r w:rsidRPr="00613035">
        <w:rPr>
          <w:rFonts w:ascii="Times New Roman" w:hAnsi="Times New Roman" w:cs="Times New Roman"/>
          <w:sz w:val="24"/>
        </w:rPr>
        <w:t>-harass$.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(7)</w:t>
      </w:r>
    </w:p>
    <w:p w14:paraId="7C420F4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8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frozen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out.ti,ab</w:t>
      </w:r>
      <w:proofErr w:type="spellEnd"/>
      <w:r w:rsidRPr="00613035">
        <w:rPr>
          <w:rFonts w:ascii="Times New Roman" w:hAnsi="Times New Roman" w:cs="Times New Roman"/>
          <w:sz w:val="24"/>
        </w:rPr>
        <w:t>. (80)</w:t>
      </w:r>
    </w:p>
    <w:p w14:paraId="0D504DF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9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freeze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613035">
        <w:rPr>
          <w:rFonts w:ascii="Times New Roman" w:hAnsi="Times New Roman" w:cs="Times New Roman"/>
          <w:sz w:val="24"/>
        </w:rPr>
        <w:t>out.ti,ab</w:t>
      </w:r>
      <w:proofErr w:type="spellEnd"/>
      <w:r w:rsidRPr="00613035">
        <w:rPr>
          <w:rFonts w:ascii="Times New Roman" w:hAnsi="Times New Roman" w:cs="Times New Roman"/>
          <w:sz w:val="24"/>
        </w:rPr>
        <w:t>. (157)</w:t>
      </w:r>
    </w:p>
    <w:p w14:paraId="5CCBD85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10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freezing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out.ti,ab</w:t>
      </w:r>
      <w:proofErr w:type="spellEnd"/>
      <w:r w:rsidRPr="00613035">
        <w:rPr>
          <w:rFonts w:ascii="Times New Roman" w:hAnsi="Times New Roman" w:cs="Times New Roman"/>
          <w:sz w:val="24"/>
        </w:rPr>
        <w:t>. (86)</w:t>
      </w:r>
    </w:p>
    <w:p w14:paraId="13386D9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11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tease</w:t>
      </w:r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(2093)</w:t>
      </w:r>
    </w:p>
    <w:p w14:paraId="76D1BCE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12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teasing</w:t>
      </w:r>
      <w:proofErr w:type="gramEnd"/>
      <w:r w:rsidRPr="00613035">
        <w:rPr>
          <w:rFonts w:ascii="Times New Roman" w:hAnsi="Times New Roman" w:cs="Times New Roman"/>
          <w:sz w:val="24"/>
        </w:rPr>
        <w:t>.ti,ab</w:t>
      </w:r>
      <w:proofErr w:type="spellEnd"/>
      <w:r w:rsidRPr="00613035">
        <w:rPr>
          <w:rFonts w:ascii="Times New Roman" w:hAnsi="Times New Roman" w:cs="Times New Roman"/>
          <w:sz w:val="24"/>
        </w:rPr>
        <w:t>. (1094)</w:t>
      </w:r>
    </w:p>
    <w:p w14:paraId="6748015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13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taunt</w:t>
      </w:r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(123)</w:t>
      </w:r>
    </w:p>
    <w:p w14:paraId="50676AC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14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Social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Isolation/ (12391)</w:t>
      </w:r>
    </w:p>
    <w:p w14:paraId="2A7717E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15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Social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Distance/ (2428)</w:t>
      </w:r>
    </w:p>
    <w:p w14:paraId="35DDA03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16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(</w:t>
      </w:r>
      <w:proofErr w:type="gramEnd"/>
      <w:r w:rsidRPr="00613035">
        <w:rPr>
          <w:rFonts w:ascii="Times New Roman" w:hAnsi="Times New Roman" w:cs="Times New Roman"/>
          <w:sz w:val="24"/>
        </w:rPr>
        <w:t>social$ adj2 exclusion?).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(1444)</w:t>
      </w:r>
    </w:p>
    <w:p w14:paraId="12580B8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lastRenderedPageBreak/>
        <w:t>17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(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social$ adj2 </w:t>
      </w:r>
      <w:proofErr w:type="spellStart"/>
      <w:r w:rsidRPr="00613035">
        <w:rPr>
          <w:rFonts w:ascii="Times New Roman" w:hAnsi="Times New Roman" w:cs="Times New Roman"/>
          <w:sz w:val="24"/>
        </w:rPr>
        <w:t>exclud</w:t>
      </w:r>
      <w:proofErr w:type="spellEnd"/>
      <w:r w:rsidRPr="00613035">
        <w:rPr>
          <w:rFonts w:ascii="Times New Roman" w:hAnsi="Times New Roman" w:cs="Times New Roman"/>
          <w:sz w:val="24"/>
        </w:rPr>
        <w:t>$).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(302)</w:t>
      </w:r>
    </w:p>
    <w:p w14:paraId="56BF716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18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victimization</w:t>
      </w:r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(6845)</w:t>
      </w:r>
    </w:p>
    <w:p w14:paraId="096DF56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19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victimisation</w:t>
      </w:r>
      <w:proofErr w:type="spellEnd"/>
      <w:proofErr w:type="gramEnd"/>
      <w:r w:rsidRPr="00613035">
        <w:rPr>
          <w:rFonts w:ascii="Times New Roman" w:hAnsi="Times New Roman" w:cs="Times New Roman"/>
          <w:sz w:val="24"/>
          <w:szCs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(457)</w:t>
      </w:r>
    </w:p>
    <w:p w14:paraId="5A6B3AD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20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victimi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?ed.ti,ab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(1396)</w:t>
      </w:r>
    </w:p>
    <w:p w14:paraId="5EBE2C1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21  (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physical$ adj2 assault$).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(1133)</w:t>
      </w:r>
    </w:p>
    <w:p w14:paraId="40AD64B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22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Sibling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relations/ (2729)</w:t>
      </w:r>
    </w:p>
    <w:p w14:paraId="56FD807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23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ostraci</w:t>
      </w:r>
      <w:proofErr w:type="spellEnd"/>
      <w:proofErr w:type="gramEnd"/>
      <w:r w:rsidRPr="00613035">
        <w:rPr>
          <w:rFonts w:ascii="Times New Roman" w:hAnsi="Times New Roman" w:cs="Times New Roman"/>
          <w:sz w:val="24"/>
          <w:szCs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(525)</w:t>
      </w:r>
    </w:p>
    <w:p w14:paraId="56365A1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24  Harassment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, Non-Sexual/ (25)</w:t>
      </w:r>
    </w:p>
    <w:p w14:paraId="7E2A8CF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25  (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harass$ not sexual$).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(1404)</w:t>
      </w:r>
    </w:p>
    <w:p w14:paraId="416F393F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26  or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/1-25 (36298)</w:t>
      </w:r>
    </w:p>
    <w:p w14:paraId="62F40B6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66C01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27  Chronic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Pain/ (10359)</w:t>
      </w:r>
    </w:p>
    <w:p w14:paraId="4BE32ED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28  (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chronic adj3 pain).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(53977)</w:t>
      </w:r>
    </w:p>
    <w:p w14:paraId="658969D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29  Chronic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Disease/ (249746)</w:t>
      </w:r>
    </w:p>
    <w:p w14:paraId="63AF291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30  chronic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disease?.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(53189)</w:t>
      </w:r>
    </w:p>
    <w:p w14:paraId="51C9119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31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chronic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condition?.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(14749)</w:t>
      </w:r>
    </w:p>
    <w:p w14:paraId="29B5398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32  Pain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(125774)</w:t>
      </w:r>
    </w:p>
    <w:p w14:paraId="286BEDA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33  pain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(556985)</w:t>
      </w:r>
    </w:p>
    <w:p w14:paraId="4F8990D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34  Pain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/ep, et, px [Epidemiology, Etiology, Psychology] (53195)</w:t>
      </w:r>
    </w:p>
    <w:p w14:paraId="6B873CA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35  Pain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, intractable/ (6051)</w:t>
      </w:r>
    </w:p>
    <w:p w14:paraId="3E2EF91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36  Fibromyalgia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(7727)</w:t>
      </w:r>
    </w:p>
    <w:p w14:paraId="2B1684C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37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fibromyalgia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.ti,ab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(9084)</w:t>
      </w:r>
    </w:p>
    <w:p w14:paraId="19F1951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38  Irritable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Bowel Syndrome/ (6294)</w:t>
      </w:r>
    </w:p>
    <w:p w14:paraId="63F0C34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lastRenderedPageBreak/>
        <w:t>39  irritable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bowel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syndrome.ti,ab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(11285)</w:t>
      </w:r>
    </w:p>
    <w:p w14:paraId="267F8E2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40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IBS.ti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(7549)</w:t>
      </w:r>
    </w:p>
    <w:p w14:paraId="067D131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41  Arthritis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(34431)</w:t>
      </w:r>
    </w:p>
    <w:p w14:paraId="0752E1B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42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arthritis</w:t>
      </w:r>
      <w:proofErr w:type="gramEnd"/>
      <w:r w:rsidRPr="00613035">
        <w:rPr>
          <w:rFonts w:ascii="Times New Roman" w:hAnsi="Times New Roman" w:cs="Times New Roman"/>
          <w:sz w:val="24"/>
        </w:rPr>
        <w:t>.ti,ab</w:t>
      </w:r>
      <w:proofErr w:type="spellEnd"/>
      <w:r w:rsidRPr="00613035">
        <w:rPr>
          <w:rFonts w:ascii="Times New Roman" w:hAnsi="Times New Roman" w:cs="Times New Roman"/>
          <w:sz w:val="24"/>
        </w:rPr>
        <w:t>. (157900)</w:t>
      </w:r>
    </w:p>
    <w:p w14:paraId="11A989A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43  exp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back pain/ (35555)</w:t>
      </w:r>
    </w:p>
    <w:p w14:paraId="3012047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44  neck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pain/ (6103)</w:t>
      </w:r>
    </w:p>
    <w:p w14:paraId="3E42F3D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45  Osteoarthritis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(34125)</w:t>
      </w:r>
    </w:p>
    <w:p w14:paraId="299092E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46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osteoarthritis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.ti,ab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(53125)</w:t>
      </w:r>
    </w:p>
    <w:p w14:paraId="2A60C36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47  Arthritis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, Rheumatoid/ (93448)</w:t>
      </w:r>
    </w:p>
    <w:p w14:paraId="5D34CFD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48  Headache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(25996)</w:t>
      </w:r>
    </w:p>
    <w:p w14:paraId="4E17006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49  (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headache? or head-ache?).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 xml:space="preserve">. </w:t>
      </w:r>
      <w:r w:rsidRPr="00613035">
        <w:rPr>
          <w:rFonts w:ascii="Times New Roman" w:hAnsi="Times New Roman" w:cs="Times New Roman"/>
          <w:sz w:val="24"/>
        </w:rPr>
        <w:t>(75386)</w:t>
      </w:r>
    </w:p>
    <w:p w14:paraId="6377C60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50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Migraine</w:t>
      </w:r>
      <w:proofErr w:type="gramEnd"/>
      <w:r w:rsidRPr="00613035">
        <w:rPr>
          <w:rFonts w:ascii="Times New Roman" w:hAnsi="Times New Roman" w:cs="Times New Roman"/>
          <w:sz w:val="24"/>
        </w:rPr>
        <w:t>/ (23361)</w:t>
      </w:r>
    </w:p>
    <w:p w14:paraId="04F4435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51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migraine</w:t>
      </w:r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(30950)</w:t>
      </w:r>
    </w:p>
    <w:p w14:paraId="29C77FA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52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Neuralgia</w:t>
      </w:r>
      <w:proofErr w:type="gramEnd"/>
      <w:r w:rsidRPr="00613035">
        <w:rPr>
          <w:rFonts w:ascii="Times New Roman" w:hAnsi="Times New Roman" w:cs="Times New Roman"/>
          <w:sz w:val="24"/>
        </w:rPr>
        <w:t>, Postherpetic/ (929)</w:t>
      </w:r>
    </w:p>
    <w:p w14:paraId="6578DB7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53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postherpetic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neuralgia.ti,ab</w:t>
      </w:r>
      <w:proofErr w:type="spellEnd"/>
      <w:r w:rsidRPr="00613035">
        <w:rPr>
          <w:rFonts w:ascii="Times New Roman" w:hAnsi="Times New Roman" w:cs="Times New Roman"/>
          <w:sz w:val="24"/>
        </w:rPr>
        <w:t>. (1797)</w:t>
      </w:r>
    </w:p>
    <w:p w14:paraId="688968F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54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post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-herpetic </w:t>
      </w:r>
      <w:proofErr w:type="spellStart"/>
      <w:r w:rsidRPr="00613035">
        <w:rPr>
          <w:rFonts w:ascii="Times New Roman" w:hAnsi="Times New Roman" w:cs="Times New Roman"/>
          <w:sz w:val="24"/>
        </w:rPr>
        <w:t>neuralgia.ti,ab</w:t>
      </w:r>
      <w:proofErr w:type="spellEnd"/>
      <w:r w:rsidRPr="00613035">
        <w:rPr>
          <w:rFonts w:ascii="Times New Roman" w:hAnsi="Times New Roman" w:cs="Times New Roman"/>
          <w:sz w:val="24"/>
        </w:rPr>
        <w:t>. (770)</w:t>
      </w:r>
    </w:p>
    <w:p w14:paraId="7A8C665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55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Herpes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Zoster/ (9655)</w:t>
      </w:r>
    </w:p>
    <w:p w14:paraId="773E90D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56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herpes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zoster.ti,ab</w:t>
      </w:r>
      <w:proofErr w:type="spellEnd"/>
      <w:r w:rsidRPr="00613035">
        <w:rPr>
          <w:rFonts w:ascii="Times New Roman" w:hAnsi="Times New Roman" w:cs="Times New Roman"/>
          <w:sz w:val="24"/>
        </w:rPr>
        <w:t>. (8374)</w:t>
      </w:r>
    </w:p>
    <w:p w14:paraId="36483AF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57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shingles</w:t>
      </w:r>
      <w:proofErr w:type="gramEnd"/>
      <w:r w:rsidRPr="00613035">
        <w:rPr>
          <w:rFonts w:ascii="Times New Roman" w:hAnsi="Times New Roman" w:cs="Times New Roman"/>
          <w:sz w:val="24"/>
        </w:rPr>
        <w:t>.ti,ab</w:t>
      </w:r>
      <w:proofErr w:type="spellEnd"/>
      <w:r w:rsidRPr="00613035">
        <w:rPr>
          <w:rFonts w:ascii="Times New Roman" w:hAnsi="Times New Roman" w:cs="Times New Roman"/>
          <w:sz w:val="24"/>
        </w:rPr>
        <w:t>. (1135)</w:t>
      </w:r>
    </w:p>
    <w:p w14:paraId="0C09DC2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58  Complex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Regional Pain Syndromes/ (1242)</w:t>
      </w:r>
    </w:p>
    <w:p w14:paraId="714EE11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59  complex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regional pain syndrome?.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(2642)</w:t>
      </w:r>
    </w:p>
    <w:p w14:paraId="7A1EEA6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60  Somatoform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Disorders/ (8939)</w:t>
      </w:r>
    </w:p>
    <w:p w14:paraId="0F14502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61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Pr="00613035">
        <w:rPr>
          <w:rFonts w:ascii="Times New Roman" w:hAnsi="Times New Roman" w:cs="Times New Roman"/>
          <w:sz w:val="24"/>
        </w:rPr>
        <w:t>somat</w:t>
      </w:r>
      <w:proofErr w:type="spellEnd"/>
      <w:r w:rsidRPr="00613035">
        <w:rPr>
          <w:rFonts w:ascii="Times New Roman" w:hAnsi="Times New Roman" w:cs="Times New Roman"/>
          <w:sz w:val="24"/>
        </w:rPr>
        <w:t>$ adj3 pain).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(1987)</w:t>
      </w:r>
    </w:p>
    <w:p w14:paraId="1953F26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lastRenderedPageBreak/>
        <w:t xml:space="preserve">62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stomachache</w:t>
      </w:r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(292)</w:t>
      </w:r>
    </w:p>
    <w:p w14:paraId="448784D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63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stomach</w:t>
      </w:r>
      <w:proofErr w:type="gramEnd"/>
      <w:r w:rsidRPr="00613035">
        <w:rPr>
          <w:rFonts w:ascii="Times New Roman" w:hAnsi="Times New Roman" w:cs="Times New Roman"/>
          <w:sz w:val="24"/>
        </w:rPr>
        <w:t xml:space="preserve"> ache?.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(357)</w:t>
      </w:r>
    </w:p>
    <w:p w14:paraId="1E008FD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64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or</w:t>
      </w:r>
      <w:proofErr w:type="gramEnd"/>
      <w:r w:rsidRPr="00613035">
        <w:rPr>
          <w:rFonts w:ascii="Times New Roman" w:hAnsi="Times New Roman" w:cs="Times New Roman"/>
          <w:sz w:val="24"/>
        </w:rPr>
        <w:t>/27-63 (1189079)</w:t>
      </w:r>
    </w:p>
    <w:p w14:paraId="1699F8A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</w:p>
    <w:p w14:paraId="2BE3F8B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65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impact</w:t>
      </w:r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(898081)</w:t>
      </w:r>
    </w:p>
    <w:p w14:paraId="63C8DE6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66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Influen</w:t>
      </w:r>
      <w:proofErr w:type="spell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</w:t>
      </w:r>
      <w:proofErr w:type="gramEnd"/>
      <w:r w:rsidRPr="00613035">
        <w:rPr>
          <w:rFonts w:ascii="Times New Roman" w:hAnsi="Times New Roman" w:cs="Times New Roman"/>
          <w:sz w:val="24"/>
        </w:rPr>
        <w:t>,ab</w:t>
      </w:r>
      <w:proofErr w:type="spellEnd"/>
      <w:r w:rsidRPr="00613035">
        <w:rPr>
          <w:rFonts w:ascii="Times New Roman" w:hAnsi="Times New Roman" w:cs="Times New Roman"/>
          <w:sz w:val="24"/>
        </w:rPr>
        <w:t>. (1430306)</w:t>
      </w:r>
    </w:p>
    <w:p w14:paraId="2C097E3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67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predict</w:t>
      </w:r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(1355997)</w:t>
      </w:r>
    </w:p>
    <w:p w14:paraId="033C11E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68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factor</w:t>
      </w:r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(2961285)</w:t>
      </w:r>
    </w:p>
    <w:p w14:paraId="3287591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69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association</w:t>
      </w:r>
      <w:proofErr w:type="gramEnd"/>
      <w:r w:rsidRPr="00613035">
        <w:rPr>
          <w:rFonts w:ascii="Times New Roman" w:hAnsi="Times New Roman" w:cs="Times New Roman"/>
          <w:sz w:val="24"/>
        </w:rPr>
        <w:t>?.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(1136191)</w:t>
      </w:r>
    </w:p>
    <w:p w14:paraId="0D713AC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70  Association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(3825)</w:t>
      </w:r>
    </w:p>
    <w:p w14:paraId="4BE874A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71  cross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sectional.ti,ab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(285291)</w:t>
      </w:r>
    </w:p>
    <w:p w14:paraId="2FCF0EE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>72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 xml:space="preserve"> Cross</w:t>
      </w:r>
      <w:proofErr w:type="gramEnd"/>
      <w:r w:rsidRPr="00613035">
        <w:rPr>
          <w:rFonts w:ascii="Times New Roman" w:hAnsi="Times New Roman" w:cs="Times New Roman"/>
          <w:sz w:val="24"/>
        </w:rPr>
        <w:t>-Sectional Studies/ (272809)</w:t>
      </w:r>
    </w:p>
    <w:p w14:paraId="357B28D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73  risk.mp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. (2205664)</w:t>
      </w:r>
    </w:p>
    <w:p w14:paraId="50DA2B5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74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r w:rsidRPr="00613035">
        <w:rPr>
          <w:rFonts w:ascii="Times New Roman" w:hAnsi="Times New Roman" w:cs="Times New Roman"/>
          <w:sz w:val="24"/>
        </w:rPr>
        <w:t>Risk</w:t>
      </w:r>
      <w:proofErr w:type="gramEnd"/>
      <w:r w:rsidRPr="00613035">
        <w:rPr>
          <w:rFonts w:ascii="Times New Roman" w:hAnsi="Times New Roman" w:cs="Times New Roman"/>
          <w:sz w:val="24"/>
        </w:rPr>
        <w:t>/ (115810)</w:t>
      </w:r>
    </w:p>
    <w:p w14:paraId="5CBDE97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75  (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related or relation$).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 xml:space="preserve">. </w:t>
      </w:r>
      <w:r w:rsidRPr="00613035">
        <w:rPr>
          <w:rFonts w:ascii="Times New Roman" w:hAnsi="Times New Roman" w:cs="Times New Roman"/>
          <w:sz w:val="24"/>
        </w:rPr>
        <w:t>(3455121)</w:t>
      </w:r>
    </w:p>
    <w:p w14:paraId="7CB28F4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 xml:space="preserve">76  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correlat</w:t>
      </w:r>
      <w:proofErr w:type="spellEnd"/>
      <w:proofErr w:type="gramEnd"/>
      <w:r w:rsidRPr="00613035">
        <w:rPr>
          <w:rFonts w:ascii="Times New Roman" w:hAnsi="Times New Roman" w:cs="Times New Roman"/>
          <w:sz w:val="24"/>
          <w:szCs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  <w:szCs w:val="24"/>
        </w:rPr>
        <w:t>. (1667337)</w:t>
      </w:r>
    </w:p>
    <w:p w14:paraId="692EE20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613035">
        <w:rPr>
          <w:rFonts w:ascii="Times New Roman" w:hAnsi="Times New Roman" w:cs="Times New Roman"/>
          <w:sz w:val="24"/>
        </w:rPr>
        <w:t xml:space="preserve">77 </w:t>
      </w:r>
      <w:r w:rsidRPr="0061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35">
        <w:rPr>
          <w:rFonts w:ascii="Times New Roman" w:hAnsi="Times New Roman" w:cs="Times New Roman"/>
          <w:sz w:val="24"/>
        </w:rPr>
        <w:t>aggregat</w:t>
      </w:r>
      <w:proofErr w:type="spellEnd"/>
      <w:proofErr w:type="gramEnd"/>
      <w:r w:rsidRPr="00613035">
        <w:rPr>
          <w:rFonts w:ascii="Times New Roman" w:hAnsi="Times New Roman" w:cs="Times New Roman"/>
          <w:sz w:val="24"/>
        </w:rPr>
        <w:t>$.</w:t>
      </w:r>
      <w:proofErr w:type="spellStart"/>
      <w:r w:rsidRPr="00613035">
        <w:rPr>
          <w:rFonts w:ascii="Times New Roman" w:hAnsi="Times New Roman" w:cs="Times New Roman"/>
          <w:sz w:val="24"/>
        </w:rPr>
        <w:t>ti,ab</w:t>
      </w:r>
      <w:proofErr w:type="spellEnd"/>
      <w:r w:rsidRPr="00613035">
        <w:rPr>
          <w:rFonts w:ascii="Times New Roman" w:hAnsi="Times New Roman" w:cs="Times New Roman"/>
          <w:sz w:val="24"/>
        </w:rPr>
        <w:t>. (217177)</w:t>
      </w:r>
    </w:p>
    <w:p w14:paraId="46A29EA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78  or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/65-77 (9856961)</w:t>
      </w:r>
    </w:p>
    <w:p w14:paraId="67AC702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56CCE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79  26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and 64 and 78 (1071)</w:t>
      </w:r>
    </w:p>
    <w:p w14:paraId="65FF79C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EED807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80  animals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>/ not humans/ (4456014)</w:t>
      </w:r>
    </w:p>
    <w:p w14:paraId="29E24223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035">
        <w:rPr>
          <w:rFonts w:ascii="Times New Roman" w:hAnsi="Times New Roman" w:cs="Times New Roman"/>
          <w:sz w:val="24"/>
          <w:szCs w:val="24"/>
        </w:rPr>
        <w:t>81  79</w:t>
      </w:r>
      <w:proofErr w:type="gramEnd"/>
      <w:r w:rsidRPr="00613035">
        <w:rPr>
          <w:rFonts w:ascii="Times New Roman" w:hAnsi="Times New Roman" w:cs="Times New Roman"/>
          <w:sz w:val="24"/>
          <w:szCs w:val="24"/>
        </w:rPr>
        <w:t xml:space="preserve"> not 80 (991)</w:t>
      </w:r>
    </w:p>
    <w:p w14:paraId="680FF807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  <w:r w:rsidRPr="00613035">
        <w:rPr>
          <w:rFonts w:ascii="Times New Roman" w:hAnsi="Times New Roman" w:cs="Times New Roman"/>
          <w:sz w:val="24"/>
          <w:szCs w:val="24"/>
        </w:rPr>
        <w:lastRenderedPageBreak/>
        <w:t>***************************</w:t>
      </w:r>
    </w:p>
    <w:p w14:paraId="47AB110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 xml:space="preserve">Supplemental Materials Appendix 3: </w:t>
      </w:r>
      <w:r w:rsidRPr="00613035">
        <w:rPr>
          <w:rFonts w:ascii="Times New Roman" w:hAnsi="Times New Roman" w:cs="Times New Roman"/>
          <w:i/>
          <w:iCs/>
          <w:sz w:val="24"/>
          <w:szCs w:val="24"/>
        </w:rPr>
        <w:t>Variables extracted from articles included in the review.</w:t>
      </w:r>
    </w:p>
    <w:p w14:paraId="08B98713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  <w:r w:rsidRPr="00613035">
        <w:rPr>
          <w:noProof/>
          <w:color w:val="000000"/>
          <w:lang w:eastAsia="en-CA"/>
        </w:rPr>
        <mc:AlternateContent>
          <mc:Choice Requires="wps">
            <w:drawing>
              <wp:anchor distT="4294967282" distB="4294967282" distL="114300" distR="114300" simplePos="0" relativeHeight="251662336" behindDoc="0" locked="0" layoutInCell="1" allowOverlap="1" wp14:anchorId="5E9A78CF" wp14:editId="671996E1">
                <wp:simplePos x="0" y="0"/>
                <wp:positionH relativeFrom="column">
                  <wp:posOffset>122555</wp:posOffset>
                </wp:positionH>
                <wp:positionV relativeFrom="paragraph">
                  <wp:posOffset>177799</wp:posOffset>
                </wp:positionV>
                <wp:extent cx="5367020" cy="0"/>
                <wp:effectExtent l="0" t="0" r="17780" b="127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DFD4" id="Straight Connector 17" o:spid="_x0000_s1026" style="position:absolute;z-index:251662336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9.65pt,14pt" to="432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" strokeweight=".5pt">
                <o:lock v:ext="edit" shapetype="f"/>
              </v:line>
            </w:pict>
          </mc:Fallback>
        </mc:AlternateConten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D64C47" w:rsidRPr="00613035" w14:paraId="4B40C601" w14:textId="77777777" w:rsidTr="00346393">
        <w:trPr>
          <w:trHeight w:val="295"/>
          <w:tblHeader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A098" w14:textId="77777777" w:rsidR="00D64C47" w:rsidRPr="00613035" w:rsidRDefault="00D64C47" w:rsidP="00346393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4294967282" distB="4294967282" distL="114300" distR="114300" simplePos="0" relativeHeight="251663360" behindDoc="0" locked="0" layoutInCell="1" allowOverlap="1" wp14:anchorId="5BBE3557" wp14:editId="2B113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218439</wp:posOffset>
                      </wp:positionV>
                      <wp:extent cx="5367020" cy="0"/>
                      <wp:effectExtent l="0" t="0" r="17780" b="1270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7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73BA4" id="Straight Connector 16" o:spid="_x0000_s1026" style="position:absolute;z-index:251663360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0,17.2pt" to="422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" strokeweight=".5pt">
                      <o:lock v:ext="edit" shapetype="f"/>
                    </v:line>
                  </w:pict>
                </mc:Fallback>
              </mc:AlternateContent>
            </w: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 information extracted</w:t>
            </w:r>
          </w:p>
        </w:tc>
      </w:tr>
      <w:tr w:rsidR="00D64C47" w:rsidRPr="00613035" w14:paraId="7D8C816E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E59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characteristics</w:t>
            </w:r>
          </w:p>
        </w:tc>
      </w:tr>
      <w:tr w:rsidR="00D64C47" w:rsidRPr="00613035" w14:paraId="64B67B72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664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size</w:t>
            </w:r>
          </w:p>
        </w:tc>
      </w:tr>
      <w:tr w:rsidR="00D64C47" w:rsidRPr="00613035" w14:paraId="7AB370AF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AB375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setting</w:t>
            </w:r>
          </w:p>
        </w:tc>
      </w:tr>
      <w:tr w:rsidR="00D64C47" w:rsidRPr="00613035" w14:paraId="2914C441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D9F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Follow-up period</w:t>
            </w:r>
          </w:p>
        </w:tc>
      </w:tr>
      <w:tr w:rsidR="00D64C47" w:rsidRPr="00613035" w14:paraId="1CC229B5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9BE31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Bullying victimization (yes/no)</w:t>
            </w:r>
          </w:p>
        </w:tc>
      </w:tr>
      <w:tr w:rsidR="00D64C47" w:rsidRPr="00613035" w14:paraId="659960F9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B84E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bullying victimization (physical, verbal, relational victimization, and attacks on property)</w:t>
            </w:r>
          </w:p>
        </w:tc>
      </w:tr>
      <w:tr w:rsidR="00D64C47" w:rsidRPr="00613035" w14:paraId="14EA3CF5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2C1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 of bullying victimization (peer, sibling, and cyber)</w:t>
            </w:r>
          </w:p>
        </w:tc>
      </w:tr>
      <w:tr w:rsidR="00D64C47" w:rsidRPr="00613035" w14:paraId="73201A88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4B3B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type of peer bullying (sexual, religious, and racial) </w:t>
            </w:r>
          </w:p>
        </w:tc>
      </w:tr>
      <w:tr w:rsidR="00D64C47" w:rsidRPr="00613035" w14:paraId="63AA0C1D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B63D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Co-occurrence of different types of bullying </w:t>
            </w:r>
          </w:p>
        </w:tc>
      </w:tr>
      <w:tr w:rsidR="00D64C47" w:rsidRPr="00613035" w14:paraId="3EC0D80E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9918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 and stability of bullying victimization</w:t>
            </w:r>
          </w:p>
        </w:tc>
      </w:tr>
      <w:tr w:rsidR="00D64C47" w:rsidRPr="00613035" w14:paraId="7246D078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5C9E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Developmental stage during which bullying occurred</w:t>
            </w:r>
          </w:p>
        </w:tc>
      </w:tr>
      <w:tr w:rsidR="00D64C47" w:rsidRPr="00613035" w14:paraId="3D00A3A7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78D7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Presence and type of bullying-related physical harm</w:t>
            </w:r>
          </w:p>
        </w:tc>
      </w:tr>
      <w:tr w:rsidR="00D64C47" w:rsidRPr="00613035" w14:paraId="0F44E712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0573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 at baseline</w:t>
            </w:r>
          </w:p>
        </w:tc>
      </w:tr>
      <w:tr w:rsidR="00D64C47" w:rsidRPr="00613035" w14:paraId="6CB8C045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4C4B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 outcome measures used to determine pain intensity and incidence</w:t>
            </w:r>
          </w:p>
        </w:tc>
      </w:tr>
      <w:tr w:rsidR="00D64C47" w:rsidRPr="00613035" w14:paraId="6AE3340D" w14:textId="77777777" w:rsidTr="00346393">
        <w:trPr>
          <w:trHeight w:val="295"/>
        </w:trPr>
        <w:tc>
          <w:tcPr>
            <w:tcW w:w="9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0DE8" w14:textId="77777777" w:rsidR="00D64C47" w:rsidRPr="00613035" w:rsidRDefault="00D64C47" w:rsidP="00346393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Presence of a chronic pain condition </w:t>
            </w:r>
          </w:p>
        </w:tc>
      </w:tr>
    </w:tbl>
    <w:p w14:paraId="2950CE76" w14:textId="77777777" w:rsidR="00D64C47" w:rsidRPr="00613035" w:rsidRDefault="00D64C47" w:rsidP="00D64C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lang w:val="en-US"/>
        </w:rPr>
      </w:pPr>
      <w:r w:rsidRPr="00613035">
        <w:rPr>
          <w:rFonts w:ascii="Times New Roman" w:hAnsi="Times New Roman" w:cs="Times New Roman"/>
          <w:noProof/>
          <w:lang w:eastAsia="en-CA"/>
        </w:rPr>
        <mc:AlternateContent>
          <mc:Choice Requires="wps">
            <w:drawing>
              <wp:anchor distT="4294967282" distB="4294967282" distL="114300" distR="114300" simplePos="0" relativeHeight="251664384" behindDoc="0" locked="0" layoutInCell="1" allowOverlap="1" wp14:anchorId="4D9B84F8" wp14:editId="62490FAF">
                <wp:simplePos x="0" y="0"/>
                <wp:positionH relativeFrom="column">
                  <wp:posOffset>121920</wp:posOffset>
                </wp:positionH>
                <wp:positionV relativeFrom="paragraph">
                  <wp:posOffset>8254</wp:posOffset>
                </wp:positionV>
                <wp:extent cx="5367020" cy="0"/>
                <wp:effectExtent l="0" t="0" r="17780" b="127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55AE" id="Straight Connector 15" o:spid="_x0000_s1026" style="position:absolute;z-index:251664384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9.6pt,.65pt" to="432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" strokeweight=".5pt">
                <o:lock v:ext="edit" shapetype="f"/>
              </v:line>
            </w:pict>
          </mc:Fallback>
        </mc:AlternateContent>
      </w:r>
    </w:p>
    <w:p w14:paraId="1C0D4289" w14:textId="77777777" w:rsidR="00D64C47" w:rsidRPr="00613035" w:rsidRDefault="00D64C47" w:rsidP="00D64C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lang w:val="en-US"/>
        </w:rPr>
      </w:pPr>
    </w:p>
    <w:p w14:paraId="43BE480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</w:p>
    <w:p w14:paraId="75DF031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i/>
          <w:iCs/>
        </w:rPr>
      </w:pPr>
    </w:p>
    <w:p w14:paraId="0786B0E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3D20B9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1D49C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A31DD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BCD22A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D7884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93B84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1237C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F2333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A3BD17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99FBB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5A659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F7F7B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E6371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DC358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FDB95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BCBF15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FB7F78" w14:textId="11B68CFF" w:rsidR="00D64C47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lastRenderedPageBreak/>
        <w:t xml:space="preserve">Supplemental Materials Appendix 4. </w:t>
      </w:r>
      <w:r w:rsidRPr="00613035">
        <w:rPr>
          <w:rFonts w:ascii="Times New Roman" w:hAnsi="Times New Roman" w:cs="Times New Roman"/>
          <w:i/>
          <w:iCs/>
          <w:sz w:val="24"/>
          <w:szCs w:val="24"/>
        </w:rPr>
        <w:t xml:space="preserve">QUIPS risk of bias summary. Review authors’ judgments about each risk of bias domain (low, </w:t>
      </w:r>
      <w:proofErr w:type="gramStart"/>
      <w:r w:rsidRPr="00613035">
        <w:rPr>
          <w:rFonts w:ascii="Times New Roman" w:hAnsi="Times New Roman" w:cs="Times New Roman"/>
          <w:i/>
          <w:iCs/>
          <w:sz w:val="24"/>
          <w:szCs w:val="24"/>
        </w:rPr>
        <w:t>moderate</w:t>
      </w:r>
      <w:proofErr w:type="gramEnd"/>
      <w:r w:rsidRPr="00613035">
        <w:rPr>
          <w:rFonts w:ascii="Times New Roman" w:hAnsi="Times New Roman" w:cs="Times New Roman"/>
          <w:i/>
          <w:iCs/>
          <w:sz w:val="24"/>
          <w:szCs w:val="24"/>
        </w:rPr>
        <w:t xml:space="preserve"> or high) for each study and outcome and the overall rating for each study (low or high).</w:t>
      </w:r>
    </w:p>
    <w:p w14:paraId="0EC294D3" w14:textId="77777777" w:rsidR="00270011" w:rsidRPr="00D85B01" w:rsidRDefault="00270011" w:rsidP="0027001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</w:p>
    <w:tbl>
      <w:tblPr>
        <w:tblW w:w="88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907"/>
        <w:gridCol w:w="907"/>
        <w:gridCol w:w="907"/>
        <w:gridCol w:w="907"/>
        <w:gridCol w:w="907"/>
        <w:gridCol w:w="968"/>
        <w:gridCol w:w="1609"/>
      </w:tblGrid>
      <w:tr w:rsidR="00270011" w:rsidRPr="00D85B01" w14:paraId="3267B3C5" w14:textId="77777777" w:rsidTr="004D21FC">
        <w:trPr>
          <w:cantSplit/>
          <w:trHeight w:val="1647"/>
          <w:tblHeader/>
        </w:trPr>
        <w:tc>
          <w:tcPr>
            <w:tcW w:w="1722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1D52" w14:textId="77777777" w:rsidR="00270011" w:rsidRPr="00D85B01" w:rsidRDefault="00270011" w:rsidP="004D21F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Study 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975B53F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>Study participation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3B6FF49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>Study attrition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E6C85B6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>Measurement of exposure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4526A10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>Measurement of outcome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BBC493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>Study confounding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671104C" w14:textId="77777777" w:rsidR="00270011" w:rsidRPr="00D85B01" w:rsidRDefault="00270011" w:rsidP="004D21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5B01">
              <w:rPr>
                <w:sz w:val="22"/>
                <w:szCs w:val="22"/>
              </w:rPr>
              <w:t xml:space="preserve">Statistical analysis </w:t>
            </w:r>
            <w:r>
              <w:rPr>
                <w:sz w:val="22"/>
                <w:szCs w:val="22"/>
              </w:rPr>
              <w:t>&amp;</w:t>
            </w:r>
            <w:r w:rsidRPr="00D85B01">
              <w:rPr>
                <w:sz w:val="22"/>
                <w:szCs w:val="22"/>
              </w:rPr>
              <w:t xml:space="preserve"> reporting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B05BB" w14:textId="77777777" w:rsidR="00270011" w:rsidRPr="00D85B01" w:rsidRDefault="00270011" w:rsidP="004D21F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Overall rating</w:t>
            </w:r>
          </w:p>
        </w:tc>
      </w:tr>
      <w:tr w:rsidR="00270011" w:rsidRPr="00D85B01" w14:paraId="158CA64C" w14:textId="77777777" w:rsidTr="004D21FC">
        <w:trPr>
          <w:trHeight w:val="499"/>
        </w:trPr>
        <w:tc>
          <w:tcPr>
            <w:tcW w:w="1722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686E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 xml:space="preserve">Biebl </w:t>
            </w:r>
          </w:p>
          <w:p w14:paraId="737B11F5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  <w:r w:rsidRPr="00D85B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</w:p>
        </w:tc>
        <w:tc>
          <w:tcPr>
            <w:tcW w:w="907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E794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16817A89" wp14:editId="00468E26">
                  <wp:extent cx="198755" cy="198755"/>
                  <wp:effectExtent l="0" t="0" r="4445" b="444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CF11C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2DC7FA02" wp14:editId="6BCEED07">
                  <wp:extent cx="198755" cy="198755"/>
                  <wp:effectExtent l="0" t="0" r="4445" b="444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A7891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7C6806A6" wp14:editId="3DD3F7BB">
                  <wp:extent cx="198755" cy="198755"/>
                  <wp:effectExtent l="0" t="0" r="4445" b="444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31C3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7D38A4B" wp14:editId="596D0C0D">
                  <wp:extent cx="198755" cy="198755"/>
                  <wp:effectExtent l="0" t="0" r="4445" b="444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CC92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47744064" wp14:editId="51D704DC">
                  <wp:extent cx="198755" cy="198755"/>
                  <wp:effectExtent l="0" t="0" r="4445" b="444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E8DC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40E23F2B" wp14:editId="429E26E4">
                  <wp:extent cx="198755" cy="198755"/>
                  <wp:effectExtent l="0" t="0" r="4445" b="444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285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</w:rPr>
              <w:t>High</w:t>
            </w:r>
          </w:p>
        </w:tc>
      </w:tr>
      <w:tr w:rsidR="00270011" w:rsidRPr="00D85B01" w14:paraId="20DF5A2F" w14:textId="77777777" w:rsidTr="004D21FC">
        <w:trPr>
          <w:trHeight w:val="495"/>
        </w:trPr>
        <w:tc>
          <w:tcPr>
            <w:tcW w:w="172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466A8" w14:textId="77777777" w:rsidR="0027001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 xml:space="preserve">Sigurdson </w:t>
            </w:r>
          </w:p>
          <w:p w14:paraId="22732BF3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D85B0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41</w:t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D8DA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4846E39A" wp14:editId="62965E90">
                  <wp:extent cx="198755" cy="198755"/>
                  <wp:effectExtent l="0" t="0" r="4445" b="444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0F949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3DB6AF6D" wp14:editId="2474BEC4">
                  <wp:extent cx="198755" cy="198755"/>
                  <wp:effectExtent l="0" t="0" r="4445" b="444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85A69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2DC73AB3" wp14:editId="4F23A22B">
                  <wp:extent cx="198755" cy="198755"/>
                  <wp:effectExtent l="0" t="0" r="4445" b="444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12F67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25112DDB" wp14:editId="1F18E30F">
                  <wp:extent cx="198755" cy="198755"/>
                  <wp:effectExtent l="0" t="0" r="4445" b="444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8AA4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18CB6847" wp14:editId="4E6C3D9D">
                  <wp:extent cx="198755" cy="198755"/>
                  <wp:effectExtent l="0" t="0" r="4445" b="444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71B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2984975D" wp14:editId="5EAF90C4">
                  <wp:extent cx="198755" cy="198755"/>
                  <wp:effectExtent l="0" t="0" r="4445" b="444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380C2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</w:rPr>
              <w:t>High</w:t>
            </w:r>
          </w:p>
        </w:tc>
      </w:tr>
      <w:tr w:rsidR="00270011" w:rsidRPr="00D85B01" w14:paraId="719ADC8B" w14:textId="77777777" w:rsidTr="004D21FC">
        <w:trPr>
          <w:trHeight w:val="495"/>
        </w:trPr>
        <w:tc>
          <w:tcPr>
            <w:tcW w:w="1722" w:type="dxa"/>
            <w:vMerge/>
          </w:tcPr>
          <w:p w14:paraId="33939065" w14:textId="77777777" w:rsidR="00270011" w:rsidRPr="00D85B01" w:rsidRDefault="00270011" w:rsidP="004D21FC">
            <w:pPr>
              <w:spacing w:line="360" w:lineRule="auto"/>
            </w:pPr>
          </w:p>
        </w:tc>
        <w:tc>
          <w:tcPr>
            <w:tcW w:w="907" w:type="dxa"/>
            <w:vMerge/>
          </w:tcPr>
          <w:p w14:paraId="3F174BEE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vMerge/>
          </w:tcPr>
          <w:p w14:paraId="7BC8D01C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vMerge/>
          </w:tcPr>
          <w:p w14:paraId="61E4BC87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78B6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1051A212" wp14:editId="26C3517A">
                  <wp:extent cx="198755" cy="198755"/>
                  <wp:effectExtent l="0" t="0" r="4445" b="444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/>
          </w:tcPr>
          <w:p w14:paraId="6220A6A5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68" w:type="dxa"/>
            <w:vMerge/>
          </w:tcPr>
          <w:p w14:paraId="19A6018D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1609" w:type="dxa"/>
            <w:vMerge/>
          </w:tcPr>
          <w:p w14:paraId="1096507F" w14:textId="77777777" w:rsidR="00270011" w:rsidRPr="00D85B01" w:rsidRDefault="00270011" w:rsidP="004D21FC">
            <w:pPr>
              <w:spacing w:line="480" w:lineRule="auto"/>
            </w:pPr>
          </w:p>
        </w:tc>
      </w:tr>
      <w:tr w:rsidR="00270011" w:rsidRPr="00D85B01" w14:paraId="1FF3689F" w14:textId="77777777" w:rsidTr="004D21FC">
        <w:trPr>
          <w:trHeight w:val="960"/>
        </w:trPr>
        <w:tc>
          <w:tcPr>
            <w:tcW w:w="172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BA7A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Incledon</w:t>
            </w:r>
            <w:proofErr w:type="spellEnd"/>
            <w:r w:rsidRPr="00D85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FDCF6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Pr="00D85B0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42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BAB7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2E196CFE" wp14:editId="2077248B">
                  <wp:extent cx="198755" cy="198755"/>
                  <wp:effectExtent l="0" t="0" r="4445" b="444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D643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15C19AED" wp14:editId="3F6132F1">
                  <wp:extent cx="198755" cy="198755"/>
                  <wp:effectExtent l="0" t="0" r="4445" b="444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ED235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EEC0DE9" wp14:editId="10DE6CA1">
                  <wp:extent cx="198755" cy="198755"/>
                  <wp:effectExtent l="0" t="0" r="4445" b="444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31D7D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3FFA0CD1" wp14:editId="76CA8DD5">
                  <wp:extent cx="198755" cy="198755"/>
                  <wp:effectExtent l="0" t="0" r="4445" b="444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EFCE8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53B01166" wp14:editId="24985AFC">
                  <wp:extent cx="198755" cy="198755"/>
                  <wp:effectExtent l="0" t="0" r="4445" b="444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92879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3E742BA" wp14:editId="59F7907E">
                  <wp:extent cx="198755" cy="198755"/>
                  <wp:effectExtent l="0" t="0" r="4445" b="444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7BC8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</w:rPr>
              <w:t>Low</w:t>
            </w:r>
          </w:p>
        </w:tc>
      </w:tr>
      <w:tr w:rsidR="00270011" w:rsidRPr="00D85B01" w14:paraId="5B0E0968" w14:textId="77777777" w:rsidTr="004D21FC">
        <w:trPr>
          <w:trHeight w:val="495"/>
        </w:trPr>
        <w:tc>
          <w:tcPr>
            <w:tcW w:w="172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161BE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Fekkes</w:t>
            </w:r>
            <w:proofErr w:type="spellEnd"/>
            <w:r w:rsidRPr="00D85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0FA8E3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  <w:r w:rsidRPr="00D85B0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43</w:t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EF7C4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96F1116" wp14:editId="04EF2E45">
                  <wp:extent cx="198755" cy="198755"/>
                  <wp:effectExtent l="0" t="0" r="4445" b="444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3D1D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66CEC629" wp14:editId="2594FC78">
                  <wp:extent cx="198755" cy="198755"/>
                  <wp:effectExtent l="0" t="0" r="4445" b="444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756A5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5FA65ECF" wp14:editId="0C901587">
                  <wp:extent cx="198755" cy="198755"/>
                  <wp:effectExtent l="0" t="0" r="4445" b="444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AA84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E9685DB" wp14:editId="3F99E3AC">
                  <wp:extent cx="198755" cy="198755"/>
                  <wp:effectExtent l="0" t="0" r="4445" b="444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17B18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0DC01168" wp14:editId="1C68870B">
                  <wp:extent cx="198755" cy="198755"/>
                  <wp:effectExtent l="0" t="0" r="4445" b="444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C2C59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711176AD" wp14:editId="4602C834">
                  <wp:extent cx="198755" cy="198755"/>
                  <wp:effectExtent l="0" t="0" r="4445" b="444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E29FF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</w:rPr>
              <w:t>Low</w:t>
            </w:r>
          </w:p>
        </w:tc>
      </w:tr>
      <w:tr w:rsidR="00270011" w:rsidRPr="00D85B01" w14:paraId="0870EF14" w14:textId="77777777" w:rsidTr="004D21FC">
        <w:trPr>
          <w:trHeight w:val="495"/>
        </w:trPr>
        <w:tc>
          <w:tcPr>
            <w:tcW w:w="1722" w:type="dxa"/>
            <w:vMerge/>
          </w:tcPr>
          <w:p w14:paraId="448BB897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vMerge/>
          </w:tcPr>
          <w:p w14:paraId="3F356294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vMerge/>
          </w:tcPr>
          <w:p w14:paraId="7E13ACEA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vMerge/>
          </w:tcPr>
          <w:p w14:paraId="53DD9574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5423" w14:textId="77777777" w:rsidR="00270011" w:rsidRPr="00D85B01" w:rsidRDefault="00270011" w:rsidP="004D21F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85B01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73C74862" wp14:editId="3F30BB1B">
                  <wp:extent cx="198755" cy="198755"/>
                  <wp:effectExtent l="0" t="0" r="4445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Merge/>
          </w:tcPr>
          <w:p w14:paraId="0B97AA1F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968" w:type="dxa"/>
            <w:vMerge/>
          </w:tcPr>
          <w:p w14:paraId="54660DD9" w14:textId="77777777" w:rsidR="00270011" w:rsidRPr="00D85B01" w:rsidRDefault="00270011" w:rsidP="004D21FC">
            <w:pPr>
              <w:spacing w:line="480" w:lineRule="auto"/>
            </w:pPr>
          </w:p>
        </w:tc>
        <w:tc>
          <w:tcPr>
            <w:tcW w:w="1609" w:type="dxa"/>
            <w:vMerge/>
          </w:tcPr>
          <w:p w14:paraId="6A2E2C93" w14:textId="77777777" w:rsidR="00270011" w:rsidRPr="00D85B01" w:rsidRDefault="00270011" w:rsidP="004D21FC">
            <w:pPr>
              <w:spacing w:line="480" w:lineRule="auto"/>
            </w:pPr>
          </w:p>
        </w:tc>
      </w:tr>
    </w:tbl>
    <w:p w14:paraId="6F90866A" w14:textId="77777777" w:rsidR="00270011" w:rsidRPr="00D85B01" w:rsidRDefault="00270011" w:rsidP="00270011"/>
    <w:p w14:paraId="234BCD02" w14:textId="77777777" w:rsidR="00270011" w:rsidRPr="00613035" w:rsidRDefault="00270011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1E74886" w14:textId="52401855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  <w:r w:rsidRPr="00613035"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27EB9480" wp14:editId="7FF26917">
            <wp:extent cx="198755" cy="198755"/>
            <wp:effectExtent l="0" t="0" r="444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5">
        <w:rPr>
          <w:rFonts w:ascii="Times New Roman" w:hAnsi="Times New Roman" w:cs="Times New Roman"/>
        </w:rPr>
        <w:t xml:space="preserve"> Low Risk of Bias</w:t>
      </w:r>
    </w:p>
    <w:p w14:paraId="40D5FA3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  <w:r w:rsidRPr="00613035"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66C91B8B" wp14:editId="4C3291CA">
            <wp:extent cx="198755" cy="198755"/>
            <wp:effectExtent l="0" t="0" r="444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5">
        <w:rPr>
          <w:rFonts w:ascii="Times New Roman" w:hAnsi="Times New Roman" w:cs="Times New Roman"/>
        </w:rPr>
        <w:t xml:space="preserve"> Moderate Risk of Bias</w:t>
      </w:r>
    </w:p>
    <w:p w14:paraId="6BEC2EDF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  <w:r w:rsidRPr="00613035"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4B0FDA9C" wp14:editId="3A425F8D">
            <wp:extent cx="198755" cy="198755"/>
            <wp:effectExtent l="0" t="0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5">
        <w:rPr>
          <w:rFonts w:ascii="Times New Roman" w:hAnsi="Times New Roman" w:cs="Times New Roman"/>
        </w:rPr>
        <w:t xml:space="preserve"> High Risk of Bias</w:t>
      </w:r>
    </w:p>
    <w:p w14:paraId="5ECF11A1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i/>
          <w:iCs/>
        </w:rPr>
      </w:pPr>
    </w:p>
    <w:p w14:paraId="48E427A0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bCs/>
        </w:rPr>
      </w:pPr>
      <w:r w:rsidRPr="00613035">
        <w:rPr>
          <w:rFonts w:ascii="Times New Roman" w:hAnsi="Times New Roman" w:cs="Times New Roman"/>
          <w:i/>
          <w:iCs/>
        </w:rPr>
        <w:t>Note.</w:t>
      </w:r>
      <w:r w:rsidRPr="00613035">
        <w:rPr>
          <w:rFonts w:ascii="Times New Roman" w:hAnsi="Times New Roman" w:cs="Times New Roman"/>
        </w:rPr>
        <w:t xml:space="preserve"> Biebl 2011 and </w:t>
      </w:r>
      <w:proofErr w:type="spellStart"/>
      <w:r w:rsidRPr="00613035">
        <w:rPr>
          <w:rFonts w:ascii="Times New Roman" w:hAnsi="Times New Roman" w:cs="Times New Roman"/>
        </w:rPr>
        <w:t>Fekkes</w:t>
      </w:r>
      <w:proofErr w:type="spellEnd"/>
      <w:r w:rsidRPr="00613035">
        <w:rPr>
          <w:rFonts w:ascii="Times New Roman" w:hAnsi="Times New Roman" w:cs="Times New Roman"/>
        </w:rPr>
        <w:t xml:space="preserve"> 2006 each reported two pain outcomes.</w:t>
      </w:r>
    </w:p>
    <w:p w14:paraId="73D112AB" w14:textId="77777777" w:rsidR="00D64C47" w:rsidRPr="00613035" w:rsidRDefault="00D64C47" w:rsidP="00D64C47">
      <w:pPr>
        <w:spacing w:line="480" w:lineRule="auto"/>
        <w:rPr>
          <w:bCs/>
          <w:color w:val="000000"/>
          <w:lang w:val="en-US"/>
        </w:rPr>
        <w:sectPr w:rsidR="00D64C47" w:rsidRPr="00613035" w:rsidSect="00EC3672">
          <w:footnotePr>
            <w:numFmt w:val="chicago"/>
            <w:numRestart w:val="eachSect"/>
          </w:foot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6C61964" w14:textId="77777777" w:rsidR="00D64C47" w:rsidRPr="00613035" w:rsidRDefault="00D64C47" w:rsidP="00D64C47">
      <w:pPr>
        <w:spacing w:line="480" w:lineRule="auto"/>
        <w:rPr>
          <w:bCs/>
          <w:color w:val="000000"/>
          <w:lang w:val="en-US"/>
        </w:rPr>
        <w:sectPr w:rsidR="00D64C47" w:rsidRPr="00613035" w:rsidSect="00D9107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8C8E120" w14:textId="77777777" w:rsidR="00D64C47" w:rsidRPr="00613035" w:rsidRDefault="00D64C47" w:rsidP="00D64C47">
      <w:pPr>
        <w:spacing w:line="480" w:lineRule="auto"/>
        <w:rPr>
          <w:bCs/>
          <w:i/>
          <w:iCs/>
          <w:color w:val="000000"/>
          <w:lang w:val="en-US"/>
        </w:rPr>
      </w:pPr>
      <w:r w:rsidRPr="00613035">
        <w:rPr>
          <w:color w:val="000000"/>
          <w:lang w:val="en-US"/>
        </w:rPr>
        <w:lastRenderedPageBreak/>
        <w:t xml:space="preserve">Supplemental Materials </w:t>
      </w:r>
      <w:r w:rsidRPr="00613035">
        <w:rPr>
          <w:bCs/>
          <w:color w:val="000000"/>
          <w:lang w:val="en-US"/>
        </w:rPr>
        <w:t>Appendix 5:</w:t>
      </w:r>
      <w:r w:rsidRPr="00613035">
        <w:rPr>
          <w:bCs/>
          <w:i/>
          <w:iCs/>
          <w:color w:val="000000"/>
          <w:lang w:val="en-US"/>
        </w:rPr>
        <w:t xml:space="preserve"> Grading of Recommendations Assessment, Development and Evaluation (GRADE).</w:t>
      </w:r>
    </w:p>
    <w:p w14:paraId="7D71739F" w14:textId="77777777" w:rsidR="00D64C47" w:rsidRPr="00613035" w:rsidRDefault="00D64C47" w:rsidP="00D64C47">
      <w:pPr>
        <w:spacing w:line="480" w:lineRule="auto"/>
        <w:rPr>
          <w:color w:val="000000"/>
          <w:sz w:val="20"/>
          <w:szCs w:val="20"/>
          <w:lang w:val="en-US"/>
        </w:rPr>
      </w:pPr>
    </w:p>
    <w:p w14:paraId="046D834A" w14:textId="77777777" w:rsidR="00D64C47" w:rsidRPr="00613035" w:rsidRDefault="00D64C47" w:rsidP="00D64C47">
      <w:pPr>
        <w:spacing w:line="480" w:lineRule="auto"/>
        <w:rPr>
          <w:color w:val="000000"/>
          <w:sz w:val="20"/>
          <w:szCs w:val="20"/>
          <w:lang w:val="en-US"/>
        </w:rPr>
      </w:pPr>
    </w:p>
    <w:tbl>
      <w:tblPr>
        <w:tblStyle w:val="TableGrid"/>
        <w:tblW w:w="1374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554"/>
        <w:gridCol w:w="1472"/>
        <w:gridCol w:w="426"/>
        <w:gridCol w:w="425"/>
        <w:gridCol w:w="425"/>
        <w:gridCol w:w="567"/>
        <w:gridCol w:w="425"/>
        <w:gridCol w:w="426"/>
        <w:gridCol w:w="1297"/>
        <w:gridCol w:w="1042"/>
        <w:gridCol w:w="511"/>
        <w:gridCol w:w="410"/>
        <w:gridCol w:w="425"/>
        <w:gridCol w:w="425"/>
        <w:gridCol w:w="426"/>
        <w:gridCol w:w="425"/>
        <w:gridCol w:w="425"/>
        <w:gridCol w:w="1134"/>
      </w:tblGrid>
      <w:tr w:rsidR="00D64C47" w:rsidRPr="00613035" w14:paraId="17B8A750" w14:textId="77777777" w:rsidTr="00346393">
        <w:trPr>
          <w:trHeight w:val="384"/>
        </w:trPr>
        <w:tc>
          <w:tcPr>
            <w:tcW w:w="1505" w:type="dxa"/>
            <w:vMerge w:val="restart"/>
            <w:tcMar>
              <w:top w:w="170" w:type="dxa"/>
            </w:tcMar>
          </w:tcPr>
          <w:p w14:paraId="78527057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Research question</w:t>
            </w:r>
          </w:p>
        </w:tc>
        <w:tc>
          <w:tcPr>
            <w:tcW w:w="1554" w:type="dxa"/>
            <w:vMerge w:val="restart"/>
            <w:tcMar>
              <w:top w:w="170" w:type="dxa"/>
            </w:tcMar>
          </w:tcPr>
          <w:p w14:paraId="0DACBE3B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 xml:space="preserve">Exposure variable </w:t>
            </w:r>
          </w:p>
        </w:tc>
        <w:tc>
          <w:tcPr>
            <w:tcW w:w="1472" w:type="dxa"/>
            <w:vMerge w:val="restart"/>
            <w:tcMar>
              <w:top w:w="170" w:type="dxa"/>
            </w:tcMar>
          </w:tcPr>
          <w:p w14:paraId="370AA46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Number of studies (participants)</w:t>
            </w:r>
          </w:p>
        </w:tc>
        <w:tc>
          <w:tcPr>
            <w:tcW w:w="1276" w:type="dxa"/>
            <w:gridSpan w:val="3"/>
            <w:tcMar>
              <w:top w:w="170" w:type="dxa"/>
            </w:tcMar>
          </w:tcPr>
          <w:p w14:paraId="2E516AB1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Unadjusted</w:t>
            </w:r>
          </w:p>
        </w:tc>
        <w:tc>
          <w:tcPr>
            <w:tcW w:w="1418" w:type="dxa"/>
            <w:gridSpan w:val="3"/>
            <w:tcMar>
              <w:top w:w="170" w:type="dxa"/>
            </w:tcMar>
          </w:tcPr>
          <w:p w14:paraId="0476E46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 xml:space="preserve">Adjusted </w:t>
            </w:r>
          </w:p>
        </w:tc>
        <w:tc>
          <w:tcPr>
            <w:tcW w:w="1297" w:type="dxa"/>
            <w:tcMar>
              <w:top w:w="170" w:type="dxa"/>
            </w:tcMar>
          </w:tcPr>
          <w:p w14:paraId="60248CDE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70" w:type="dxa"/>
            </w:tcMar>
          </w:tcPr>
          <w:p w14:paraId="753D17DB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81" w:type="dxa"/>
            <w:gridSpan w:val="8"/>
            <w:tcMar>
              <w:top w:w="170" w:type="dxa"/>
            </w:tcMar>
          </w:tcPr>
          <w:p w14:paraId="43C92C63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GRADE Factors</w:t>
            </w:r>
          </w:p>
        </w:tc>
      </w:tr>
      <w:tr w:rsidR="00D64C47" w:rsidRPr="00613035" w14:paraId="26B8E9E0" w14:textId="77777777" w:rsidTr="00346393">
        <w:trPr>
          <w:cantSplit/>
          <w:trHeight w:val="2542"/>
        </w:trPr>
        <w:tc>
          <w:tcPr>
            <w:tcW w:w="1505" w:type="dxa"/>
            <w:vMerge/>
            <w:tcMar>
              <w:top w:w="170" w:type="dxa"/>
            </w:tcMar>
          </w:tcPr>
          <w:p w14:paraId="21F7574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  <w:tcMar>
              <w:top w:w="170" w:type="dxa"/>
            </w:tcMar>
          </w:tcPr>
          <w:p w14:paraId="28DBB62E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tcMar>
              <w:top w:w="170" w:type="dxa"/>
            </w:tcMar>
          </w:tcPr>
          <w:p w14:paraId="0FE8BA7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Mar>
              <w:top w:w="170" w:type="dxa"/>
            </w:tcMar>
          </w:tcPr>
          <w:p w14:paraId="6E45F9BC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425" w:type="dxa"/>
            <w:tcMar>
              <w:top w:w="170" w:type="dxa"/>
            </w:tcMar>
          </w:tcPr>
          <w:p w14:paraId="0D8A9C5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Mar>
              <w:top w:w="170" w:type="dxa"/>
            </w:tcMar>
          </w:tcPr>
          <w:p w14:paraId="199C263F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Mar>
              <w:top w:w="170" w:type="dxa"/>
            </w:tcMar>
          </w:tcPr>
          <w:p w14:paraId="16740FAA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425" w:type="dxa"/>
            <w:tcMar>
              <w:top w:w="170" w:type="dxa"/>
            </w:tcMar>
          </w:tcPr>
          <w:p w14:paraId="7D8998E3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Mar>
              <w:top w:w="170" w:type="dxa"/>
            </w:tcMar>
          </w:tcPr>
          <w:p w14:paraId="22BB3C2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Mar>
              <w:top w:w="170" w:type="dxa"/>
            </w:tcMar>
          </w:tcPr>
          <w:p w14:paraId="03FF1EB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Number of studies (</w:t>
            </w:r>
            <w:proofErr w:type="spellStart"/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partici</w:t>
            </w:r>
            <w:proofErr w:type="spellEnd"/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 xml:space="preserve">-pants) in meta-analysis </w:t>
            </w:r>
          </w:p>
          <w:p w14:paraId="6D4988E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Mar>
              <w:top w:w="170" w:type="dxa"/>
            </w:tcMar>
          </w:tcPr>
          <w:p w14:paraId="3915D18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Odds ratio (95% CI) for adjusted analysis</w:t>
            </w:r>
          </w:p>
        </w:tc>
        <w:tc>
          <w:tcPr>
            <w:tcW w:w="511" w:type="dxa"/>
            <w:tcMar>
              <w:top w:w="170" w:type="dxa"/>
            </w:tcMar>
            <w:textDirection w:val="btLr"/>
            <w:tcFitText/>
          </w:tcPr>
          <w:p w14:paraId="1513BFCC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Study limitations</w:t>
            </w:r>
          </w:p>
        </w:tc>
        <w:tc>
          <w:tcPr>
            <w:tcW w:w="410" w:type="dxa"/>
            <w:tcMar>
              <w:top w:w="170" w:type="dxa"/>
            </w:tcMar>
            <w:textDirection w:val="btLr"/>
            <w:tcFitText/>
          </w:tcPr>
          <w:p w14:paraId="31B1BED7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Inconsistency</w:t>
            </w:r>
          </w:p>
        </w:tc>
        <w:tc>
          <w:tcPr>
            <w:tcW w:w="425" w:type="dxa"/>
            <w:tcMar>
              <w:top w:w="170" w:type="dxa"/>
            </w:tcMar>
            <w:textDirection w:val="btLr"/>
            <w:tcFitText/>
          </w:tcPr>
          <w:p w14:paraId="0AF30DC2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Indirectness</w:t>
            </w:r>
          </w:p>
        </w:tc>
        <w:tc>
          <w:tcPr>
            <w:tcW w:w="425" w:type="dxa"/>
            <w:tcMar>
              <w:top w:w="170" w:type="dxa"/>
            </w:tcMar>
            <w:textDirection w:val="btLr"/>
            <w:tcFitText/>
          </w:tcPr>
          <w:p w14:paraId="2963822D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Imprecision</w:t>
            </w:r>
          </w:p>
        </w:tc>
        <w:tc>
          <w:tcPr>
            <w:tcW w:w="426" w:type="dxa"/>
            <w:tcMar>
              <w:top w:w="170" w:type="dxa"/>
            </w:tcMar>
            <w:textDirection w:val="btLr"/>
            <w:tcFitText/>
          </w:tcPr>
          <w:p w14:paraId="6985C2C0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Publication bias</w:t>
            </w:r>
          </w:p>
        </w:tc>
        <w:tc>
          <w:tcPr>
            <w:tcW w:w="425" w:type="dxa"/>
            <w:tcMar>
              <w:top w:w="170" w:type="dxa"/>
            </w:tcMar>
            <w:textDirection w:val="btLr"/>
            <w:tcFitText/>
          </w:tcPr>
          <w:p w14:paraId="4B8D27C0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Moderate/large effect size</w:t>
            </w:r>
          </w:p>
        </w:tc>
        <w:tc>
          <w:tcPr>
            <w:tcW w:w="425" w:type="dxa"/>
            <w:tcMar>
              <w:top w:w="170" w:type="dxa"/>
            </w:tcMar>
            <w:textDirection w:val="btLr"/>
            <w:tcFitText/>
          </w:tcPr>
          <w:p w14:paraId="013ACF17" w14:textId="77777777" w:rsidR="00D64C47" w:rsidRPr="00613035" w:rsidRDefault="00D64C47" w:rsidP="00346393">
            <w:pPr>
              <w:spacing w:line="480" w:lineRule="auto"/>
              <w:ind w:left="113" w:right="113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18"/>
                <w:szCs w:val="18"/>
                <w:lang w:val="en-US"/>
              </w:rPr>
              <w:t>Dose effect</w:t>
            </w:r>
          </w:p>
        </w:tc>
        <w:tc>
          <w:tcPr>
            <w:tcW w:w="1134" w:type="dxa"/>
            <w:tcMar>
              <w:top w:w="170" w:type="dxa"/>
            </w:tcMar>
          </w:tcPr>
          <w:p w14:paraId="48274CC5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Overall quality</w:t>
            </w:r>
          </w:p>
        </w:tc>
      </w:tr>
      <w:tr w:rsidR="00D64C47" w:rsidRPr="00613035" w14:paraId="4DCDF322" w14:textId="77777777" w:rsidTr="00346393">
        <w:trPr>
          <w:trHeight w:val="908"/>
        </w:trPr>
        <w:tc>
          <w:tcPr>
            <w:tcW w:w="1505" w:type="dxa"/>
            <w:vMerge w:val="restart"/>
            <w:tcMar>
              <w:top w:w="170" w:type="dxa"/>
            </w:tcMar>
          </w:tcPr>
          <w:p w14:paraId="1EF1002F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  <w:t xml:space="preserve">What is the temporal relationship between victimization and pain? </w:t>
            </w:r>
          </w:p>
          <w:p w14:paraId="1EA0BB5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173F5E7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75177948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Victimization</w:t>
            </w:r>
          </w:p>
          <w:p w14:paraId="2094A3A3" w14:textId="77777777" w:rsidR="00D64C47" w:rsidRPr="00613035" w:rsidRDefault="00D64C47" w:rsidP="00346393">
            <w:pPr>
              <w:spacing w:line="480" w:lineRule="auto"/>
              <w:ind w:left="720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Mar>
              <w:top w:w="170" w:type="dxa"/>
            </w:tcMar>
          </w:tcPr>
          <w:p w14:paraId="01566E0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4 (6275)</w:t>
            </w:r>
          </w:p>
        </w:tc>
        <w:tc>
          <w:tcPr>
            <w:tcW w:w="426" w:type="dxa"/>
            <w:tcMar>
              <w:top w:w="170" w:type="dxa"/>
            </w:tcMar>
          </w:tcPr>
          <w:p w14:paraId="6BC78C6E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Mar>
              <w:top w:w="170" w:type="dxa"/>
            </w:tcMar>
          </w:tcPr>
          <w:p w14:paraId="61635743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Mar>
              <w:top w:w="170" w:type="dxa"/>
            </w:tcMar>
          </w:tcPr>
          <w:p w14:paraId="3B17A219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Mar>
              <w:top w:w="170" w:type="dxa"/>
            </w:tcMar>
          </w:tcPr>
          <w:p w14:paraId="14B25D1F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Mar>
              <w:top w:w="170" w:type="dxa"/>
            </w:tcMar>
          </w:tcPr>
          <w:p w14:paraId="19AB1F0B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  <w:tcMar>
              <w:top w:w="170" w:type="dxa"/>
            </w:tcMar>
          </w:tcPr>
          <w:p w14:paraId="54D2A5FD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Mar>
              <w:top w:w="170" w:type="dxa"/>
            </w:tcMar>
          </w:tcPr>
          <w:p w14:paraId="3036AF3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4 (6275)</w:t>
            </w:r>
          </w:p>
        </w:tc>
        <w:tc>
          <w:tcPr>
            <w:tcW w:w="1042" w:type="dxa"/>
            <w:tcMar>
              <w:top w:w="170" w:type="dxa"/>
            </w:tcMar>
          </w:tcPr>
          <w:p w14:paraId="3CEC44FE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1.45 (1.06-1.97)</w:t>
            </w:r>
          </w:p>
        </w:tc>
        <w:tc>
          <w:tcPr>
            <w:tcW w:w="511" w:type="dxa"/>
            <w:tcMar>
              <w:top w:w="170" w:type="dxa"/>
            </w:tcMar>
            <w:tcFitText/>
          </w:tcPr>
          <w:p w14:paraId="4F1F9BB7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10" w:type="dxa"/>
            <w:tcMar>
              <w:top w:w="170" w:type="dxa"/>
            </w:tcMar>
            <w:tcFitText/>
          </w:tcPr>
          <w:p w14:paraId="0AA59459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0D38DE25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59AEF3AD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ascii="Segoe UI Symbol" w:eastAsia="Arial Unicode MS" w:hAnsi="Segoe UI Symbol" w:cs="Segoe UI Symbol"/>
                <w:color w:val="000000"/>
                <w:sz w:val="20"/>
                <w:lang w:val="en-US"/>
              </w:rPr>
              <w:t>✓</w:t>
            </w:r>
          </w:p>
        </w:tc>
        <w:tc>
          <w:tcPr>
            <w:tcW w:w="426" w:type="dxa"/>
            <w:tcMar>
              <w:top w:w="170" w:type="dxa"/>
            </w:tcMar>
            <w:tcFitText/>
          </w:tcPr>
          <w:p w14:paraId="27C72391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1DAC44D9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74DA0422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134" w:type="dxa"/>
            <w:tcMar>
              <w:top w:w="170" w:type="dxa"/>
            </w:tcMar>
          </w:tcPr>
          <w:p w14:paraId="6ADD7B3E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+</w:t>
            </w:r>
          </w:p>
        </w:tc>
      </w:tr>
      <w:tr w:rsidR="00D64C47" w:rsidRPr="00613035" w14:paraId="32C1A726" w14:textId="77777777" w:rsidTr="00346393">
        <w:trPr>
          <w:trHeight w:val="564"/>
        </w:trPr>
        <w:tc>
          <w:tcPr>
            <w:tcW w:w="1505" w:type="dxa"/>
            <w:vMerge/>
            <w:tcMar>
              <w:top w:w="170" w:type="dxa"/>
            </w:tcMar>
          </w:tcPr>
          <w:p w14:paraId="70F531B2" w14:textId="77777777" w:rsidR="00D64C47" w:rsidRPr="00613035" w:rsidRDefault="00D64C47" w:rsidP="00D64C4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09806B69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Pain</w:t>
            </w:r>
          </w:p>
          <w:p w14:paraId="1EA5446F" w14:textId="77777777" w:rsidR="00D64C47" w:rsidRPr="00613035" w:rsidRDefault="00D64C47" w:rsidP="00346393">
            <w:pPr>
              <w:spacing w:line="480" w:lineRule="auto"/>
              <w:ind w:left="720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Mar>
              <w:top w:w="170" w:type="dxa"/>
            </w:tcMar>
          </w:tcPr>
          <w:p w14:paraId="453F0D0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 (947)</w:t>
            </w:r>
          </w:p>
        </w:tc>
        <w:tc>
          <w:tcPr>
            <w:tcW w:w="426" w:type="dxa"/>
            <w:tcMar>
              <w:top w:w="170" w:type="dxa"/>
            </w:tcMar>
          </w:tcPr>
          <w:p w14:paraId="1EE3699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Mar>
              <w:top w:w="170" w:type="dxa"/>
            </w:tcMar>
          </w:tcPr>
          <w:p w14:paraId="15566122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Mar>
              <w:top w:w="170" w:type="dxa"/>
            </w:tcMar>
          </w:tcPr>
          <w:p w14:paraId="2DD90D53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Mar>
              <w:top w:w="170" w:type="dxa"/>
            </w:tcMar>
          </w:tcPr>
          <w:p w14:paraId="7AE0F6ED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Mar>
              <w:top w:w="170" w:type="dxa"/>
            </w:tcMar>
          </w:tcPr>
          <w:p w14:paraId="236DD0C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  <w:tcMar>
              <w:top w:w="170" w:type="dxa"/>
            </w:tcMar>
          </w:tcPr>
          <w:p w14:paraId="46EED3FB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Mar>
              <w:top w:w="170" w:type="dxa"/>
            </w:tcMar>
          </w:tcPr>
          <w:p w14:paraId="534729C9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42" w:type="dxa"/>
            <w:tcMar>
              <w:top w:w="170" w:type="dxa"/>
            </w:tcMar>
          </w:tcPr>
          <w:p w14:paraId="6C1AE98C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511" w:type="dxa"/>
            <w:tcMar>
              <w:top w:w="170" w:type="dxa"/>
            </w:tcMar>
            <w:tcFitText/>
          </w:tcPr>
          <w:p w14:paraId="5F7E7E6B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ascii="Segoe UI Symbol" w:eastAsia="Arial Unicode MS" w:hAnsi="Segoe UI Symbol" w:cs="Segoe UI Symbol"/>
                <w:color w:val="000000"/>
                <w:sz w:val="20"/>
                <w:lang w:val="en-US"/>
              </w:rPr>
              <w:t>✓</w:t>
            </w:r>
          </w:p>
        </w:tc>
        <w:tc>
          <w:tcPr>
            <w:tcW w:w="410" w:type="dxa"/>
            <w:tcMar>
              <w:top w:w="170" w:type="dxa"/>
            </w:tcMar>
            <w:tcFitText/>
          </w:tcPr>
          <w:p w14:paraId="12C4B1B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lang w:val="en-US"/>
              </w:rPr>
            </w:pPr>
            <w:r w:rsidRPr="00613035">
              <w:rPr>
                <w:rFonts w:eastAsia="Arial Unicode MS"/>
                <w:color w:val="000000"/>
                <w:spacing w:val="5"/>
                <w:w w:val="42"/>
                <w:lang w:val="en-US"/>
              </w:rPr>
              <w:t>N</w:t>
            </w:r>
            <w:r w:rsidRPr="00613035">
              <w:rPr>
                <w:rFonts w:eastAsia="Arial Unicode MS"/>
                <w:color w:val="000000"/>
                <w:w w:val="42"/>
                <w:lang w:val="en-US"/>
              </w:rPr>
              <w:t>/A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1EE21046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619704A6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ascii="Segoe UI Symbol" w:eastAsia="Arial Unicode MS" w:hAnsi="Segoe UI Symbol" w:cs="Segoe UI Symbol"/>
                <w:color w:val="000000"/>
                <w:sz w:val="20"/>
                <w:lang w:val="en-US"/>
              </w:rPr>
              <w:t>✓</w:t>
            </w:r>
          </w:p>
        </w:tc>
        <w:tc>
          <w:tcPr>
            <w:tcW w:w="426" w:type="dxa"/>
            <w:tcMar>
              <w:top w:w="170" w:type="dxa"/>
            </w:tcMar>
            <w:tcFitText/>
          </w:tcPr>
          <w:p w14:paraId="799A4F7C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2FE83991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7AF52A57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134" w:type="dxa"/>
            <w:tcMar>
              <w:top w:w="170" w:type="dxa"/>
            </w:tcMar>
          </w:tcPr>
          <w:p w14:paraId="2A66546D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+</w:t>
            </w:r>
          </w:p>
        </w:tc>
      </w:tr>
      <w:tr w:rsidR="00D64C47" w:rsidRPr="00613035" w14:paraId="18BF0B4F" w14:textId="77777777" w:rsidTr="00346393">
        <w:trPr>
          <w:trHeight w:val="890"/>
        </w:trPr>
        <w:tc>
          <w:tcPr>
            <w:tcW w:w="1505" w:type="dxa"/>
            <w:vMerge w:val="restart"/>
            <w:tcMar>
              <w:top w:w="170" w:type="dxa"/>
            </w:tcMar>
          </w:tcPr>
          <w:p w14:paraId="4A363692" w14:textId="77777777" w:rsidR="00D64C47" w:rsidRPr="00613035" w:rsidRDefault="00D64C47" w:rsidP="00346393">
            <w:pPr>
              <w:pBdr>
                <w:bottom w:val="single" w:sz="12" w:space="1" w:color="auto"/>
              </w:pBdr>
              <w:spacing w:line="480" w:lineRule="auto"/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noProof/>
                <w:color w:val="000000"/>
                <w:lang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5865A3" wp14:editId="1D3FE7A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2032635</wp:posOffset>
                      </wp:positionV>
                      <wp:extent cx="922655" cy="55880"/>
                      <wp:effectExtent l="0" t="0" r="4445" b="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2655" cy="55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2173B" id="Rectangle 14" o:spid="_x0000_s1026" style="position:absolute;margin-left:-4.75pt;margin-top:160.05pt;width:72.65pt;height: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" fillcolor="window" stroked="f" strokeweight="1pt">
                      <v:path arrowok="t"/>
                    </v:rect>
                  </w:pict>
                </mc:Fallback>
              </mc:AlternateContent>
            </w:r>
            <w:r w:rsidRPr="00613035">
              <w:rPr>
                <w:rFonts w:eastAsia="Arial Unicode MS"/>
                <w:i/>
                <w:iCs/>
                <w:color w:val="000000"/>
                <w:sz w:val="20"/>
                <w:szCs w:val="20"/>
                <w:lang w:val="en-US"/>
              </w:rPr>
              <w:t>Do characteristics of victimization moderate the victimization-pain relationship?</w:t>
            </w:r>
          </w:p>
        </w:tc>
        <w:tc>
          <w:tcPr>
            <w:tcW w:w="1554" w:type="dxa"/>
            <w:tcMar>
              <w:top w:w="170" w:type="dxa"/>
            </w:tcMar>
          </w:tcPr>
          <w:p w14:paraId="1CD849BF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Victimization type</w:t>
            </w:r>
          </w:p>
        </w:tc>
        <w:tc>
          <w:tcPr>
            <w:tcW w:w="1472" w:type="dxa"/>
            <w:tcMar>
              <w:top w:w="170" w:type="dxa"/>
            </w:tcMar>
          </w:tcPr>
          <w:p w14:paraId="3091DB89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 (70) (relational vs. physical victimization)</w:t>
            </w:r>
          </w:p>
        </w:tc>
        <w:tc>
          <w:tcPr>
            <w:tcW w:w="426" w:type="dxa"/>
            <w:tcMar>
              <w:top w:w="170" w:type="dxa"/>
            </w:tcMar>
          </w:tcPr>
          <w:p w14:paraId="669FE49E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Mar>
              <w:top w:w="170" w:type="dxa"/>
            </w:tcMar>
          </w:tcPr>
          <w:p w14:paraId="1F12770A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Mar>
              <w:top w:w="170" w:type="dxa"/>
            </w:tcMar>
          </w:tcPr>
          <w:p w14:paraId="226D74DB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Mar>
              <w:top w:w="170" w:type="dxa"/>
            </w:tcMar>
          </w:tcPr>
          <w:p w14:paraId="5C28AE3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Mar>
              <w:top w:w="170" w:type="dxa"/>
            </w:tcMar>
          </w:tcPr>
          <w:p w14:paraId="1FAFE70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Mar>
              <w:top w:w="170" w:type="dxa"/>
            </w:tcMar>
          </w:tcPr>
          <w:p w14:paraId="3A3E746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Mar>
              <w:top w:w="170" w:type="dxa"/>
            </w:tcMar>
          </w:tcPr>
          <w:p w14:paraId="09042EC5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42" w:type="dxa"/>
            <w:tcMar>
              <w:top w:w="170" w:type="dxa"/>
            </w:tcMar>
          </w:tcPr>
          <w:p w14:paraId="0082FA83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511" w:type="dxa"/>
            <w:tcMar>
              <w:top w:w="170" w:type="dxa"/>
            </w:tcMar>
            <w:tcFitText/>
          </w:tcPr>
          <w:p w14:paraId="3BD116E2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10" w:type="dxa"/>
            <w:tcMar>
              <w:top w:w="170" w:type="dxa"/>
            </w:tcMar>
            <w:tcFitText/>
          </w:tcPr>
          <w:p w14:paraId="5F67A4C8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pacing w:val="6"/>
                <w:w w:val="50"/>
                <w:sz w:val="20"/>
                <w:szCs w:val="20"/>
                <w:lang w:val="en-US"/>
              </w:rPr>
              <w:t>N</w:t>
            </w:r>
            <w:r w:rsidRPr="00613035">
              <w:rPr>
                <w:rFonts w:eastAsia="Arial Unicode MS"/>
                <w:color w:val="000000"/>
                <w:w w:val="50"/>
                <w:sz w:val="20"/>
                <w:szCs w:val="20"/>
                <w:lang w:val="en-US"/>
              </w:rPr>
              <w:t>/A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2629794E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201F675A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6" w:type="dxa"/>
            <w:tcMar>
              <w:top w:w="170" w:type="dxa"/>
            </w:tcMar>
            <w:tcFitText/>
          </w:tcPr>
          <w:p w14:paraId="6FCC9C24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178F16FA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25" w:type="dxa"/>
            <w:tcMar>
              <w:top w:w="170" w:type="dxa"/>
            </w:tcMar>
            <w:tcFitText/>
          </w:tcPr>
          <w:p w14:paraId="67713F12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EC3672">
              <w:rPr>
                <w:rFonts w:eastAsia="Arial Unicode MS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134" w:type="dxa"/>
            <w:tcMar>
              <w:top w:w="170" w:type="dxa"/>
            </w:tcMar>
          </w:tcPr>
          <w:p w14:paraId="7E8D95F6" w14:textId="77777777" w:rsidR="00D64C47" w:rsidRPr="00613035" w:rsidRDefault="00D64C47" w:rsidP="00346393">
            <w:pPr>
              <w:spacing w:line="480" w:lineRule="auto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+</w:t>
            </w:r>
          </w:p>
        </w:tc>
      </w:tr>
      <w:tr w:rsidR="00D64C47" w:rsidRPr="00613035" w14:paraId="3CE61FA2" w14:textId="77777777" w:rsidTr="00346393">
        <w:tc>
          <w:tcPr>
            <w:tcW w:w="1505" w:type="dxa"/>
            <w:vMerge/>
            <w:tcMar>
              <w:top w:w="170" w:type="dxa"/>
            </w:tcMar>
          </w:tcPr>
          <w:p w14:paraId="7421A2CC" w14:textId="77777777" w:rsidR="00D64C47" w:rsidRPr="00613035" w:rsidRDefault="00D64C47" w:rsidP="00D64C4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496F68CA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Presence of physical harm</w:t>
            </w:r>
          </w:p>
        </w:tc>
        <w:tc>
          <w:tcPr>
            <w:tcW w:w="9552" w:type="dxa"/>
            <w:gridSpan w:val="16"/>
            <w:tcMar>
              <w:top w:w="170" w:type="dxa"/>
            </w:tcMar>
          </w:tcPr>
          <w:p w14:paraId="5213F0D0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 xml:space="preserve">N/A </w:t>
            </w:r>
          </w:p>
        </w:tc>
        <w:tc>
          <w:tcPr>
            <w:tcW w:w="1134" w:type="dxa"/>
            <w:tcMar>
              <w:top w:w="170" w:type="dxa"/>
            </w:tcMar>
          </w:tcPr>
          <w:p w14:paraId="620A36D3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No evidence</w:t>
            </w:r>
          </w:p>
        </w:tc>
      </w:tr>
      <w:tr w:rsidR="00D64C47" w:rsidRPr="00613035" w14:paraId="7F43323C" w14:textId="77777777" w:rsidTr="00346393">
        <w:tc>
          <w:tcPr>
            <w:tcW w:w="1505" w:type="dxa"/>
            <w:vMerge/>
            <w:tcMar>
              <w:top w:w="170" w:type="dxa"/>
            </w:tcMar>
          </w:tcPr>
          <w:p w14:paraId="635861AA" w14:textId="77777777" w:rsidR="00D64C47" w:rsidRPr="00613035" w:rsidRDefault="00D64C47" w:rsidP="00D64C4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50A7B277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Frequent victimization</w:t>
            </w:r>
          </w:p>
        </w:tc>
        <w:tc>
          <w:tcPr>
            <w:tcW w:w="9552" w:type="dxa"/>
            <w:gridSpan w:val="16"/>
            <w:tcMar>
              <w:top w:w="170" w:type="dxa"/>
            </w:tcMar>
          </w:tcPr>
          <w:p w14:paraId="4C7654CC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tcMar>
              <w:top w:w="170" w:type="dxa"/>
            </w:tcMar>
          </w:tcPr>
          <w:p w14:paraId="72A00094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No evidence</w:t>
            </w:r>
          </w:p>
        </w:tc>
      </w:tr>
      <w:tr w:rsidR="00D64C47" w:rsidRPr="00613035" w14:paraId="5CF0D978" w14:textId="77777777" w:rsidTr="00346393">
        <w:tc>
          <w:tcPr>
            <w:tcW w:w="1505" w:type="dxa"/>
            <w:vMerge/>
            <w:tcMar>
              <w:top w:w="170" w:type="dxa"/>
            </w:tcMar>
          </w:tcPr>
          <w:p w14:paraId="4FEB2D65" w14:textId="77777777" w:rsidR="00D64C47" w:rsidRPr="00613035" w:rsidRDefault="00D64C47" w:rsidP="00D64C4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0C395070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Stable victimization</w:t>
            </w:r>
          </w:p>
        </w:tc>
        <w:tc>
          <w:tcPr>
            <w:tcW w:w="9552" w:type="dxa"/>
            <w:gridSpan w:val="16"/>
            <w:tcMar>
              <w:top w:w="170" w:type="dxa"/>
            </w:tcMar>
          </w:tcPr>
          <w:p w14:paraId="0DCF9CE0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tcMar>
              <w:top w:w="170" w:type="dxa"/>
            </w:tcMar>
          </w:tcPr>
          <w:p w14:paraId="70C1FC1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No evidence</w:t>
            </w:r>
          </w:p>
        </w:tc>
      </w:tr>
      <w:tr w:rsidR="00D64C47" w:rsidRPr="00613035" w14:paraId="39DF44B4" w14:textId="77777777" w:rsidTr="00346393">
        <w:tc>
          <w:tcPr>
            <w:tcW w:w="1505" w:type="dxa"/>
            <w:vMerge/>
            <w:tcMar>
              <w:top w:w="170" w:type="dxa"/>
            </w:tcMar>
          </w:tcPr>
          <w:p w14:paraId="1ED3A5A4" w14:textId="77777777" w:rsidR="00D64C47" w:rsidRPr="00613035" w:rsidRDefault="00D64C47" w:rsidP="00D64C4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Mar>
              <w:top w:w="170" w:type="dxa"/>
            </w:tcMar>
          </w:tcPr>
          <w:p w14:paraId="38863E46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Developmental stage of victimization</w:t>
            </w:r>
          </w:p>
        </w:tc>
        <w:tc>
          <w:tcPr>
            <w:tcW w:w="9552" w:type="dxa"/>
            <w:gridSpan w:val="16"/>
            <w:tcMar>
              <w:top w:w="170" w:type="dxa"/>
            </w:tcMar>
          </w:tcPr>
          <w:p w14:paraId="110FD807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tcMar>
              <w:top w:w="170" w:type="dxa"/>
            </w:tcMar>
          </w:tcPr>
          <w:p w14:paraId="27DF3ACB" w14:textId="77777777" w:rsidR="00D64C47" w:rsidRPr="00613035" w:rsidRDefault="00D64C47" w:rsidP="00346393">
            <w:pPr>
              <w:spacing w:line="480" w:lineRule="auto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613035">
              <w:rPr>
                <w:rFonts w:eastAsia="Arial Unicode MS"/>
                <w:color w:val="000000"/>
                <w:sz w:val="20"/>
                <w:szCs w:val="20"/>
                <w:lang w:val="en-US"/>
              </w:rPr>
              <w:t>No evidence</w:t>
            </w:r>
          </w:p>
        </w:tc>
      </w:tr>
    </w:tbl>
    <w:p w14:paraId="455B87C1" w14:textId="77777777" w:rsidR="00D64C47" w:rsidRPr="00613035" w:rsidRDefault="00D64C47" w:rsidP="00D64C47">
      <w:pPr>
        <w:spacing w:line="480" w:lineRule="auto"/>
        <w:rPr>
          <w:color w:val="000000"/>
          <w:sz w:val="20"/>
          <w:szCs w:val="20"/>
          <w:lang w:val="en-US"/>
        </w:rPr>
      </w:pPr>
    </w:p>
    <w:p w14:paraId="6373D333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  <w:r w:rsidRPr="00613035">
        <w:rPr>
          <w:i/>
          <w:iCs/>
          <w:color w:val="000000"/>
          <w:sz w:val="22"/>
          <w:szCs w:val="22"/>
          <w:lang w:val="en-US"/>
        </w:rPr>
        <w:t>Note.</w:t>
      </w:r>
      <w:r w:rsidRPr="00613035">
        <w:rPr>
          <w:color w:val="000000"/>
          <w:sz w:val="22"/>
          <w:szCs w:val="22"/>
          <w:lang w:val="en-US"/>
        </w:rPr>
        <w:t xml:space="preserve"> For unadjusted and adjusted analyses: +, number of studies with a positive value; 0, number of non-significant effects; -, number of significant effects with a negative value. For GRADE factors, </w:t>
      </w:r>
      <w:r w:rsidRPr="00613035">
        <w:rPr>
          <w:rFonts w:ascii="Segoe UI Symbol" w:hAnsi="Segoe UI Symbol" w:cs="Segoe UI Symbol"/>
          <w:color w:val="000000"/>
          <w:sz w:val="22"/>
          <w:szCs w:val="22"/>
          <w:lang w:val="en-US"/>
        </w:rPr>
        <w:t>✓</w:t>
      </w:r>
      <w:r w:rsidRPr="00613035">
        <w:rPr>
          <w:color w:val="000000"/>
          <w:sz w:val="22"/>
          <w:szCs w:val="22"/>
          <w:lang w:val="en-US"/>
        </w:rPr>
        <w:t>, no serious limitations; X, serious limitations (or not present for moderate/large effect size, dose effect). For overall quality of evidence: +, very low; ++, low; +++, moderate; ++++, high.</w:t>
      </w:r>
    </w:p>
    <w:p w14:paraId="6D7A2E6E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</w:p>
    <w:p w14:paraId="0354292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  <w:sectPr w:rsidR="00D64C47" w:rsidRPr="00613035" w:rsidSect="00D91076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EBC5686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</w:p>
    <w:p w14:paraId="2A502ED8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035">
        <w:rPr>
          <w:rFonts w:ascii="Times New Roman" w:hAnsi="Times New Roman" w:cs="Times New Roman"/>
          <w:sz w:val="24"/>
          <w:szCs w:val="24"/>
        </w:rPr>
        <w:t>Supplemental Materials Appendix 6</w:t>
      </w:r>
      <w:r w:rsidRPr="00613035">
        <w:rPr>
          <w:rFonts w:ascii="Times New Roman" w:hAnsi="Times New Roman" w:cs="Times New Roman"/>
          <w:i/>
          <w:iCs/>
          <w:sz w:val="24"/>
          <w:szCs w:val="24"/>
        </w:rPr>
        <w:t xml:space="preserve">. Forest plot depicting the results of a random-effects meta-analysis of longitudinal studies investigating the association between baseline bullying victimization and pain at follow-up, unadjusted for potential confounders. </w:t>
      </w:r>
    </w:p>
    <w:p w14:paraId="6121EEFB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</w:rPr>
      </w:pPr>
    </w:p>
    <w:p w14:paraId="6DD9FD34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</w:p>
    <w:p w14:paraId="5ED3B4EA" w14:textId="7BA36868" w:rsidR="00D64C47" w:rsidRPr="00613035" w:rsidRDefault="009913F9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6E96387" wp14:editId="029C14BA">
            <wp:extent cx="5734050" cy="170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6D1D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</w:p>
    <w:p w14:paraId="28F6F842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</w:p>
    <w:p w14:paraId="259EC63C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</w:p>
    <w:p w14:paraId="261EB1B7" w14:textId="77777777" w:rsidR="00D64C47" w:rsidRPr="00613035" w:rsidRDefault="00D64C47" w:rsidP="00D64C4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center"/>
        <w:rPr>
          <w:rFonts w:ascii="Times New Roman" w:hAnsi="Times New Roman" w:cs="Times New Roman"/>
        </w:rPr>
      </w:pPr>
    </w:p>
    <w:p w14:paraId="02948683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</w:p>
    <w:p w14:paraId="16F8F894" w14:textId="77777777" w:rsidR="00D64C47" w:rsidRPr="00613035" w:rsidRDefault="00D64C47" w:rsidP="00D64C47">
      <w:pPr>
        <w:spacing w:line="480" w:lineRule="auto"/>
        <w:rPr>
          <w:color w:val="000000"/>
          <w:lang w:val="en-US"/>
        </w:rPr>
      </w:pPr>
    </w:p>
    <w:p w14:paraId="686506F4" w14:textId="77777777" w:rsidR="00D64C47" w:rsidRPr="00613035" w:rsidRDefault="00D64C47" w:rsidP="00D64C47">
      <w:pPr>
        <w:rPr>
          <w:color w:val="000000"/>
          <w:lang w:val="en-US"/>
        </w:rPr>
      </w:pPr>
    </w:p>
    <w:p w14:paraId="06C8B089" w14:textId="77777777" w:rsidR="00273BDE" w:rsidRDefault="00273BDE"/>
    <w:sectPr w:rsidR="00273BDE" w:rsidSect="00D91076"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7348" w14:textId="77777777" w:rsidR="008F08E6" w:rsidRDefault="008F08E6" w:rsidP="00D64C47">
      <w:r>
        <w:separator/>
      </w:r>
    </w:p>
  </w:endnote>
  <w:endnote w:type="continuationSeparator" w:id="0">
    <w:p w14:paraId="0631F1E3" w14:textId="77777777" w:rsidR="008F08E6" w:rsidRDefault="008F08E6" w:rsidP="00D6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34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01279A" w14:textId="77777777" w:rsidR="00A17E07" w:rsidRDefault="00B408F4" w:rsidP="008033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4C47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5C59059A" w14:textId="77777777" w:rsidR="00A17E07" w:rsidRDefault="008F08E6" w:rsidP="0080334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DCD6" w14:textId="77777777" w:rsidR="008F08E6" w:rsidRDefault="008F08E6" w:rsidP="00D64C47">
      <w:r>
        <w:separator/>
      </w:r>
    </w:p>
  </w:footnote>
  <w:footnote w:type="continuationSeparator" w:id="0">
    <w:p w14:paraId="1D54566B" w14:textId="77777777" w:rsidR="008F08E6" w:rsidRDefault="008F08E6" w:rsidP="00D64C47">
      <w:r>
        <w:continuationSeparator/>
      </w:r>
    </w:p>
  </w:footnote>
  <w:footnote w:id="1">
    <w:p w14:paraId="4CA28B9E" w14:textId="08BA8BAE" w:rsidR="00D64C47" w:rsidRPr="00863FC5" w:rsidRDefault="00C265CF" w:rsidP="00D64C47">
      <w:pPr>
        <w:pStyle w:val="FootnoteText"/>
        <w:rPr>
          <w:lang w:val="en-US"/>
        </w:rPr>
      </w:pPr>
      <w:r>
        <w:rPr>
          <w:rStyle w:val="FootnoteReference"/>
        </w:rPr>
        <w:t>*</w:t>
      </w:r>
      <w:r w:rsidR="00D64C47">
        <w:t xml:space="preserve"> </w:t>
      </w:r>
      <w:r>
        <w:t xml:space="preserve">Data from </w:t>
      </w:r>
      <w:r w:rsidR="00D64C47">
        <w:rPr>
          <w:rFonts w:ascii="Times" w:hAnsi="Times" w:cs="Times"/>
          <w:lang w:val="en-US"/>
        </w:rPr>
        <w:t xml:space="preserve">Mynard </w:t>
      </w:r>
      <w:r>
        <w:rPr>
          <w:rFonts w:ascii="Times" w:hAnsi="Times" w:cs="Times"/>
          <w:lang w:val="en-US"/>
        </w:rPr>
        <w:t>and</w:t>
      </w:r>
      <w:r w:rsidR="00D64C47">
        <w:rPr>
          <w:rFonts w:ascii="Times" w:hAnsi="Times" w:cs="Times"/>
          <w:lang w:val="en-US"/>
        </w:rPr>
        <w:t xml:space="preserve"> Joseph. </w:t>
      </w:r>
      <w:r w:rsidRPr="00C265CF">
        <w:rPr>
          <w:rFonts w:ascii="Times" w:hAnsi="Times" w:cs="Times"/>
          <w:vertAlign w:val="superscript"/>
          <w:lang w:val="en-US"/>
        </w:rPr>
        <w:t>57</w:t>
      </w:r>
    </w:p>
    <w:p w14:paraId="12D30B56" w14:textId="77777777" w:rsidR="00D64C47" w:rsidRDefault="00D64C47" w:rsidP="00D64C4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41B"/>
    <w:multiLevelType w:val="hybridMultilevel"/>
    <w:tmpl w:val="9A648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47"/>
    <w:rsid w:val="00246E81"/>
    <w:rsid w:val="00270011"/>
    <w:rsid w:val="00273BDE"/>
    <w:rsid w:val="00334A00"/>
    <w:rsid w:val="007B1B09"/>
    <w:rsid w:val="008F08E6"/>
    <w:rsid w:val="0095257C"/>
    <w:rsid w:val="009913F9"/>
    <w:rsid w:val="00B408F4"/>
    <w:rsid w:val="00B559E0"/>
    <w:rsid w:val="00C265CF"/>
    <w:rsid w:val="00D64C47"/>
    <w:rsid w:val="00E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5094"/>
  <w15:chartTrackingRefBased/>
  <w15:docId w15:val="{0EDC5F8F-EEFD-4827-A8F2-8DD9DAF7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D64C47"/>
  </w:style>
  <w:style w:type="paragraph" w:styleId="Footer">
    <w:name w:val="footer"/>
    <w:basedOn w:val="Normal"/>
    <w:link w:val="FooterChar"/>
    <w:uiPriority w:val="99"/>
    <w:unhideWhenUsed/>
    <w:rsid w:val="00D64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C4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C47"/>
    <w:pPr>
      <w:ind w:left="720"/>
      <w:contextualSpacing/>
    </w:pPr>
  </w:style>
  <w:style w:type="paragraph" w:customStyle="1" w:styleId="BodyA">
    <w:name w:val="Body A"/>
    <w:rsid w:val="00D64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64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D64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D64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D64C4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D64C4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C47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C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Lewinson</dc:creator>
  <cp:keywords/>
  <dc:description/>
  <cp:lastModifiedBy>Zakeri, Fatin</cp:lastModifiedBy>
  <cp:revision>4</cp:revision>
  <dcterms:created xsi:type="dcterms:W3CDTF">2021-06-09T01:57:00Z</dcterms:created>
  <dcterms:modified xsi:type="dcterms:W3CDTF">2021-06-09T02:03:00Z</dcterms:modified>
</cp:coreProperties>
</file>