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BFC" w:rsidRPr="00AE5239" w:rsidRDefault="00C02BFC" w:rsidP="00C02BFC">
      <w:pPr>
        <w:rPr>
          <w:rFonts w:ascii="Times New Roman" w:hAnsi="Times New Roman" w:cs="Times New Roman"/>
          <w:b/>
        </w:rPr>
      </w:pPr>
      <w:r w:rsidRPr="00AE5239">
        <w:rPr>
          <w:rFonts w:ascii="Times New Roman" w:hAnsi="Times New Roman" w:cs="Times New Roman"/>
          <w:b/>
        </w:rPr>
        <w:t>Table S</w:t>
      </w:r>
      <w:r>
        <w:rPr>
          <w:rFonts w:ascii="Times New Roman" w:hAnsi="Times New Roman" w:cs="Times New Roman" w:hint="eastAsia"/>
          <w:b/>
        </w:rPr>
        <w:t>1</w:t>
      </w:r>
      <w:r w:rsidRPr="00AE5239">
        <w:rPr>
          <w:rFonts w:ascii="Times New Roman" w:hAnsi="Times New Roman" w:cs="Times New Roman"/>
          <w:b/>
        </w:rPr>
        <w:t xml:space="preserve">. </w:t>
      </w:r>
      <w:proofErr w:type="gramStart"/>
      <w:r w:rsidRPr="00AE5239">
        <w:rPr>
          <w:rFonts w:ascii="Times New Roman" w:hAnsi="Times New Roman" w:cs="Times New Roman"/>
          <w:b/>
        </w:rPr>
        <w:t>The primer sequence.</w:t>
      </w:r>
      <w:proofErr w:type="gramEnd"/>
    </w:p>
    <w:tbl>
      <w:tblPr>
        <w:tblW w:w="0" w:type="auto"/>
        <w:jc w:val="center"/>
        <w:tblInd w:w="9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02"/>
        <w:gridCol w:w="3670"/>
      </w:tblGrid>
      <w:tr w:rsidR="00C02BFC" w:rsidRPr="005659F8" w:rsidTr="000342D3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hAnsi="Times New Roman" w:cs="Times New Roman"/>
                <w:color w:val="191F25"/>
                <w:sz w:val="22"/>
              </w:rPr>
            </w:pPr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Primer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hAnsi="Times New Roman" w:cs="Times New Roman"/>
                <w:color w:val="000000"/>
                <w:sz w:val="22"/>
              </w:rPr>
            </w:pPr>
            <w:r w:rsidRPr="005659F8">
              <w:rPr>
                <w:rFonts w:ascii="Times New Roman" w:hAnsi="Times New Roman" w:cs="Times New Roman"/>
                <w:color w:val="000000"/>
                <w:sz w:val="22"/>
              </w:rPr>
              <w:t>Sequence (</w:t>
            </w:r>
            <w:r w:rsidRPr="005659F8">
              <w:rPr>
                <w:rFonts w:ascii="Times New Roman" w:hAnsi="Times New Roman" w:cs="Times New Roman"/>
                <w:kern w:val="0"/>
                <w:sz w:val="24"/>
                <w:szCs w:val="24"/>
              </w:rPr>
              <w:t>5’-3’</w:t>
            </w:r>
            <w:r w:rsidRPr="005659F8">
              <w:rPr>
                <w:rFonts w:ascii="Times New Roman" w:hAnsi="Times New Roman" w:cs="Times New Roman"/>
                <w:color w:val="000000"/>
                <w:sz w:val="22"/>
              </w:rPr>
              <w:t>)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191F25"/>
                <w:sz w:val="22"/>
              </w:rPr>
            </w:pPr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CPNE8-hF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5659F8">
              <w:rPr>
                <w:rFonts w:ascii="Times New Roman" w:hAnsi="Times New Roman" w:cs="Times New Roman"/>
                <w:color w:val="000000"/>
                <w:sz w:val="22"/>
              </w:rPr>
              <w:t>GCCCACCAACTTTGCTCCT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191F25"/>
                <w:sz w:val="22"/>
              </w:rPr>
            </w:pPr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CPNE8-hR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222222"/>
                <w:sz w:val="22"/>
              </w:rPr>
            </w:pPr>
            <w:r w:rsidRPr="005659F8">
              <w:rPr>
                <w:rFonts w:ascii="Times New Roman" w:hAnsi="Times New Roman" w:cs="Times New Roman"/>
                <w:color w:val="222222"/>
                <w:sz w:val="22"/>
              </w:rPr>
              <w:t>TCTCCATCCAATTCGACCATT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191F25"/>
                <w:sz w:val="22"/>
              </w:rPr>
            </w:pPr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FGR-</w:t>
            </w:r>
            <w:proofErr w:type="spellStart"/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hF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5659F8">
              <w:rPr>
                <w:rFonts w:ascii="Times New Roman" w:hAnsi="Times New Roman" w:cs="Times New Roman"/>
                <w:color w:val="000000"/>
                <w:sz w:val="22"/>
              </w:rPr>
              <w:t>GAAAGCGAGACCACCAAAGG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191F25"/>
                <w:sz w:val="22"/>
              </w:rPr>
            </w:pPr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FGR-</w:t>
            </w:r>
            <w:proofErr w:type="spellStart"/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hR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5659F8">
              <w:rPr>
                <w:rFonts w:ascii="Times New Roman" w:hAnsi="Times New Roman" w:cs="Times New Roman"/>
                <w:color w:val="000000"/>
                <w:sz w:val="22"/>
              </w:rPr>
              <w:t>TGATGTAGTAGCCGCCCATG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191F25"/>
                <w:sz w:val="22"/>
              </w:rPr>
            </w:pPr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FZD8-hF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5659F8">
              <w:rPr>
                <w:rFonts w:ascii="Times New Roman" w:hAnsi="Times New Roman" w:cs="Times New Roman"/>
                <w:color w:val="000000"/>
                <w:sz w:val="22"/>
              </w:rPr>
              <w:t>CAACCAGAGCCTGGACAACC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191F25"/>
                <w:sz w:val="22"/>
              </w:rPr>
            </w:pPr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FZD8-hR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5659F8">
              <w:rPr>
                <w:rFonts w:ascii="Times New Roman" w:hAnsi="Times New Roman" w:cs="Times New Roman"/>
                <w:color w:val="000000"/>
                <w:sz w:val="22"/>
              </w:rPr>
              <w:t>GATGCGGAAGAGGGACACG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191F25"/>
                <w:sz w:val="22"/>
              </w:rPr>
            </w:pPr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GAMT-</w:t>
            </w:r>
            <w:proofErr w:type="spellStart"/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hF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5659F8">
              <w:rPr>
                <w:rFonts w:ascii="Times New Roman" w:hAnsi="Times New Roman" w:cs="Times New Roman"/>
                <w:color w:val="000000"/>
                <w:sz w:val="22"/>
              </w:rPr>
              <w:t>CCTGTGGGAGGATGTGGCA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191F25"/>
                <w:sz w:val="22"/>
              </w:rPr>
            </w:pPr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GAMT-</w:t>
            </w:r>
            <w:proofErr w:type="spellStart"/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hR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5659F8">
              <w:rPr>
                <w:rFonts w:ascii="Times New Roman" w:hAnsi="Times New Roman" w:cs="Times New Roman"/>
                <w:color w:val="000000"/>
                <w:sz w:val="22"/>
              </w:rPr>
              <w:t>GCGAAAGGCGTGGTTCTTG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191F25"/>
                <w:sz w:val="22"/>
              </w:rPr>
            </w:pPr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JAM2-hF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5659F8">
              <w:rPr>
                <w:rFonts w:ascii="Times New Roman" w:hAnsi="Times New Roman" w:cs="Times New Roman"/>
                <w:color w:val="000000"/>
                <w:sz w:val="22"/>
              </w:rPr>
              <w:t>GCTCCCAAAGCACCAACAGC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191F25"/>
                <w:sz w:val="22"/>
              </w:rPr>
            </w:pPr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JAM2-hR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5659F8">
              <w:rPr>
                <w:rFonts w:ascii="Times New Roman" w:hAnsi="Times New Roman" w:cs="Times New Roman"/>
                <w:color w:val="000000"/>
                <w:sz w:val="22"/>
              </w:rPr>
              <w:t>TTGCGGGCTTCACAGGAAT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191F25"/>
                <w:sz w:val="22"/>
              </w:rPr>
            </w:pPr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POMC-</w:t>
            </w:r>
            <w:proofErr w:type="spellStart"/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hF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5659F8">
              <w:rPr>
                <w:rFonts w:ascii="Times New Roman" w:hAnsi="Times New Roman" w:cs="Times New Roman"/>
                <w:color w:val="000000"/>
                <w:sz w:val="22"/>
              </w:rPr>
              <w:t>GTTGCTGGCCTTGCTGCTT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191F25"/>
                <w:sz w:val="22"/>
              </w:rPr>
            </w:pPr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POMC-</w:t>
            </w:r>
            <w:proofErr w:type="spellStart"/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hR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5659F8">
              <w:rPr>
                <w:rFonts w:ascii="Times New Roman" w:hAnsi="Times New Roman" w:cs="Times New Roman"/>
                <w:color w:val="000000"/>
                <w:sz w:val="22"/>
              </w:rPr>
              <w:t>CCGTGGTGAGGTCCTGACACT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191F25"/>
                <w:sz w:val="22"/>
              </w:rPr>
            </w:pPr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PRDM6-hF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5659F8">
              <w:rPr>
                <w:rFonts w:ascii="Times New Roman" w:hAnsi="Times New Roman" w:cs="Times New Roman"/>
                <w:color w:val="000000"/>
                <w:sz w:val="22"/>
              </w:rPr>
              <w:t>GGCATCTTTGGAAATGTGGG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191F25"/>
                <w:sz w:val="22"/>
              </w:rPr>
            </w:pPr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PRDM6-hR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5659F8">
              <w:rPr>
                <w:rFonts w:ascii="Times New Roman" w:hAnsi="Times New Roman" w:cs="Times New Roman"/>
                <w:color w:val="000000"/>
                <w:sz w:val="22"/>
              </w:rPr>
              <w:t>TGTGGTTGTTGAGGGTGGTG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191F25"/>
                <w:sz w:val="22"/>
              </w:rPr>
            </w:pPr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PRKAA2-hF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5659F8">
              <w:rPr>
                <w:rFonts w:ascii="Times New Roman" w:hAnsi="Times New Roman" w:cs="Times New Roman"/>
                <w:color w:val="000000"/>
                <w:sz w:val="22"/>
              </w:rPr>
              <w:t>ACATGAATGCCAAGATAGCCG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191F25"/>
                <w:sz w:val="22"/>
              </w:rPr>
            </w:pPr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PRKAA2-hR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5659F8">
              <w:rPr>
                <w:rFonts w:ascii="Times New Roman" w:hAnsi="Times New Roman" w:cs="Times New Roman"/>
                <w:color w:val="000000"/>
                <w:sz w:val="22"/>
              </w:rPr>
              <w:t>ATGGGAGGGTGCCACAAAG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191F25"/>
                <w:sz w:val="22"/>
              </w:rPr>
            </w:pPr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TAL1-hF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5659F8">
              <w:rPr>
                <w:rFonts w:ascii="Times New Roman" w:hAnsi="Times New Roman" w:cs="Times New Roman"/>
                <w:color w:val="000000"/>
                <w:sz w:val="22"/>
              </w:rPr>
              <w:t>ACCAAAGTTGTGCGGCGTAT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191F25"/>
                <w:sz w:val="22"/>
              </w:rPr>
            </w:pPr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TAL1-hR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5659F8">
              <w:rPr>
                <w:rFonts w:ascii="Times New Roman" w:hAnsi="Times New Roman" w:cs="Times New Roman"/>
                <w:color w:val="000000"/>
                <w:sz w:val="22"/>
              </w:rPr>
              <w:t>CCCTCCTCCTCCTGGTCATT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191F25"/>
                <w:sz w:val="22"/>
              </w:rPr>
            </w:pPr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TMIE-</w:t>
            </w:r>
            <w:proofErr w:type="spellStart"/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hF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5659F8">
              <w:rPr>
                <w:rFonts w:ascii="Times New Roman" w:hAnsi="Times New Roman" w:cs="Times New Roman"/>
                <w:color w:val="000000"/>
                <w:sz w:val="22"/>
              </w:rPr>
              <w:t>TTTTCGCTCTTCGTGTTGTCC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191F25"/>
                <w:sz w:val="22"/>
              </w:rPr>
            </w:pPr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TMIE-</w:t>
            </w:r>
            <w:proofErr w:type="spellStart"/>
            <w:r w:rsidRPr="005659F8">
              <w:rPr>
                <w:rFonts w:ascii="Times New Roman" w:hAnsi="Times New Roman" w:cs="Times New Roman"/>
                <w:color w:val="191F25"/>
                <w:sz w:val="22"/>
              </w:rPr>
              <w:t>hR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 w:rsidRPr="005659F8">
              <w:rPr>
                <w:rFonts w:ascii="Times New Roman" w:hAnsi="Times New Roman" w:cs="Times New Roman"/>
                <w:color w:val="000000"/>
                <w:sz w:val="22"/>
              </w:rPr>
              <w:t>CGGGCTTCGATCTCCTTCC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659F8">
              <w:rPr>
                <w:rFonts w:ascii="Times New Roman" w:hAnsi="Times New Roman" w:cs="Times New Roman"/>
                <w:color w:val="000000"/>
                <w:szCs w:val="21"/>
              </w:rPr>
              <w:t>GAPDH-</w:t>
            </w:r>
            <w:proofErr w:type="spellStart"/>
            <w:r w:rsidRPr="005659F8">
              <w:rPr>
                <w:rFonts w:ascii="Times New Roman" w:hAnsi="Times New Roman" w:cs="Times New Roman"/>
                <w:color w:val="000000"/>
                <w:szCs w:val="21"/>
              </w:rPr>
              <w:t>hF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659F8">
              <w:rPr>
                <w:rFonts w:ascii="Times New Roman" w:hAnsi="Times New Roman" w:cs="Times New Roman"/>
                <w:color w:val="000000"/>
                <w:szCs w:val="21"/>
              </w:rPr>
              <w:t>TGACAACTTTGGTATCGTGGAAGG</w:t>
            </w:r>
          </w:p>
        </w:tc>
      </w:tr>
      <w:tr w:rsidR="00C02BFC" w:rsidRPr="005659F8" w:rsidTr="000342D3">
        <w:trPr>
          <w:trHeight w:val="300"/>
          <w:jc w:val="center"/>
        </w:trPr>
        <w:tc>
          <w:tcPr>
            <w:tcW w:w="0" w:type="auto"/>
            <w:shd w:val="clear" w:color="auto" w:fill="auto"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659F8">
              <w:rPr>
                <w:rFonts w:ascii="Times New Roman" w:hAnsi="Times New Roman" w:cs="Times New Roman"/>
                <w:color w:val="000000"/>
                <w:szCs w:val="21"/>
              </w:rPr>
              <w:t>GAPDH-</w:t>
            </w:r>
            <w:proofErr w:type="spellStart"/>
            <w:r w:rsidRPr="005659F8">
              <w:rPr>
                <w:rFonts w:ascii="Times New Roman" w:hAnsi="Times New Roman" w:cs="Times New Roman"/>
                <w:color w:val="000000"/>
                <w:szCs w:val="21"/>
              </w:rPr>
              <w:t>hR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hideMark/>
          </w:tcPr>
          <w:p w:rsidR="00C02BFC" w:rsidRPr="005659F8" w:rsidRDefault="00C02BFC" w:rsidP="000342D3">
            <w:pPr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659F8">
              <w:rPr>
                <w:rFonts w:ascii="Times New Roman" w:hAnsi="Times New Roman" w:cs="Times New Roman"/>
                <w:color w:val="000000"/>
                <w:szCs w:val="21"/>
              </w:rPr>
              <w:t>AGGCAGGGATGATGTTCTGGAGAG</w:t>
            </w:r>
          </w:p>
        </w:tc>
      </w:tr>
    </w:tbl>
    <w:p w:rsidR="00C02BFC" w:rsidRPr="005659F8" w:rsidRDefault="00C02BFC" w:rsidP="00C02BFC">
      <w:pPr>
        <w:rPr>
          <w:rFonts w:ascii="Times New Roman" w:hAnsi="Times New Roman" w:cs="Times New Roman"/>
        </w:rPr>
      </w:pPr>
    </w:p>
    <w:p w:rsidR="00C02BFC" w:rsidRDefault="00C02BFC">
      <w:pPr>
        <w:widowControl/>
        <w:jc w:val="left"/>
      </w:pPr>
      <w:r>
        <w:br w:type="page"/>
      </w:r>
    </w:p>
    <w:p w:rsidR="00C02BFC" w:rsidRPr="00A971F9" w:rsidRDefault="00C02BFC" w:rsidP="00C02BFC">
      <w:pPr>
        <w:rPr>
          <w:b/>
        </w:rPr>
      </w:pPr>
      <w:r w:rsidRPr="00A971F9">
        <w:rPr>
          <w:rFonts w:hint="eastAsia"/>
          <w:b/>
        </w:rPr>
        <w:lastRenderedPageBreak/>
        <w:t>T</w:t>
      </w:r>
      <w:r w:rsidRPr="00A971F9">
        <w:rPr>
          <w:b/>
        </w:rPr>
        <w:t>able</w:t>
      </w:r>
      <w:r w:rsidRPr="00A971F9">
        <w:rPr>
          <w:rFonts w:hint="eastAsia"/>
          <w:b/>
        </w:rPr>
        <w:t xml:space="preserve"> S</w:t>
      </w:r>
      <w:r>
        <w:rPr>
          <w:rFonts w:hint="eastAsia"/>
          <w:b/>
        </w:rPr>
        <w:t>2</w:t>
      </w:r>
      <w:r w:rsidRPr="00A971F9">
        <w:rPr>
          <w:rFonts w:hint="eastAsia"/>
          <w:b/>
        </w:rPr>
        <w:t>.</w:t>
      </w:r>
      <w:r w:rsidRPr="00A971F9">
        <w:rPr>
          <w:b/>
        </w:rPr>
        <w:t xml:space="preserve"> </w:t>
      </w:r>
      <w:proofErr w:type="gramStart"/>
      <w:r w:rsidRPr="00A971F9">
        <w:rPr>
          <w:b/>
        </w:rPr>
        <w:t>Results of DMGs mapping onto modules of WGCNA algorithm.</w:t>
      </w:r>
      <w:proofErr w:type="gramEnd"/>
    </w:p>
    <w:tbl>
      <w:tblPr>
        <w:tblW w:w="9781" w:type="dxa"/>
        <w:jc w:val="center"/>
        <w:tblInd w:w="108" w:type="dxa"/>
        <w:tblLook w:val="04A0" w:firstRow="1" w:lastRow="0" w:firstColumn="1" w:lastColumn="0" w:noHBand="0" w:noVBand="1"/>
      </w:tblPr>
      <w:tblGrid>
        <w:gridCol w:w="1418"/>
        <w:gridCol w:w="1110"/>
        <w:gridCol w:w="1583"/>
        <w:gridCol w:w="1276"/>
        <w:gridCol w:w="2835"/>
        <w:gridCol w:w="1559"/>
      </w:tblGrid>
      <w:tr w:rsidR="00C02BFC" w:rsidRPr="003E34D3" w:rsidTr="000342D3">
        <w:trPr>
          <w:trHeight w:val="280"/>
          <w:jc w:val="center"/>
        </w:trPr>
        <w:tc>
          <w:tcPr>
            <w:tcW w:w="141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ID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Color</w:t>
            </w:r>
          </w:p>
        </w:tc>
        <w:tc>
          <w:tcPr>
            <w:tcW w:w="158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Module size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#DMGs</w:t>
            </w:r>
          </w:p>
        </w:tc>
        <w:tc>
          <w:tcPr>
            <w:tcW w:w="439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 xml:space="preserve">Enrichment </w:t>
            </w:r>
            <w:proofErr w:type="spellStart"/>
            <w:r w:rsidRPr="009804DD">
              <w:rPr>
                <w:bCs/>
                <w:kern w:val="0"/>
              </w:rPr>
              <w:t>infor</w:t>
            </w:r>
            <w:proofErr w:type="spellEnd"/>
          </w:p>
        </w:tc>
      </w:tr>
      <w:tr w:rsidR="00C02BFC" w:rsidRPr="003E34D3" w:rsidTr="000342D3">
        <w:trPr>
          <w:trHeight w:val="290"/>
          <w:jc w:val="center"/>
        </w:trPr>
        <w:tc>
          <w:tcPr>
            <w:tcW w:w="141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</w:p>
        </w:tc>
        <w:tc>
          <w:tcPr>
            <w:tcW w:w="111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</w:p>
        </w:tc>
        <w:tc>
          <w:tcPr>
            <w:tcW w:w="158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Enrichment fold[95%CI]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proofErr w:type="spellStart"/>
            <w:r w:rsidRPr="009804DD">
              <w:rPr>
                <w:bCs/>
                <w:kern w:val="0"/>
              </w:rPr>
              <w:t>P</w:t>
            </w:r>
            <w:r w:rsidRPr="009804DD">
              <w:rPr>
                <w:bCs/>
                <w:kern w:val="0"/>
                <w:vertAlign w:val="subscript"/>
              </w:rPr>
              <w:t>hyper</w:t>
            </w:r>
            <w:proofErr w:type="spellEnd"/>
          </w:p>
        </w:tc>
      </w:tr>
      <w:tr w:rsidR="00C02BFC" w:rsidRPr="003E34D3" w:rsidTr="000342D3">
        <w:trPr>
          <w:trHeight w:val="39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module 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black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189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68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2.011[1.488-2.691]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6.11E-06</w:t>
            </w:r>
          </w:p>
        </w:tc>
      </w:tr>
      <w:tr w:rsidR="00C02BFC" w:rsidRPr="003E34D3" w:rsidTr="000342D3">
        <w:trPr>
          <w:trHeight w:val="39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module 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blue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292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199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3.808[3.123-4.636]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2.20E-16</w:t>
            </w:r>
          </w:p>
        </w:tc>
      </w:tr>
      <w:tr w:rsidR="00C02BFC" w:rsidRPr="003E34D3" w:rsidTr="000342D3">
        <w:trPr>
          <w:trHeight w:val="39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module 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brown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257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0.522[0.327-0.799]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1.48E-03</w:t>
            </w:r>
          </w:p>
        </w:tc>
      </w:tr>
      <w:tr w:rsidR="00C02BFC" w:rsidRPr="003E34D3" w:rsidTr="000342D3">
        <w:trPr>
          <w:trHeight w:val="39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module 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green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217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0.129[0.0413-0.306]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4.44E-10</w:t>
            </w:r>
          </w:p>
        </w:tc>
      </w:tr>
      <w:tr w:rsidR="00C02BFC" w:rsidRPr="003E34D3" w:rsidTr="000342D3">
        <w:trPr>
          <w:trHeight w:val="39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module 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grey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3192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397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0.695[0.612-0.788]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7.39E-09</w:t>
            </w:r>
          </w:p>
        </w:tc>
      </w:tr>
      <w:tr w:rsidR="00C02BFC" w:rsidRPr="003E34D3" w:rsidTr="000342D3">
        <w:trPr>
          <w:trHeight w:val="39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module 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magenta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154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89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2.448[1.857-3.206]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4.23E-10</w:t>
            </w:r>
          </w:p>
        </w:tc>
      </w:tr>
      <w:tr w:rsidR="00C02BFC" w:rsidRPr="003E34D3" w:rsidTr="000342D3">
        <w:trPr>
          <w:trHeight w:val="39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module 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pink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172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0.130[0.0350-0.340]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3.34E-08</w:t>
            </w:r>
          </w:p>
        </w:tc>
      </w:tr>
      <w:tr w:rsidR="00C02BFC" w:rsidRPr="003E34D3" w:rsidTr="000342D3">
        <w:trPr>
          <w:trHeight w:val="39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module 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purple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150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0.0373[ 0.000940-0.211]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9.11E-10</w:t>
            </w:r>
          </w:p>
        </w:tc>
      </w:tr>
      <w:tr w:rsidR="00C02BFC" w:rsidRPr="003E34D3" w:rsidTr="000342D3">
        <w:trPr>
          <w:trHeight w:val="39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module 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red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196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165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4.703[3.757-5.883]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bCs/>
                <w:kern w:val="0"/>
              </w:rPr>
            </w:pPr>
            <w:r w:rsidRPr="009804DD">
              <w:rPr>
                <w:bCs/>
                <w:kern w:val="0"/>
              </w:rPr>
              <w:t>2.20E-16</w:t>
            </w:r>
          </w:p>
        </w:tc>
      </w:tr>
      <w:tr w:rsidR="00C02BFC" w:rsidRPr="003E34D3" w:rsidTr="000342D3">
        <w:trPr>
          <w:trHeight w:val="39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module 10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turquoise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344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0.146[0.0661-0.282]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2.00E-14</w:t>
            </w:r>
          </w:p>
        </w:tc>
      </w:tr>
      <w:tr w:rsidR="00C02BFC" w:rsidRPr="003E34D3" w:rsidTr="000342D3">
        <w:trPr>
          <w:trHeight w:val="395"/>
          <w:jc w:val="center"/>
        </w:trPr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module 11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yellow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219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0.0510[0.00614-0.187]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9804DD" w:rsidRDefault="00C02BFC" w:rsidP="000342D3">
            <w:pPr>
              <w:widowControl/>
              <w:jc w:val="left"/>
              <w:rPr>
                <w:kern w:val="0"/>
              </w:rPr>
            </w:pPr>
            <w:r w:rsidRPr="009804DD">
              <w:rPr>
                <w:kern w:val="0"/>
              </w:rPr>
              <w:t>4.76E-13</w:t>
            </w:r>
          </w:p>
        </w:tc>
      </w:tr>
    </w:tbl>
    <w:p w:rsidR="00C02BFC" w:rsidRDefault="00C02BFC" w:rsidP="00C02BFC"/>
    <w:p w:rsidR="00C02BFC" w:rsidRDefault="00C02BFC" w:rsidP="00C02BFC"/>
    <w:p w:rsidR="00C02BFC" w:rsidRDefault="00C02BFC">
      <w:pPr>
        <w:widowControl/>
        <w:jc w:val="left"/>
      </w:pPr>
      <w:r>
        <w:br w:type="page"/>
      </w:r>
    </w:p>
    <w:p w:rsidR="00C02BFC" w:rsidRPr="00E70953" w:rsidRDefault="00C02BFC" w:rsidP="00C02BFC">
      <w:pPr>
        <w:rPr>
          <w:rFonts w:ascii="Times New Roman" w:hAnsi="Times New Roman"/>
          <w:b/>
          <w:sz w:val="24"/>
          <w:szCs w:val="24"/>
        </w:rPr>
      </w:pPr>
      <w:r w:rsidRPr="00E70953">
        <w:rPr>
          <w:rFonts w:ascii="Times New Roman" w:hAnsi="Times New Roman"/>
          <w:b/>
          <w:sz w:val="24"/>
          <w:szCs w:val="24"/>
        </w:rPr>
        <w:lastRenderedPageBreak/>
        <w:t>Table S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Pr="00E70953">
        <w:rPr>
          <w:rFonts w:ascii="Times New Roman" w:hAnsi="Times New Roman"/>
          <w:b/>
          <w:sz w:val="24"/>
          <w:szCs w:val="24"/>
        </w:rPr>
        <w:t>. P</w:t>
      </w:r>
      <w:r w:rsidRPr="00E70953">
        <w:rPr>
          <w:rFonts w:ascii="Times New Roman" w:hAnsi="Times New Roman"/>
          <w:b/>
          <w:bCs/>
          <w:iCs/>
          <w:sz w:val="24"/>
          <w:szCs w:val="24"/>
        </w:rPr>
        <w:t xml:space="preserve">rognosis-related DMGs screened by </w:t>
      </w:r>
      <w:proofErr w:type="spellStart"/>
      <w:r w:rsidRPr="00E70953">
        <w:rPr>
          <w:rFonts w:ascii="Times New Roman" w:hAnsi="Times New Roman"/>
          <w:b/>
          <w:bCs/>
          <w:iCs/>
          <w:sz w:val="24"/>
          <w:szCs w:val="24"/>
        </w:rPr>
        <w:t>univariate</w:t>
      </w:r>
      <w:proofErr w:type="spellEnd"/>
      <w:r w:rsidRPr="00E70953">
        <w:rPr>
          <w:rFonts w:ascii="Times New Roman" w:hAnsi="Times New Roman"/>
          <w:b/>
          <w:bCs/>
          <w:iCs/>
          <w:sz w:val="24"/>
          <w:szCs w:val="24"/>
        </w:rPr>
        <w:t xml:space="preserve"> Cox regression analysis.</w:t>
      </w:r>
    </w:p>
    <w:tbl>
      <w:tblPr>
        <w:tblW w:w="6549" w:type="dxa"/>
        <w:jc w:val="center"/>
        <w:tblInd w:w="93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255"/>
        <w:gridCol w:w="1060"/>
        <w:gridCol w:w="1240"/>
        <w:gridCol w:w="1060"/>
        <w:gridCol w:w="1060"/>
        <w:gridCol w:w="1060"/>
      </w:tblGrid>
      <w:tr w:rsidR="00C02BFC" w:rsidRPr="00B7085C" w:rsidTr="000342D3">
        <w:trPr>
          <w:trHeight w:val="300"/>
          <w:jc w:val="center"/>
        </w:trPr>
        <w:tc>
          <w:tcPr>
            <w:tcW w:w="106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Symbol</w:t>
            </w:r>
          </w:p>
        </w:tc>
        <w:tc>
          <w:tcPr>
            <w:tcW w:w="10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proofErr w:type="spellStart"/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coef</w:t>
            </w:r>
            <w:proofErr w:type="spellEnd"/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exp</w:t>
            </w:r>
            <w:proofErr w:type="spellEnd"/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(</w:t>
            </w:r>
            <w:proofErr w:type="spellStart"/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coef</w:t>
            </w:r>
            <w:proofErr w:type="spellEnd"/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10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 se(</w:t>
            </w:r>
            <w:proofErr w:type="spellStart"/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coef</w:t>
            </w:r>
            <w:proofErr w:type="spellEnd"/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)  </w:t>
            </w:r>
          </w:p>
        </w:tc>
        <w:tc>
          <w:tcPr>
            <w:tcW w:w="10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z</w:t>
            </w:r>
          </w:p>
        </w:tc>
        <w:tc>
          <w:tcPr>
            <w:tcW w:w="10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2BFC" w:rsidRPr="00A61FF9" w:rsidRDefault="00C02BFC" w:rsidP="000342D3">
            <w:pPr>
              <w:widowControl/>
              <w:jc w:val="center"/>
              <w:rPr>
                <w:rFonts w:ascii="Times New Roman" w:hAnsi="Times New Roman"/>
                <w:i/>
                <w:color w:val="000000"/>
                <w:kern w:val="0"/>
                <w:sz w:val="22"/>
              </w:rPr>
            </w:pPr>
            <w:r w:rsidRPr="00A61FF9">
              <w:rPr>
                <w:rFonts w:ascii="Times New Roman" w:hAnsi="Times New Roman"/>
                <w:i/>
                <w:color w:val="000000"/>
                <w:kern w:val="0"/>
                <w:sz w:val="22"/>
              </w:rPr>
              <w:t>p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PRDM6</w:t>
            </w:r>
          </w:p>
        </w:tc>
        <w:tc>
          <w:tcPr>
            <w:tcW w:w="106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1.49</w:t>
            </w:r>
          </w:p>
        </w:tc>
        <w:tc>
          <w:tcPr>
            <w:tcW w:w="124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4.42</w:t>
            </w:r>
          </w:p>
        </w:tc>
        <w:tc>
          <w:tcPr>
            <w:tcW w:w="106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0.76</w:t>
            </w:r>
          </w:p>
        </w:tc>
        <w:tc>
          <w:tcPr>
            <w:tcW w:w="106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1.96</w:t>
            </w:r>
          </w:p>
        </w:tc>
        <w:tc>
          <w:tcPr>
            <w:tcW w:w="106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0.005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GAMT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1.37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3.93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0.71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1.93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0.0054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CPNE8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1.43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4.16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0.824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1.73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0.0084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NAP1L2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-1.22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0.296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0.719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-1.7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0.009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ADAMTS8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1.18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3.25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0.702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1.68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0.0093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TAL1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1.53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4.63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0.917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1.67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0.0095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SFRP2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1.94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6.99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1.19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1.63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0.01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SCNN1B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1.46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4.29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0.959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1.52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0.013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SSTR2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0.883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2.42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0.645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1.37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0.017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PPP1R14A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0.923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2.52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0.686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1.34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0.018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EFEMP1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1.68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5.37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1.27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1.32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0.019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RARRES2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1.5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4.48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1.13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1.32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0.019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ARHGAP6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1.45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4.26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1.15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1.26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0.021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FZD8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-1.26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0.284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0.994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-1.27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0.021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SNAI2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1.16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3.2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0.917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1.27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0.021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AMPH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1.46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4.31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1.18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1.24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0.022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ZNF132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1.65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5.21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1.35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1.23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0.022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SCGN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3.31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1.19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0.023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ZNF569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-0.842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0.431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0.703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-1.2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0.023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ZNF793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-0.844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0.43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0.718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-1.18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0.024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FST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0.946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2.57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0.828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1.14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0.025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GDNF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1.81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6.11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1.56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1.16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0.025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ZNF781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-0.836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0.434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0.726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-1.15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0.025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FKBP1B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2.91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0.944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1.13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0.026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ABHD8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-1.37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0.254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1.25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-1.1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0.027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MN1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-0.833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0.435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0.771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-1.08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0.028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ZNF829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1.22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3.39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1.13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0.028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EIF4E3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-1.4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0.247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1.35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-1.04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0.03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JAM2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-0.917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0.935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-0.98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0.033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RASL12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0.793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2.21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0.808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0.981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0.033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WASF3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0.781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2.18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0.808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0.967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0.033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EFS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1.14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3.13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1.19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0.034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GBGT1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1.27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3.55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1.32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0.959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0.034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RRAD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0.848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2.34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0.89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0.953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0.034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PRKAA2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0.512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1.67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0.542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0.944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0.035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RBP7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0.859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2.36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0.965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0.89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0.037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ABCB1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0.767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2.15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0.866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0.885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0.038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GREM1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0.632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1.88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0.72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0.879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0.038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TMIE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-0.688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0.503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0.782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-0.879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0.038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OLFM1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-0.836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0.433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0.971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-0.861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0.039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ZNF461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-0.527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0.611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-0.863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0.039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lastRenderedPageBreak/>
              <w:t>HS3ST2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-1.08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0.341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1.29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-0.836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0.04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PCP4L1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0.525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1.69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0.629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0.833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0.04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SLC24A3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0.792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2.21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0.999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0.793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0.043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FGR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-0.625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0.535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0.807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-0.774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0.044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PAPLN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0.586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0.775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0.756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0.045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NHSL2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-0.596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0.551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0.801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-0.744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0.046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HIC1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0.632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1.88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0.872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0.725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0.047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POMC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-0.613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0.542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0.846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-0.724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0.047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CPAMD8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0.802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2.23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1.14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0.703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0.048</w:t>
            </w:r>
          </w:p>
        </w:tc>
      </w:tr>
      <w:tr w:rsidR="00C02BFC" w:rsidRPr="00B7085C" w:rsidTr="000342D3">
        <w:trPr>
          <w:trHeight w:val="300"/>
          <w:jc w:val="center"/>
        </w:trPr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UBE2QL1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-0.643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0.525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0.902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-0.713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C02BFC" w:rsidRPr="00B7085C" w:rsidRDefault="00C02BFC" w:rsidP="000342D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B7085C">
              <w:rPr>
                <w:rFonts w:ascii="Times New Roman" w:hAnsi="Times New Roman"/>
                <w:color w:val="000000"/>
                <w:kern w:val="0"/>
                <w:sz w:val="22"/>
              </w:rPr>
              <w:t>0.048</w:t>
            </w:r>
          </w:p>
        </w:tc>
      </w:tr>
    </w:tbl>
    <w:p w:rsidR="00C02BFC" w:rsidRDefault="00C02BFC" w:rsidP="00C02BFC"/>
    <w:p w:rsidR="00C02BFC" w:rsidRDefault="00C02BFC">
      <w:pPr>
        <w:widowControl/>
        <w:jc w:val="left"/>
      </w:pPr>
      <w:r>
        <w:br w:type="page"/>
      </w:r>
    </w:p>
    <w:p w:rsidR="00C02BFC" w:rsidRPr="006C1A36" w:rsidRDefault="00C02BFC" w:rsidP="00C02BFC">
      <w:pPr>
        <w:rPr>
          <w:rFonts w:ascii="Times New Roman" w:hAnsi="Times New Roman"/>
          <w:b/>
          <w:sz w:val="24"/>
          <w:szCs w:val="24"/>
        </w:rPr>
      </w:pPr>
      <w:r w:rsidRPr="006C1A36">
        <w:rPr>
          <w:rFonts w:ascii="Times New Roman" w:hAnsi="Times New Roman"/>
          <w:b/>
          <w:sz w:val="24"/>
          <w:szCs w:val="24"/>
        </w:rPr>
        <w:lastRenderedPageBreak/>
        <w:t>Table S</w:t>
      </w:r>
      <w:r>
        <w:rPr>
          <w:rFonts w:ascii="Times New Roman" w:hAnsi="Times New Roman" w:hint="eastAsia"/>
          <w:b/>
          <w:sz w:val="24"/>
          <w:szCs w:val="24"/>
        </w:rPr>
        <w:t>4</w:t>
      </w:r>
      <w:r w:rsidRPr="006C1A36"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 w:rsidRPr="006C1A36">
        <w:rPr>
          <w:rFonts w:ascii="Times New Roman" w:hAnsi="Times New Roman"/>
          <w:b/>
          <w:bCs/>
          <w:iCs/>
          <w:sz w:val="24"/>
          <w:szCs w:val="24"/>
        </w:rPr>
        <w:t>24 independent prognostic DMGs.</w:t>
      </w:r>
      <w:proofErr w:type="gramEnd"/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0"/>
        <w:gridCol w:w="1421"/>
        <w:gridCol w:w="1421"/>
      </w:tblGrid>
      <w:tr w:rsidR="00C02BFC" w:rsidRPr="00A475D3" w:rsidTr="000342D3"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Symbol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coef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Pr</w:t>
            </w:r>
            <w:proofErr w:type="spellEnd"/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(&gt;|z|)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Hazard Ratio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lower0.95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upper0.95</w:t>
            </w:r>
          </w:p>
        </w:tc>
      </w:tr>
      <w:tr w:rsidR="00C02BFC" w:rsidRPr="00A475D3" w:rsidTr="000342D3">
        <w:tc>
          <w:tcPr>
            <w:tcW w:w="1420" w:type="dxa"/>
            <w:tcBorders>
              <w:top w:val="single" w:sz="4" w:space="0" w:color="auto"/>
            </w:tcBorders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GAMT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1.956452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0.000166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7.074186</w:t>
            </w:r>
          </w:p>
        </w:tc>
        <w:tc>
          <w:tcPr>
            <w:tcW w:w="1421" w:type="dxa"/>
            <w:tcBorders>
              <w:top w:val="single" w:sz="4" w:space="0" w:color="auto"/>
            </w:tcBorders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2.5548554</w:t>
            </w:r>
          </w:p>
        </w:tc>
        <w:tc>
          <w:tcPr>
            <w:tcW w:w="1421" w:type="dxa"/>
            <w:tcBorders>
              <w:top w:val="single" w:sz="4" w:space="0" w:color="auto"/>
            </w:tcBorders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19.5878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JAM2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-2.31195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0.000566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0.099068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0.0266108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0.3688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TAL1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2.219345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0.000801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9.201299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2.5139996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33.677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POMC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-4.043596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0.000849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0.017534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0.00163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0.1886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PAPLN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-5.411895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0.001431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0.004463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0.0001602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0.1243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RRAD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2.436359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0.001779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11.43134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2.4799794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52.6922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FKBP1B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-3.993441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0.002201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0.018436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0.0014303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0.2376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PRDM6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4.436185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0.002605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84.452172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4.7040143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151.61878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GDNF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2.251809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0.00328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9.504916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2.1185417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42.6442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RASL12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2.228156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0.007624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9.282735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1.8066862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47.6946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FGR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-1.850366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0.008035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0.15718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0.0400103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0.6175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TMIE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-2.278445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0.008059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0.102443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0.0189895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0.5527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SSTR2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-1.30498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0.009103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0.271178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0.1017087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0.723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HS3ST2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-1.458679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0.010654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0.232543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0.0759143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0.7123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PRKAA2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0.988692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0.011566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2.687716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1.2476762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5.7898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EIF4E3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-1.102808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0.01603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0.331938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0.1352895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0.8144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SCGN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-2.328724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0.022858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0.09742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0.0131115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0.7238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HIC1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-1.653708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0.02319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0.191339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0.0458962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0.7977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GREM1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-1.794467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0.02771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0.166216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0.0336362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0.8214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EFS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1.932588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0.028996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6.907362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1.2188123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39.146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CPNE8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1.375908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0.030083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3.95867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1.141792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13.725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FZD8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-1.963578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0.030162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0.140355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0.0237832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0.8283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PCP4L1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0.761328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0.037702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2.141118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1.0442239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4.3902</w:t>
            </w:r>
          </w:p>
        </w:tc>
      </w:tr>
      <w:tr w:rsidR="00C02BFC" w:rsidRPr="00A475D3" w:rsidTr="000342D3">
        <w:tc>
          <w:tcPr>
            <w:tcW w:w="1420" w:type="dxa"/>
            <w:vAlign w:val="center"/>
          </w:tcPr>
          <w:p w:rsidR="00C02BFC" w:rsidRPr="00A475D3" w:rsidRDefault="00C02BFC" w:rsidP="000342D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SLC24A3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2.113685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0.048381</w:t>
            </w:r>
          </w:p>
        </w:tc>
        <w:tc>
          <w:tcPr>
            <w:tcW w:w="1420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8.278695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1.0151534</w:t>
            </w:r>
          </w:p>
        </w:tc>
        <w:tc>
          <w:tcPr>
            <w:tcW w:w="1421" w:type="dxa"/>
            <w:vAlign w:val="center"/>
          </w:tcPr>
          <w:p w:rsidR="00C02BFC" w:rsidRPr="00A475D3" w:rsidRDefault="00C02BFC" w:rsidP="000342D3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75D3">
              <w:rPr>
                <w:rFonts w:ascii="Times New Roman" w:hAnsi="Times New Roman"/>
                <w:color w:val="000000"/>
                <w:sz w:val="24"/>
                <w:szCs w:val="24"/>
              </w:rPr>
              <w:t>67.5137</w:t>
            </w:r>
          </w:p>
        </w:tc>
      </w:tr>
    </w:tbl>
    <w:p w:rsidR="00C02BFC" w:rsidRDefault="00C02BFC" w:rsidP="00C02BFC"/>
    <w:p w:rsidR="00C02BFC" w:rsidRDefault="00C02BFC">
      <w:pPr>
        <w:widowControl/>
        <w:jc w:val="left"/>
      </w:pPr>
      <w:r>
        <w:br w:type="page"/>
      </w:r>
    </w:p>
    <w:p w:rsidR="00C02BFC" w:rsidRPr="00A46065" w:rsidRDefault="00C02BFC" w:rsidP="00C02BFC">
      <w:pPr>
        <w:jc w:val="left"/>
        <w:rPr>
          <w:b/>
        </w:rPr>
      </w:pPr>
      <w:r w:rsidRPr="00A46065">
        <w:rPr>
          <w:b/>
        </w:rPr>
        <w:lastRenderedPageBreak/>
        <w:t xml:space="preserve">Table </w:t>
      </w:r>
      <w:r w:rsidRPr="00A46065">
        <w:rPr>
          <w:rFonts w:hint="eastAsia"/>
          <w:b/>
        </w:rPr>
        <w:t>S</w:t>
      </w:r>
      <w:r>
        <w:rPr>
          <w:rFonts w:hint="eastAsia"/>
          <w:b/>
        </w:rPr>
        <w:t>5</w:t>
      </w:r>
      <w:r w:rsidRPr="00A46065">
        <w:rPr>
          <w:b/>
        </w:rPr>
        <w:t>. The parameters of ROC curve for different prognostic models.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14"/>
        <w:gridCol w:w="2141"/>
        <w:gridCol w:w="931"/>
        <w:gridCol w:w="1778"/>
      </w:tblGrid>
      <w:tr w:rsidR="00C02BFC" w:rsidRPr="006C4244" w:rsidTr="000342D3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8F4B86" w:rsidRDefault="00C02BFC" w:rsidP="000342D3">
            <w:pPr>
              <w:widowControl/>
              <w:jc w:val="left"/>
              <w:rPr>
                <w:bCs/>
                <w:color w:val="000000"/>
                <w:kern w:val="0"/>
              </w:rPr>
            </w:pPr>
            <w:r w:rsidRPr="008F4B86">
              <w:rPr>
                <w:bCs/>
                <w:color w:val="000000"/>
                <w:kern w:val="0"/>
              </w:rPr>
              <w:t>Type</w:t>
            </w:r>
          </w:p>
        </w:tc>
        <w:tc>
          <w:tcPr>
            <w:tcW w:w="2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8F4B86" w:rsidRDefault="00C02BFC" w:rsidP="000342D3">
            <w:pPr>
              <w:widowControl/>
              <w:jc w:val="left"/>
              <w:rPr>
                <w:bCs/>
                <w:color w:val="000000"/>
                <w:kern w:val="0"/>
              </w:rPr>
            </w:pPr>
            <w:r w:rsidRPr="008F4B86">
              <w:rPr>
                <w:bCs/>
                <w:color w:val="000000"/>
                <w:kern w:val="0"/>
              </w:rPr>
              <w:t>AUROC</w:t>
            </w:r>
            <w:r>
              <w:rPr>
                <w:rFonts w:hint="eastAsia"/>
                <w:bCs/>
                <w:color w:val="000000"/>
                <w:kern w:val="0"/>
              </w:rPr>
              <w:t xml:space="preserve"> (95% CI)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8F4B86" w:rsidRDefault="00C02BFC" w:rsidP="000342D3">
            <w:pPr>
              <w:widowControl/>
              <w:jc w:val="left"/>
              <w:rPr>
                <w:bCs/>
                <w:color w:val="000000"/>
                <w:kern w:val="0"/>
              </w:rPr>
            </w:pPr>
            <w:r w:rsidRPr="008F4B86">
              <w:rPr>
                <w:bCs/>
                <w:color w:val="000000"/>
                <w:kern w:val="0"/>
              </w:rPr>
              <w:t>C-index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02BFC" w:rsidRPr="008F4B86" w:rsidRDefault="00C02BFC" w:rsidP="000342D3">
            <w:pPr>
              <w:widowControl/>
              <w:jc w:val="left"/>
              <w:rPr>
                <w:bCs/>
                <w:color w:val="000000"/>
                <w:kern w:val="0"/>
              </w:rPr>
            </w:pPr>
            <w:r w:rsidRPr="00F57BAD">
              <w:rPr>
                <w:rFonts w:hint="eastAsia"/>
                <w:bCs/>
                <w:i/>
                <w:color w:val="000000"/>
                <w:kern w:val="0"/>
              </w:rPr>
              <w:t>p</w:t>
            </w:r>
            <w:r w:rsidRPr="008F4B86">
              <w:rPr>
                <w:bCs/>
                <w:color w:val="000000"/>
                <w:kern w:val="0"/>
              </w:rPr>
              <w:t xml:space="preserve"> Value</w:t>
            </w:r>
          </w:p>
        </w:tc>
      </w:tr>
      <w:tr w:rsidR="00C02BFC" w:rsidRPr="006C4244" w:rsidTr="000342D3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BFC" w:rsidRPr="008F4B86" w:rsidRDefault="00C02BFC" w:rsidP="000342D3">
            <w:pPr>
              <w:widowControl/>
              <w:jc w:val="left"/>
              <w:rPr>
                <w:color w:val="000000"/>
                <w:kern w:val="0"/>
              </w:rPr>
            </w:pPr>
            <w:r w:rsidRPr="008F4B86">
              <w:rPr>
                <w:color w:val="000000"/>
                <w:kern w:val="0"/>
              </w:rPr>
              <w:t>Recurrence model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BFC" w:rsidRPr="008F4B86" w:rsidRDefault="00C02BFC" w:rsidP="000342D3">
            <w:pPr>
              <w:widowControl/>
              <w:jc w:val="left"/>
              <w:rPr>
                <w:color w:val="000000"/>
                <w:kern w:val="0"/>
              </w:rPr>
            </w:pPr>
            <w:r w:rsidRPr="008F4B86">
              <w:rPr>
                <w:color w:val="000000"/>
                <w:kern w:val="0"/>
              </w:rPr>
              <w:t>0.564</w:t>
            </w:r>
            <w:r>
              <w:rPr>
                <w:rFonts w:hint="eastAsia"/>
                <w:color w:val="000000"/>
                <w:kern w:val="0"/>
              </w:rPr>
              <w:t xml:space="preserve"> </w:t>
            </w:r>
            <w:r w:rsidRPr="008F4B86">
              <w:rPr>
                <w:color w:val="000000"/>
                <w:kern w:val="0"/>
              </w:rPr>
              <w:t>(0.569,0.823)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BFC" w:rsidRPr="008F4B86" w:rsidRDefault="00C02BFC" w:rsidP="000342D3">
            <w:pPr>
              <w:widowControl/>
              <w:jc w:val="left"/>
              <w:rPr>
                <w:color w:val="000000"/>
                <w:kern w:val="0"/>
              </w:rPr>
            </w:pPr>
            <w:r w:rsidRPr="008F4B86">
              <w:rPr>
                <w:color w:val="000000"/>
                <w:kern w:val="0"/>
              </w:rPr>
              <w:t xml:space="preserve">0.561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BFC" w:rsidRPr="008F4B86" w:rsidRDefault="00C02BFC" w:rsidP="000342D3">
            <w:pPr>
              <w:widowControl/>
              <w:jc w:val="left"/>
              <w:rPr>
                <w:color w:val="000000"/>
                <w:kern w:val="0"/>
              </w:rPr>
            </w:pPr>
            <w:r w:rsidRPr="008F4B86">
              <w:rPr>
                <w:color w:val="000000"/>
                <w:kern w:val="0"/>
              </w:rPr>
              <w:t>5.830E-02</w:t>
            </w:r>
          </w:p>
        </w:tc>
      </w:tr>
      <w:tr w:rsidR="00C02BFC" w:rsidRPr="006C4244" w:rsidTr="000342D3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BFC" w:rsidRPr="008F4B86" w:rsidRDefault="00C02BFC" w:rsidP="000342D3">
            <w:pPr>
              <w:widowControl/>
              <w:jc w:val="left"/>
              <w:rPr>
                <w:color w:val="000000"/>
                <w:kern w:val="0"/>
              </w:rPr>
            </w:pPr>
            <w:r w:rsidRPr="008F4B86">
              <w:rPr>
                <w:color w:val="000000"/>
                <w:kern w:val="0"/>
              </w:rPr>
              <w:t>Prognostic score model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BFC" w:rsidRPr="008F4B86" w:rsidRDefault="00C02BFC" w:rsidP="000342D3">
            <w:pPr>
              <w:widowControl/>
              <w:jc w:val="left"/>
              <w:rPr>
                <w:color w:val="000000"/>
                <w:kern w:val="0"/>
              </w:rPr>
            </w:pPr>
            <w:r w:rsidRPr="008F4B86">
              <w:rPr>
                <w:color w:val="000000"/>
                <w:kern w:val="0"/>
              </w:rPr>
              <w:t>0.890</w:t>
            </w:r>
            <w:r>
              <w:rPr>
                <w:rFonts w:hint="eastAsia"/>
                <w:color w:val="000000"/>
                <w:kern w:val="0"/>
              </w:rPr>
              <w:t xml:space="preserve"> </w:t>
            </w:r>
            <w:r w:rsidRPr="008F4B86">
              <w:rPr>
                <w:color w:val="000000"/>
                <w:kern w:val="0"/>
              </w:rPr>
              <w:t>(0.861,0.881)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BFC" w:rsidRPr="008F4B86" w:rsidRDefault="00C02BFC" w:rsidP="000342D3">
            <w:pPr>
              <w:widowControl/>
              <w:jc w:val="left"/>
              <w:rPr>
                <w:color w:val="000000"/>
                <w:kern w:val="0"/>
              </w:rPr>
            </w:pPr>
            <w:r w:rsidRPr="008F4B86">
              <w:rPr>
                <w:color w:val="000000"/>
                <w:kern w:val="0"/>
              </w:rPr>
              <w:t xml:space="preserve">0.715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2BFC" w:rsidRPr="008F4B86" w:rsidRDefault="00C02BFC" w:rsidP="000342D3">
            <w:pPr>
              <w:widowControl/>
              <w:jc w:val="left"/>
              <w:rPr>
                <w:color w:val="000000"/>
                <w:kern w:val="0"/>
              </w:rPr>
            </w:pPr>
            <w:r w:rsidRPr="008F4B86">
              <w:rPr>
                <w:color w:val="000000"/>
                <w:kern w:val="0"/>
              </w:rPr>
              <w:t>9.48E-10</w:t>
            </w:r>
          </w:p>
        </w:tc>
      </w:tr>
      <w:tr w:rsidR="00C02BFC" w:rsidRPr="006C4244" w:rsidTr="000342D3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2BFC" w:rsidRPr="008F4B86" w:rsidRDefault="00C02BFC" w:rsidP="000342D3">
            <w:pPr>
              <w:widowControl/>
              <w:jc w:val="left"/>
              <w:rPr>
                <w:color w:val="000000"/>
                <w:kern w:val="0"/>
              </w:rPr>
            </w:pPr>
            <w:r w:rsidRPr="008F4B86">
              <w:rPr>
                <w:color w:val="000000"/>
                <w:kern w:val="0"/>
              </w:rPr>
              <w:t>Combine model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2BFC" w:rsidRPr="008F4B86" w:rsidRDefault="00C02BFC" w:rsidP="000342D3">
            <w:pPr>
              <w:widowControl/>
              <w:jc w:val="left"/>
              <w:rPr>
                <w:color w:val="000000"/>
                <w:kern w:val="0"/>
              </w:rPr>
            </w:pPr>
            <w:r w:rsidRPr="008F4B86">
              <w:rPr>
                <w:color w:val="000000"/>
                <w:kern w:val="0"/>
              </w:rPr>
              <w:t>0.912</w:t>
            </w:r>
            <w:r>
              <w:rPr>
                <w:rFonts w:hint="eastAsia"/>
                <w:color w:val="000000"/>
                <w:kern w:val="0"/>
              </w:rPr>
              <w:t xml:space="preserve"> </w:t>
            </w:r>
            <w:r w:rsidRPr="008F4B86">
              <w:rPr>
                <w:color w:val="000000"/>
                <w:kern w:val="0"/>
              </w:rPr>
              <w:t>(0.875,0.875)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2BFC" w:rsidRPr="008F4B86" w:rsidRDefault="00C02BFC" w:rsidP="000342D3">
            <w:pPr>
              <w:widowControl/>
              <w:jc w:val="left"/>
              <w:rPr>
                <w:color w:val="000000"/>
                <w:kern w:val="0"/>
              </w:rPr>
            </w:pPr>
            <w:r w:rsidRPr="008F4B86">
              <w:rPr>
                <w:color w:val="000000"/>
                <w:kern w:val="0"/>
              </w:rPr>
              <w:t xml:space="preserve">0.747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2BFC" w:rsidRPr="008F4B86" w:rsidRDefault="00C02BFC" w:rsidP="000342D3">
            <w:pPr>
              <w:widowControl/>
              <w:jc w:val="left"/>
              <w:rPr>
                <w:color w:val="000000"/>
                <w:kern w:val="0"/>
              </w:rPr>
            </w:pPr>
            <w:r w:rsidRPr="008F4B86">
              <w:rPr>
                <w:color w:val="000000"/>
                <w:kern w:val="0"/>
              </w:rPr>
              <w:t>3.14E-13</w:t>
            </w:r>
          </w:p>
        </w:tc>
      </w:tr>
    </w:tbl>
    <w:p w:rsidR="00C02BFC" w:rsidRDefault="00C02BFC" w:rsidP="00C02BFC"/>
    <w:p w:rsidR="00C02BFC" w:rsidRDefault="00C02BFC" w:rsidP="00C02BFC"/>
    <w:p w:rsidR="00C02BFC" w:rsidRDefault="00C02BFC">
      <w:pPr>
        <w:widowControl/>
        <w:jc w:val="left"/>
      </w:pPr>
      <w:r>
        <w:br w:type="page"/>
      </w:r>
    </w:p>
    <w:p w:rsidR="00C02BFC" w:rsidRPr="00CC2A6C" w:rsidRDefault="00C02BFC" w:rsidP="00C02BFC">
      <w:r>
        <w:rPr>
          <w:b/>
          <w:noProof/>
        </w:rPr>
        <w:lastRenderedPageBreak/>
        <w:drawing>
          <wp:inline distT="0" distB="0" distL="0" distR="0">
            <wp:extent cx="5274310" cy="8064950"/>
            <wp:effectExtent l="0" t="0" r="2540" b="0"/>
            <wp:docPr id="1" name="图片 1" descr="C:\Users\Administrator\Desktop\c689668c-e7e4-46f4-bf50-5f74a5aeb349\20DS005W-4二改提交-20210520\Fig.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c689668c-e7e4-46f4-bf50-5f74a5aeb349\20DS005W-4二改提交-20210520\Fig. S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C51">
        <w:rPr>
          <w:b/>
        </w:rPr>
        <w:t>Fig</w:t>
      </w:r>
      <w:r>
        <w:rPr>
          <w:b/>
        </w:rPr>
        <w:t>ure</w:t>
      </w:r>
      <w:r w:rsidRPr="00214C51">
        <w:rPr>
          <w:b/>
        </w:rPr>
        <w:t xml:space="preserve"> S1</w:t>
      </w:r>
      <w:r w:rsidRPr="00CC2A6C">
        <w:t xml:space="preserve"> </w:t>
      </w:r>
      <w:r>
        <w:t>W</w:t>
      </w:r>
      <w:r w:rsidRPr="00CC2A6C">
        <w:t>orkflow of this study.</w:t>
      </w:r>
    </w:p>
    <w:p w:rsidR="00C02BFC" w:rsidRDefault="00C02BFC">
      <w:pPr>
        <w:widowControl/>
        <w:jc w:val="left"/>
        <w:rPr>
          <w:b/>
        </w:rPr>
      </w:pPr>
      <w:r>
        <w:rPr>
          <w:b/>
        </w:rPr>
        <w:br w:type="page"/>
      </w:r>
    </w:p>
    <w:p w:rsidR="00C02BFC" w:rsidRPr="00CC2A6C" w:rsidRDefault="00C02BFC" w:rsidP="00C02BFC">
      <w:r>
        <w:rPr>
          <w:b/>
          <w:noProof/>
        </w:rPr>
        <w:lastRenderedPageBreak/>
        <w:drawing>
          <wp:inline distT="0" distB="0" distL="0" distR="0">
            <wp:extent cx="5274310" cy="5237101"/>
            <wp:effectExtent l="0" t="0" r="2540" b="1905"/>
            <wp:docPr id="2" name="图片 2" descr="C:\Users\Administrator\Desktop\c689668c-e7e4-46f4-bf50-5f74a5aeb349\20DS005W-4二改提交-20210520\Fig.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689668c-e7e4-46f4-bf50-5f74a5aeb349\20DS005W-4二改提交-20210520\Fig. S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C51">
        <w:rPr>
          <w:b/>
        </w:rPr>
        <w:t>Fig</w:t>
      </w:r>
      <w:r>
        <w:rPr>
          <w:b/>
        </w:rPr>
        <w:t>ure</w:t>
      </w:r>
      <w:r w:rsidRPr="00214C51">
        <w:rPr>
          <w:b/>
        </w:rPr>
        <w:t xml:space="preserve"> S2</w:t>
      </w:r>
      <w:r w:rsidRPr="00CC2A6C">
        <w:t xml:space="preserve"> Differential </w:t>
      </w:r>
      <w:r>
        <w:t xml:space="preserve">gene </w:t>
      </w:r>
      <w:r w:rsidRPr="00CC2A6C">
        <w:t>expression and methylation analys</w:t>
      </w:r>
      <w:r>
        <w:t>e</w:t>
      </w:r>
      <w:r w:rsidRPr="00CC2A6C">
        <w:t>s</w:t>
      </w:r>
      <w:r>
        <w:t xml:space="preserve">. </w:t>
      </w:r>
      <w:proofErr w:type="gramStart"/>
      <w:r w:rsidRPr="00CC2A6C">
        <w:t>Volcano plot (</w:t>
      </w:r>
      <w:r w:rsidRPr="00F8054D">
        <w:rPr>
          <w:b/>
        </w:rPr>
        <w:t>A</w:t>
      </w:r>
      <w:r w:rsidRPr="00CC2A6C">
        <w:t xml:space="preserve">) and </w:t>
      </w:r>
      <w:proofErr w:type="spellStart"/>
      <w:r w:rsidRPr="00CC2A6C">
        <w:t>heatmaps</w:t>
      </w:r>
      <w:proofErr w:type="spellEnd"/>
      <w:r w:rsidRPr="00CC2A6C">
        <w:t xml:space="preserve"> (</w:t>
      </w:r>
      <w:r w:rsidRPr="00F8054D">
        <w:rPr>
          <w:b/>
        </w:rPr>
        <w:t>B</w:t>
      </w:r>
      <w:r w:rsidRPr="00CC2A6C">
        <w:t xml:space="preserve">) of </w:t>
      </w:r>
      <w:r>
        <w:t>differentially expressed genes (</w:t>
      </w:r>
      <w:r w:rsidRPr="00CC2A6C">
        <w:t>DEGs</w:t>
      </w:r>
      <w:r>
        <w:t>).</w:t>
      </w:r>
      <w:proofErr w:type="gramEnd"/>
      <w:r w:rsidRPr="00CC2A6C">
        <w:t xml:space="preserve"> Volcano plot (</w:t>
      </w:r>
      <w:r w:rsidRPr="00F8054D">
        <w:rPr>
          <w:b/>
        </w:rPr>
        <w:t>C</w:t>
      </w:r>
      <w:r w:rsidRPr="00CC2A6C">
        <w:t xml:space="preserve">) and </w:t>
      </w:r>
      <w:proofErr w:type="spellStart"/>
      <w:r w:rsidRPr="00CC2A6C">
        <w:t>heatmaps</w:t>
      </w:r>
      <w:proofErr w:type="spellEnd"/>
      <w:r w:rsidRPr="00CC2A6C">
        <w:t xml:space="preserve"> (</w:t>
      </w:r>
      <w:r w:rsidRPr="00F8054D">
        <w:rPr>
          <w:b/>
        </w:rPr>
        <w:t>D</w:t>
      </w:r>
      <w:r w:rsidRPr="00CC2A6C">
        <w:t xml:space="preserve">) of </w:t>
      </w:r>
      <w:r>
        <w:t>differentially methylated genes (</w:t>
      </w:r>
      <w:r w:rsidRPr="00CC2A6C">
        <w:t>DMGs</w:t>
      </w:r>
      <w:r>
        <w:t>)</w:t>
      </w:r>
      <w:r w:rsidRPr="00CC2A6C">
        <w:t>. In the volcano plots, the blue dots represent DEGs with |log</w:t>
      </w:r>
      <w:r w:rsidRPr="00CC2A6C">
        <w:rPr>
          <w:vertAlign w:val="subscript"/>
        </w:rPr>
        <w:t>2</w:t>
      </w:r>
      <w:r w:rsidRPr="00CC2A6C">
        <w:t>FC| &gt; 0.5 and FDR &lt; 0.05. Distribution curves show the number</w:t>
      </w:r>
      <w:r>
        <w:t>s</w:t>
      </w:r>
      <w:r w:rsidRPr="00CC2A6C">
        <w:t xml:space="preserve"> of DEGs and DMGs. In the </w:t>
      </w:r>
      <w:proofErr w:type="spellStart"/>
      <w:r w:rsidRPr="00CC2A6C">
        <w:t>heatmaps</w:t>
      </w:r>
      <w:proofErr w:type="spellEnd"/>
      <w:r w:rsidRPr="00CC2A6C">
        <w:t xml:space="preserve">, the white and black blocks in the lower part represent normal and tumor samples, respectively. </w:t>
      </w:r>
      <w:r>
        <w:t>(</w:t>
      </w:r>
      <w:r w:rsidRPr="00F8054D">
        <w:rPr>
          <w:b/>
        </w:rPr>
        <w:t>E</w:t>
      </w:r>
      <w:r>
        <w:t>)</w:t>
      </w:r>
      <w:r w:rsidRPr="00CC2A6C">
        <w:t xml:space="preserve"> Venn plot show</w:t>
      </w:r>
      <w:r>
        <w:t>ing</w:t>
      </w:r>
      <w:r w:rsidRPr="00CC2A6C">
        <w:t xml:space="preserve"> the overlapping DEGs and DMGs.</w:t>
      </w:r>
    </w:p>
    <w:p w:rsidR="00C02BFC" w:rsidRDefault="00C02BFC">
      <w:pPr>
        <w:widowControl/>
        <w:jc w:val="left"/>
        <w:rPr>
          <w:b/>
        </w:rPr>
      </w:pPr>
      <w:r>
        <w:rPr>
          <w:b/>
        </w:rPr>
        <w:br w:type="page"/>
      </w:r>
    </w:p>
    <w:p w:rsidR="00C02BFC" w:rsidRPr="00CC2A6C" w:rsidRDefault="00C02BFC" w:rsidP="00C02BFC">
      <w:bookmarkStart w:id="0" w:name="_GoBack"/>
      <w:r>
        <w:rPr>
          <w:b/>
          <w:noProof/>
        </w:rPr>
        <w:lastRenderedPageBreak/>
        <w:drawing>
          <wp:inline distT="0" distB="0" distL="0" distR="0">
            <wp:extent cx="5274310" cy="2055772"/>
            <wp:effectExtent l="0" t="0" r="2540" b="1905"/>
            <wp:docPr id="3" name="图片 3" descr="C:\Users\Administrator\Desktop\c689668c-e7e4-46f4-bf50-5f74a5aeb349\20DS005W-4二改提交-20210520\Fig.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c689668c-e7e4-46f4-bf50-5f74a5aeb349\20DS005W-4二改提交-20210520\Fig. S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14C51">
        <w:rPr>
          <w:b/>
        </w:rPr>
        <w:t>Fig</w:t>
      </w:r>
      <w:r>
        <w:rPr>
          <w:b/>
        </w:rPr>
        <w:t>ure</w:t>
      </w:r>
      <w:r w:rsidRPr="00214C51">
        <w:rPr>
          <w:b/>
        </w:rPr>
        <w:t xml:space="preserve"> S3</w:t>
      </w:r>
      <w:r w:rsidRPr="00CC2A6C">
        <w:t xml:space="preserve"> RT-</w:t>
      </w:r>
      <w:proofErr w:type="spellStart"/>
      <w:r w:rsidRPr="00CC2A6C">
        <w:t>qPCR</w:t>
      </w:r>
      <w:proofErr w:type="spellEnd"/>
      <w:r w:rsidRPr="00CC2A6C">
        <w:t xml:space="preserve"> validation results</w:t>
      </w:r>
      <w:r>
        <w:t>.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 xml:space="preserve">** represents </w:t>
      </w:r>
      <w:r w:rsidRPr="00D81492">
        <w:rPr>
          <w:i/>
        </w:rPr>
        <w:t>p</w:t>
      </w:r>
      <w:r>
        <w:rPr>
          <w:rFonts w:hint="eastAsia"/>
        </w:rPr>
        <w:t xml:space="preserve"> </w:t>
      </w:r>
      <w:r>
        <w:rPr>
          <w:rFonts w:hint="eastAsia"/>
        </w:rPr>
        <w:sym w:font="Symbol" w:char="F03C"/>
      </w:r>
      <w:r>
        <w:rPr>
          <w:rFonts w:hint="eastAsia"/>
        </w:rPr>
        <w:t xml:space="preserve"> 0.01.</w:t>
      </w:r>
      <w:proofErr w:type="gramEnd"/>
    </w:p>
    <w:p w:rsidR="00C02BFC" w:rsidRDefault="00C02BFC" w:rsidP="00C02BFC"/>
    <w:p w:rsidR="000E0E0D" w:rsidRDefault="000E0E0D"/>
    <w:sectPr w:rsidR="000E0E0D" w:rsidSect="00B253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82D"/>
    <w:rsid w:val="000E0E0D"/>
    <w:rsid w:val="005D082D"/>
    <w:rsid w:val="00C0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B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2B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C02BF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02BF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B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2B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C02BF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02B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839</Words>
  <Characters>4788</Characters>
  <Application>Microsoft Office Word</Application>
  <DocSecurity>0</DocSecurity>
  <Lines>39</Lines>
  <Paragraphs>11</Paragraphs>
  <ScaleCrop>false</ScaleCrop>
  <Company>iPlayGame</Company>
  <LinksUpToDate>false</LinksUpToDate>
  <CharactersWithSpaces>5616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2021-05-21T10:10:00Z</dcterms:created>
  <dcterms:modified xsi:type="dcterms:W3CDTF">2021-05-21T10:15:00Z</dcterms:modified>
</cp:coreProperties>
</file>