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68452" w14:textId="006A5C48" w:rsidR="003D0C41" w:rsidRDefault="003D0C41" w:rsidP="006E0B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1273883"/>
      <w:r w:rsidRPr="00735764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bookmarkEnd w:id="0"/>
      <w:r w:rsidRPr="00735764">
        <w:rPr>
          <w:rFonts w:ascii="Times New Roman" w:hAnsi="Times New Roman" w:cs="Times New Roman"/>
          <w:b/>
          <w:bCs/>
          <w:sz w:val="24"/>
          <w:szCs w:val="24"/>
        </w:rPr>
        <w:t xml:space="preserve"> Figure Legends</w:t>
      </w:r>
    </w:p>
    <w:p w14:paraId="3B4B73D3" w14:textId="7A6FDAF6" w:rsidR="006E0B24" w:rsidRPr="006E0B24" w:rsidRDefault="00732ECA" w:rsidP="006E0B24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2FFA5E" wp14:editId="5B40F011">
            <wp:extent cx="5040173" cy="2897734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73" cy="289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37F" w:rsidRPr="00555061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20637F" w:rsidRPr="00B4352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B43527" w:rsidRPr="00B43527">
        <w:rPr>
          <w:rFonts w:ascii="Times New Roman" w:hAnsi="Times New Roman" w:cs="Times New Roman"/>
          <w:b/>
          <w:bCs/>
          <w:noProof/>
          <w:sz w:val="24"/>
          <w:szCs w:val="24"/>
        </w:rPr>
        <w:t>S1</w:t>
      </w:r>
      <w:r w:rsidR="00B43527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. </w:t>
      </w:r>
      <w:r w:rsidR="006E0B24" w:rsidRPr="006E0B24">
        <w:rPr>
          <w:rFonts w:ascii="Times New Roman" w:hAnsi="Times New Roman" w:cs="Times New Roman"/>
          <w:b/>
          <w:bCs/>
          <w:noProof/>
          <w:sz w:val="24"/>
          <w:szCs w:val="24"/>
        </w:rPr>
        <w:t>Cell STR identification</w:t>
      </w:r>
      <w:r w:rsidR="00B43527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14:paraId="4F731AD7" w14:textId="6D2F974E" w:rsidR="002216F6" w:rsidRDefault="004E0A92" w:rsidP="006E0B24">
      <w:pPr>
        <w:spacing w:line="360" w:lineRule="auto"/>
      </w:pPr>
      <w:r w:rsidRPr="00B73F4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A, B</w:t>
      </w:r>
      <w:r w:rsidRPr="00B73F40">
        <w:rPr>
          <w:rFonts w:ascii="Times New Roman" w:hAnsi="Times New Roman" w:cs="Times New Roman"/>
          <w:sz w:val="24"/>
          <w:szCs w:val="24"/>
        </w:rPr>
        <w:t>)</w:t>
      </w:r>
      <w:r w:rsidRPr="004E0A92">
        <w:t xml:space="preserve"> </w:t>
      </w:r>
      <w:r w:rsidRPr="004E0A9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4E0A92">
        <w:rPr>
          <w:rFonts w:ascii="Times New Roman" w:hAnsi="Times New Roman" w:cs="Times New Roman"/>
          <w:sz w:val="24"/>
          <w:szCs w:val="24"/>
        </w:rPr>
        <w:t>R identification of</w:t>
      </w:r>
      <w:r w:rsidR="00FB0218" w:rsidRPr="00FB0218">
        <w:rPr>
          <w:rFonts w:ascii="Times New Roman" w:hAnsi="Times New Roman" w:cs="Times New Roman"/>
          <w:sz w:val="24"/>
          <w:szCs w:val="24"/>
        </w:rPr>
        <w:t xml:space="preserve"> </w:t>
      </w:r>
      <w:r w:rsidR="00FB0218" w:rsidRPr="00B73F40">
        <w:rPr>
          <w:rFonts w:ascii="Times New Roman" w:hAnsi="Times New Roman" w:cs="Times New Roman"/>
          <w:sz w:val="24"/>
          <w:szCs w:val="24"/>
        </w:rPr>
        <w:t>CRC</w:t>
      </w:r>
      <w:r w:rsidR="00FB0218" w:rsidRPr="004E0A92">
        <w:rPr>
          <w:rFonts w:ascii="Times New Roman" w:hAnsi="Times New Roman" w:cs="Times New Roman"/>
          <w:sz w:val="24"/>
          <w:szCs w:val="24"/>
        </w:rPr>
        <w:t xml:space="preserve"> cell </w:t>
      </w:r>
      <w:r w:rsidR="00FB0218">
        <w:rPr>
          <w:rFonts w:ascii="Times New Roman" w:hAnsi="Times New Roman" w:cs="Times New Roman"/>
          <w:sz w:val="24"/>
          <w:szCs w:val="24"/>
        </w:rPr>
        <w:t xml:space="preserve">lines </w:t>
      </w:r>
      <w:r w:rsidRPr="004E0A92">
        <w:rPr>
          <w:rFonts w:ascii="Times New Roman" w:hAnsi="Times New Roman" w:cs="Times New Roman"/>
          <w:sz w:val="24"/>
          <w:szCs w:val="24"/>
        </w:rPr>
        <w:t xml:space="preserve">HCT116 </w:t>
      </w:r>
      <w:r w:rsidRPr="00B73F4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73F4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0A92">
        <w:rPr>
          <w:rFonts w:ascii="Times New Roman" w:hAnsi="Times New Roman" w:cs="Times New Roman"/>
          <w:sz w:val="24"/>
          <w:szCs w:val="24"/>
        </w:rPr>
        <w:t xml:space="preserve">and RKO </w:t>
      </w:r>
      <w:r w:rsidRPr="00B73F4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73F4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79A0A5" w14:textId="77777777" w:rsidR="00732ECA" w:rsidRDefault="00732ECA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A6E44BB" w14:textId="535B5925" w:rsidR="00182258" w:rsidRPr="00735764" w:rsidRDefault="00732ECA" w:rsidP="006E0B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277B675" wp14:editId="5D33049C">
            <wp:extent cx="5040173" cy="3516782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73" cy="351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182258" w:rsidRPr="00555061">
        <w:rPr>
          <w:rFonts w:ascii="Times New Roman" w:hAnsi="Times New Roman" w:cs="Times New Roman"/>
          <w:b/>
          <w:bCs/>
          <w:sz w:val="24"/>
          <w:szCs w:val="24"/>
        </w:rPr>
        <w:t xml:space="preserve">Fig </w:t>
      </w:r>
      <w:r w:rsidR="0018225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3D0C4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8225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8225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82258" w:rsidRPr="00912D1F">
        <w:rPr>
          <w:rFonts w:ascii="Times New Roman" w:hAnsi="Times New Roman" w:cs="Times New Roman"/>
          <w:b/>
          <w:bCs/>
          <w:kern w:val="0"/>
          <w:sz w:val="24"/>
          <w:szCs w:val="24"/>
        </w:rPr>
        <w:t>S</w:t>
      </w:r>
      <w:r w:rsidR="00182258" w:rsidRPr="0061317D">
        <w:rPr>
          <w:rFonts w:ascii="Times New Roman" w:eastAsia="宋体" w:hAnsi="Times New Roman" w:cs="Times New Roman"/>
          <w:b/>
          <w:sz w:val="24"/>
          <w:szCs w:val="24"/>
        </w:rPr>
        <w:t>hRNA</w:t>
      </w:r>
      <w:r w:rsidR="00182258">
        <w:rPr>
          <w:rFonts w:ascii="Times New Roman" w:eastAsia="宋体" w:hAnsi="Times New Roman" w:cs="Times New Roman"/>
          <w:b/>
          <w:sz w:val="24"/>
          <w:szCs w:val="24"/>
        </w:rPr>
        <w:t>-</w:t>
      </w:r>
      <w:r w:rsidR="00182258" w:rsidRPr="00513178">
        <w:rPr>
          <w:rFonts w:ascii="Times New Roman" w:eastAsia="宋体" w:hAnsi="Times New Roman" w:cs="Times New Roman"/>
          <w:b/>
          <w:sz w:val="24"/>
          <w:szCs w:val="24"/>
        </w:rPr>
        <w:t xml:space="preserve">mediated knockdown </w:t>
      </w:r>
      <w:bookmarkStart w:id="2" w:name="_Hlk58420455"/>
      <w:r w:rsidR="00182258" w:rsidRPr="00513178">
        <w:rPr>
          <w:rFonts w:ascii="Times New Roman" w:eastAsia="宋体" w:hAnsi="Times New Roman" w:cs="Times New Roman"/>
          <w:b/>
          <w:sz w:val="24"/>
          <w:szCs w:val="24"/>
        </w:rPr>
        <w:t>of</w:t>
      </w:r>
      <w:r w:rsidR="00182258" w:rsidRPr="00513178">
        <w:rPr>
          <w:rFonts w:ascii="Times New Roman" w:hAnsi="Times New Roman" w:cs="Times New Roman"/>
          <w:sz w:val="24"/>
          <w:szCs w:val="24"/>
        </w:rPr>
        <w:t xml:space="preserve"> </w:t>
      </w:r>
      <w:r w:rsidR="00182258" w:rsidRPr="00912D1F">
        <w:rPr>
          <w:rFonts w:ascii="Times New Roman" w:hAnsi="Times New Roman" w:cs="Times New Roman"/>
          <w:b/>
          <w:bCs/>
          <w:sz w:val="24"/>
          <w:szCs w:val="24"/>
        </w:rPr>
        <w:t>HSPA4 in CRC cell lines</w:t>
      </w:r>
      <w:bookmarkEnd w:id="2"/>
      <w:r w:rsidR="001822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34F87F0" w14:textId="77777777" w:rsidR="00182258" w:rsidRPr="00912D1F" w:rsidRDefault="00182258" w:rsidP="006E0B2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73F4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73F40">
        <w:rPr>
          <w:rFonts w:ascii="Times New Roman" w:hAnsi="Times New Roman" w:cs="Times New Roman"/>
          <w:sz w:val="24"/>
          <w:szCs w:val="24"/>
        </w:rPr>
        <w:t>)</w:t>
      </w:r>
      <w:r w:rsidRPr="00024D88">
        <w:t xml:space="preserve"> </w:t>
      </w:r>
      <w:r w:rsidRPr="00024D88">
        <w:rPr>
          <w:rFonts w:ascii="Times New Roman" w:hAnsi="Times New Roman" w:cs="Times New Roman"/>
          <w:sz w:val="24"/>
          <w:szCs w:val="24"/>
        </w:rPr>
        <w:t>Relative</w:t>
      </w:r>
      <w:r w:rsidRPr="00B73F40">
        <w:rPr>
          <w:rFonts w:ascii="Times New Roman" w:hAnsi="Times New Roman" w:cs="Times New Roman"/>
          <w:sz w:val="24"/>
          <w:szCs w:val="24"/>
        </w:rPr>
        <w:t xml:space="preserve"> HSPA4 </w:t>
      </w:r>
      <w:r w:rsidRPr="00024D88">
        <w:rPr>
          <w:rFonts w:ascii="Times New Roman" w:hAnsi="Times New Roman" w:cs="Times New Roman"/>
          <w:sz w:val="24"/>
          <w:szCs w:val="24"/>
        </w:rPr>
        <w:t xml:space="preserve">mRNA </w:t>
      </w:r>
      <w:r w:rsidRPr="00B73F40">
        <w:rPr>
          <w:rFonts w:ascii="Times New Roman" w:hAnsi="Times New Roman" w:cs="Times New Roman"/>
          <w:sz w:val="24"/>
          <w:szCs w:val="24"/>
        </w:rPr>
        <w:t xml:space="preserve">expression in </w:t>
      </w:r>
      <w:r w:rsidRPr="00024D88">
        <w:rPr>
          <w:rFonts w:ascii="Times New Roman" w:hAnsi="Times New Roman" w:cs="Times New Roman"/>
          <w:sz w:val="24"/>
          <w:szCs w:val="24"/>
        </w:rPr>
        <w:t xml:space="preserve">the indicated </w:t>
      </w:r>
      <w:r w:rsidRPr="00B73F40">
        <w:rPr>
          <w:rFonts w:ascii="Times New Roman" w:hAnsi="Times New Roman" w:cs="Times New Roman"/>
          <w:sz w:val="24"/>
          <w:szCs w:val="24"/>
        </w:rPr>
        <w:t xml:space="preserve">CRC </w:t>
      </w:r>
      <w:r w:rsidRPr="00024D88">
        <w:rPr>
          <w:rFonts w:ascii="Times New Roman" w:hAnsi="Times New Roman" w:cs="Times New Roman"/>
          <w:sz w:val="24"/>
          <w:szCs w:val="24"/>
        </w:rPr>
        <w:t>cell lines</w:t>
      </w:r>
      <w:r w:rsidRPr="00B73F40">
        <w:rPr>
          <w:rFonts w:ascii="Times New Roman" w:hAnsi="Times New Roman" w:cs="Times New Roman"/>
          <w:sz w:val="24"/>
          <w:szCs w:val="24"/>
        </w:rPr>
        <w:t xml:space="preserve"> detected by </w:t>
      </w:r>
      <w:r w:rsidRPr="00024D88">
        <w:rPr>
          <w:rFonts w:ascii="Times New Roman" w:hAnsi="Times New Roman" w:cs="Times New Roman"/>
          <w:sz w:val="24"/>
          <w:szCs w:val="24"/>
        </w:rPr>
        <w:t>RT-</w:t>
      </w:r>
      <w:r>
        <w:rPr>
          <w:rFonts w:ascii="Times New Roman" w:hAnsi="Times New Roman" w:cs="Times New Roman"/>
          <w:sz w:val="24"/>
          <w:szCs w:val="24"/>
        </w:rPr>
        <w:t>qPCR</w:t>
      </w:r>
      <w:r w:rsidRPr="00B73F40"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73F40">
        <w:rPr>
          <w:rFonts w:ascii="Times New Roman" w:hAnsi="Times New Roman" w:cs="Times New Roman"/>
          <w:sz w:val="24"/>
          <w:szCs w:val="24"/>
        </w:rPr>
        <w:t xml:space="preserve">) </w:t>
      </w:r>
      <w:r w:rsidRPr="00024D88">
        <w:rPr>
          <w:rFonts w:ascii="Times New Roman" w:hAnsi="Times New Roman" w:cs="Times New Roman"/>
          <w:sz w:val="24"/>
          <w:szCs w:val="24"/>
        </w:rPr>
        <w:t>RT-</w:t>
      </w:r>
      <w:r>
        <w:rPr>
          <w:rFonts w:ascii="Times New Roman" w:hAnsi="Times New Roman" w:cs="Times New Roman"/>
          <w:sz w:val="24"/>
          <w:szCs w:val="24"/>
        </w:rPr>
        <w:t>qPCR</w:t>
      </w:r>
      <w:r w:rsidRPr="00B73F40">
        <w:rPr>
          <w:rFonts w:ascii="Times New Roman" w:hAnsi="Times New Roman" w:cs="Times New Roman"/>
          <w:sz w:val="24"/>
          <w:szCs w:val="24"/>
        </w:rPr>
        <w:t xml:space="preserve"> was used to screen knockdown efficiency of HSPA4 in shHSPA4-1, shHSPA4-2, and shHSPA4-3.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B73F40">
        <w:rPr>
          <w:rFonts w:ascii="Times New Roman" w:hAnsi="Times New Roman" w:cs="Times New Roman"/>
          <w:sz w:val="24"/>
          <w:szCs w:val="24"/>
        </w:rPr>
        <w:t xml:space="preserve">) Transfection efficiencies for </w:t>
      </w:r>
      <w:r w:rsidRPr="00B73F40">
        <w:rPr>
          <w:rFonts w:ascii="Times New Roman" w:eastAsia="Arial Unicode MS" w:hAnsi="Times New Roman" w:cs="Times New Roman"/>
          <w:kern w:val="24"/>
          <w:sz w:val="24"/>
          <w:szCs w:val="24"/>
        </w:rPr>
        <w:t xml:space="preserve">HCT116 and RKO </w:t>
      </w:r>
      <w:r w:rsidRPr="00B73F40">
        <w:rPr>
          <w:rFonts w:ascii="Times New Roman" w:hAnsi="Times New Roman" w:cs="Times New Roman"/>
          <w:sz w:val="24"/>
          <w:szCs w:val="24"/>
        </w:rPr>
        <w:t>cells were evaluated by expression of green fluorescent protein 72 h post-infection. 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73F4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73F40">
        <w:rPr>
          <w:rFonts w:ascii="Times New Roman" w:hAnsi="Times New Roman" w:cs="Times New Roman"/>
          <w:sz w:val="24"/>
          <w:szCs w:val="24"/>
        </w:rPr>
        <w:t xml:space="preserve">) The specificity and validity of the lentivirus-mediated shRNA knockdown of HSPA4 expression was verified by </w:t>
      </w:r>
      <w:r>
        <w:rPr>
          <w:rFonts w:ascii="Times New Roman" w:hAnsi="Times New Roman" w:cs="Times New Roman"/>
          <w:sz w:val="24"/>
          <w:szCs w:val="24"/>
        </w:rPr>
        <w:t>qPCR</w:t>
      </w:r>
      <w:r w:rsidRPr="00B73F4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B73F40">
        <w:rPr>
          <w:rFonts w:ascii="Times New Roman" w:hAnsi="Times New Roman" w:cs="Times New Roman"/>
          <w:sz w:val="24"/>
          <w:szCs w:val="24"/>
        </w:rPr>
        <w:t>) and Western blotting analysis (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B73F40">
        <w:rPr>
          <w:rFonts w:ascii="Times New Roman" w:hAnsi="Times New Roman" w:cs="Times New Roman"/>
          <w:sz w:val="24"/>
          <w:szCs w:val="24"/>
        </w:rPr>
        <w:t xml:space="preserve">). </w:t>
      </w:r>
      <w:r w:rsidRPr="00024D88">
        <w:rPr>
          <w:rFonts w:ascii="Times New Roman" w:hAnsi="Times New Roman" w:cs="Times New Roman"/>
          <w:sz w:val="24"/>
          <w:szCs w:val="24"/>
        </w:rPr>
        <w:t>Data are presented as the mean ± SD (n = 3) of three triplicates or independent experiments.</w:t>
      </w:r>
      <w:r w:rsidRPr="00B73F40">
        <w:rPr>
          <w:rFonts w:ascii="Times New Roman" w:hAnsi="Times New Roman" w:cs="Times New Roman"/>
          <w:sz w:val="24"/>
          <w:szCs w:val="24"/>
        </w:rPr>
        <w:t xml:space="preserve"> *P&lt;0.05, **P&lt;0.01, ***P&lt;0.001.</w:t>
      </w:r>
    </w:p>
    <w:p w14:paraId="12BC73B2" w14:textId="77777777" w:rsidR="00182258" w:rsidRDefault="00182258" w:rsidP="006E0B24">
      <w:pPr>
        <w:spacing w:line="360" w:lineRule="auto"/>
      </w:pPr>
    </w:p>
    <w:sectPr w:rsidR="001822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767CB" w14:textId="77777777" w:rsidR="008409A1" w:rsidRDefault="008409A1" w:rsidP="003001D1">
      <w:r>
        <w:separator/>
      </w:r>
    </w:p>
  </w:endnote>
  <w:endnote w:type="continuationSeparator" w:id="0">
    <w:p w14:paraId="7E827C4E" w14:textId="77777777" w:rsidR="008409A1" w:rsidRDefault="008409A1" w:rsidP="00300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2E1C7" w14:textId="77777777" w:rsidR="008409A1" w:rsidRDefault="008409A1" w:rsidP="003001D1">
      <w:r>
        <w:separator/>
      </w:r>
    </w:p>
  </w:footnote>
  <w:footnote w:type="continuationSeparator" w:id="0">
    <w:p w14:paraId="2E3CAE95" w14:textId="77777777" w:rsidR="008409A1" w:rsidRDefault="008409A1" w:rsidP="00300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EB7"/>
    <w:rsid w:val="00182258"/>
    <w:rsid w:val="0020637F"/>
    <w:rsid w:val="002216F6"/>
    <w:rsid w:val="002642D9"/>
    <w:rsid w:val="002E0A68"/>
    <w:rsid w:val="003001D1"/>
    <w:rsid w:val="003D0C41"/>
    <w:rsid w:val="004E0A92"/>
    <w:rsid w:val="00542525"/>
    <w:rsid w:val="005952A4"/>
    <w:rsid w:val="005F272E"/>
    <w:rsid w:val="006E0B24"/>
    <w:rsid w:val="00732ECA"/>
    <w:rsid w:val="00735764"/>
    <w:rsid w:val="00826DE6"/>
    <w:rsid w:val="008409A1"/>
    <w:rsid w:val="00A46F36"/>
    <w:rsid w:val="00B20CBE"/>
    <w:rsid w:val="00B43527"/>
    <w:rsid w:val="00C56DAD"/>
    <w:rsid w:val="00D96EB7"/>
    <w:rsid w:val="00FB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5DDA3"/>
  <w15:chartTrackingRefBased/>
  <w15:docId w15:val="{EAFC1378-85CF-4DD1-B498-BE49B776E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01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01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01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01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ybr0051</dc:creator>
  <cp:keywords/>
  <dc:description/>
  <cp:lastModifiedBy>Office</cp:lastModifiedBy>
  <cp:revision>22</cp:revision>
  <dcterms:created xsi:type="dcterms:W3CDTF">2021-04-21T05:47:00Z</dcterms:created>
  <dcterms:modified xsi:type="dcterms:W3CDTF">2021-05-11T02:58:00Z</dcterms:modified>
</cp:coreProperties>
</file>