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01B5" w:rsidRDefault="00AD3663">
      <w:r>
        <w:rPr>
          <w:noProof/>
        </w:rPr>
        <w:drawing>
          <wp:inline distT="0" distB="0" distL="0" distR="0">
            <wp:extent cx="5106213" cy="3526972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-Figure S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343" cy="35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63" w:rsidRPr="00AD3663" w:rsidRDefault="00AD3663">
      <w:pPr>
        <w:rPr>
          <w:rFonts w:ascii="Times New Roman" w:hAnsi="Times New Roman" w:cs="Times New Roman"/>
        </w:rPr>
      </w:pPr>
    </w:p>
    <w:p w:rsidR="00AD3663" w:rsidRDefault="00AD3663">
      <w:pPr>
        <w:rPr>
          <w:rFonts w:ascii="Times New Roman" w:hAnsi="Times New Roman" w:cs="Times New Roman"/>
          <w:color w:val="000000"/>
          <w:szCs w:val="21"/>
        </w:rPr>
      </w:pPr>
      <w:r w:rsidRPr="00AD3663">
        <w:rPr>
          <w:rFonts w:ascii="Times New Roman" w:hAnsi="Times New Roman" w:cs="Times New Roman"/>
          <w:b/>
          <w:bCs/>
        </w:rPr>
        <w:t xml:space="preserve">Supplementary Figure 1. </w:t>
      </w:r>
      <w:r w:rsidRPr="00F64D3D">
        <w:rPr>
          <w:rFonts w:ascii="Times New Roman" w:hAnsi="Times New Roman" w:cs="Times New Roman"/>
          <w:color w:val="000000"/>
          <w:szCs w:val="21"/>
        </w:rPr>
        <w:t>Western blot bands from untreated Schirmer strips, shown as the blank control.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</w:p>
    <w:p w:rsidR="00AD3663" w:rsidRDefault="00AD3663">
      <w:pPr>
        <w:rPr>
          <w:rFonts w:ascii="Times New Roman" w:hAnsi="Times New Roman" w:cs="Times New Roman"/>
          <w:color w:val="000000"/>
          <w:szCs w:val="21"/>
        </w:rPr>
      </w:pPr>
    </w:p>
    <w:p w:rsidR="00AD3663" w:rsidRDefault="00AD3663">
      <w:pPr>
        <w:rPr>
          <w:rFonts w:ascii="Times New Roman" w:hAnsi="Times New Roman" w:cs="Times New Roman"/>
          <w:color w:val="000000"/>
          <w:szCs w:val="21"/>
        </w:rPr>
      </w:pPr>
    </w:p>
    <w:p w:rsidR="00AD3663" w:rsidRDefault="00AD3663">
      <w:pPr>
        <w:rPr>
          <w:rFonts w:ascii="Times New Roman" w:hAnsi="Times New Roman" w:cs="Times New Roman"/>
          <w:color w:val="000000"/>
          <w:szCs w:val="21"/>
        </w:rPr>
      </w:pPr>
    </w:p>
    <w:p w:rsidR="00AD3663" w:rsidRDefault="00AD3663">
      <w:pPr>
        <w:rPr>
          <w:rFonts w:ascii="Times New Roman" w:hAnsi="Times New Roman" w:cs="Times New Roman"/>
          <w:color w:val="000000"/>
          <w:szCs w:val="21"/>
        </w:rPr>
      </w:pPr>
    </w:p>
    <w:p w:rsidR="00AD3663" w:rsidRDefault="00AD3663">
      <w:pPr>
        <w:rPr>
          <w:rFonts w:ascii="Times New Roman" w:hAnsi="Times New Roman" w:cs="Times New Roman"/>
          <w:color w:val="000000"/>
          <w:szCs w:val="21"/>
        </w:rPr>
      </w:pPr>
    </w:p>
    <w:p w:rsidR="00AD3663" w:rsidRDefault="00AD3663">
      <w:pPr>
        <w:rPr>
          <w:rFonts w:ascii="Times New Roman" w:hAnsi="Times New Roman" w:cs="Times New Roman" w:hint="eastAsia"/>
          <w:color w:val="000000"/>
          <w:szCs w:val="21"/>
        </w:rPr>
        <w:sectPr w:rsidR="00AD366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D3663" w:rsidRDefault="00AD3663">
      <w:pPr>
        <w:rPr>
          <w:rFonts w:ascii="Times New Roman" w:hAnsi="Times New Roman" w:cs="Times New Roman" w:hint="eastAsia"/>
          <w:color w:val="000000"/>
          <w:szCs w:val="21"/>
        </w:rPr>
      </w:pPr>
    </w:p>
    <w:p w:rsidR="00AD3663" w:rsidRDefault="00AD3663" w:rsidP="00AD366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792685" cy="3612243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-Figure 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289" cy="36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63" w:rsidRPr="00F64D3D" w:rsidRDefault="00AD3663" w:rsidP="00AD3663"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 w:rsidRPr="00AD3663">
        <w:rPr>
          <w:rFonts w:ascii="Times New Roman" w:hAnsi="Times New Roman" w:cs="Times New Roman"/>
          <w:b/>
          <w:bCs/>
        </w:rPr>
        <w:t xml:space="preserve">Supplementary Figure </w:t>
      </w:r>
      <w:r w:rsidRPr="00AD3663">
        <w:rPr>
          <w:rFonts w:ascii="Times New Roman" w:hAnsi="Times New Roman" w:cs="Times New Roman"/>
          <w:b/>
          <w:bCs/>
        </w:rPr>
        <w:t>2</w:t>
      </w:r>
      <w:r w:rsidRPr="00AD3663">
        <w:rPr>
          <w:rFonts w:ascii="Times New Roman" w:hAnsi="Times New Roman" w:cs="Times New Roman"/>
          <w:b/>
          <w:bCs/>
        </w:rPr>
        <w:t>.</w:t>
      </w:r>
      <w:r w:rsidRPr="00AD3663">
        <w:rPr>
          <w:rFonts w:ascii="Times New Roman" w:hAnsi="Times New Roman" w:cs="Times New Roman"/>
        </w:rPr>
        <w:t xml:space="preserve"> </w:t>
      </w:r>
      <w:r w:rsidRPr="00F64D3D">
        <w:rPr>
          <w:rFonts w:ascii="Times New Roman" w:hAnsi="Times New Roman" w:cs="Times New Roman"/>
          <w:color w:val="000000"/>
          <w:szCs w:val="21"/>
        </w:rPr>
        <w:t xml:space="preserve">Increased </w:t>
      </w:r>
      <w:proofErr w:type="spellStart"/>
      <w:r w:rsidRPr="00F64D3D">
        <w:rPr>
          <w:rFonts w:ascii="Times New Roman" w:hAnsi="Times New Roman" w:cs="Times New Roman"/>
          <w:color w:val="000000"/>
          <w:szCs w:val="21"/>
        </w:rPr>
        <w:t>pyroptosis</w:t>
      </w:r>
      <w:proofErr w:type="spellEnd"/>
      <w:r w:rsidRPr="00F64D3D">
        <w:rPr>
          <w:rFonts w:ascii="Times New Roman" w:hAnsi="Times New Roman" w:cs="Times New Roman"/>
          <w:color w:val="000000"/>
          <w:szCs w:val="21"/>
        </w:rPr>
        <w:t xml:space="preserve"> was observed in hyperosmotic stress (HS)-</w:t>
      </w:r>
      <w:r w:rsidRPr="00F64D3D">
        <w:rPr>
          <w:rFonts w:ascii="Times New Roman" w:hAnsi="Times New Roman" w:cs="Times New Roman" w:hint="eastAsia"/>
          <w:color w:val="000000"/>
          <w:szCs w:val="21"/>
        </w:rPr>
        <w:t>t</w:t>
      </w:r>
      <w:r w:rsidRPr="00F64D3D">
        <w:rPr>
          <w:rFonts w:ascii="Times New Roman" w:hAnsi="Times New Roman" w:cs="Times New Roman"/>
          <w:color w:val="000000"/>
          <w:szCs w:val="21"/>
        </w:rPr>
        <w:t>riggered human corneal epithelial cells (</w:t>
      </w:r>
      <w:proofErr w:type="spellStart"/>
      <w:r w:rsidRPr="00F64D3D">
        <w:rPr>
          <w:rFonts w:ascii="Times New Roman" w:hAnsi="Times New Roman" w:cs="Times New Roman"/>
          <w:color w:val="000000"/>
          <w:szCs w:val="21"/>
        </w:rPr>
        <w:t>iHCECs</w:t>
      </w:r>
      <w:proofErr w:type="spellEnd"/>
      <w:r w:rsidRPr="00F64D3D">
        <w:rPr>
          <w:rFonts w:ascii="Times New Roman" w:hAnsi="Times New Roman" w:cs="Times New Roman"/>
          <w:color w:val="000000"/>
          <w:szCs w:val="21"/>
        </w:rPr>
        <w:t xml:space="preserve">) in vitro in a dose-dependent manner. </w:t>
      </w:r>
      <w:r w:rsidRPr="00F64D3D">
        <w:rPr>
          <w:rFonts w:ascii="Times New Roman" w:hAnsi="Times New Roman" w:cs="Times New Roman"/>
          <w:b/>
          <w:bCs/>
          <w:color w:val="000000"/>
          <w:szCs w:val="21"/>
        </w:rPr>
        <w:t>(A, B)</w:t>
      </w:r>
      <w:r w:rsidRPr="00F64D3D">
        <w:rPr>
          <w:rFonts w:ascii="Times New Roman" w:hAnsi="Times New Roman" w:cs="Times New Roman"/>
          <w:color w:val="000000"/>
          <w:szCs w:val="21"/>
        </w:rPr>
        <w:t xml:space="preserve"> Relative protein level of N-GSDMD in </w:t>
      </w:r>
      <w:proofErr w:type="spellStart"/>
      <w:r w:rsidRPr="00F64D3D">
        <w:rPr>
          <w:rFonts w:ascii="Times New Roman" w:hAnsi="Times New Roman" w:cs="Times New Roman"/>
          <w:color w:val="000000"/>
          <w:szCs w:val="21"/>
        </w:rPr>
        <w:t>iHCECs</w:t>
      </w:r>
      <w:proofErr w:type="spellEnd"/>
      <w:r w:rsidRPr="00F64D3D">
        <w:rPr>
          <w:rFonts w:ascii="Times New Roman" w:hAnsi="Times New Roman" w:cs="Times New Roman"/>
          <w:color w:val="000000"/>
          <w:szCs w:val="21"/>
        </w:rPr>
        <w:t xml:space="preserve"> cultured under isosmotic medium (312 </w:t>
      </w:r>
      <w:proofErr w:type="spellStart"/>
      <w:r w:rsidRPr="00F64D3D">
        <w:rPr>
          <w:rFonts w:ascii="Times New Roman" w:hAnsi="Times New Roman" w:cs="Times New Roman"/>
          <w:color w:val="000000"/>
          <w:szCs w:val="21"/>
        </w:rPr>
        <w:t>mOsM</w:t>
      </w:r>
      <w:proofErr w:type="spellEnd"/>
      <w:r w:rsidRPr="00F64D3D">
        <w:rPr>
          <w:rFonts w:ascii="Times New Roman" w:hAnsi="Times New Roman" w:cs="Times New Roman"/>
          <w:color w:val="000000"/>
          <w:szCs w:val="21"/>
        </w:rPr>
        <w:t xml:space="preserve">), and hyperosmotic medium (350, 400, or 450 </w:t>
      </w:r>
      <w:proofErr w:type="spellStart"/>
      <w:r w:rsidRPr="00F64D3D">
        <w:rPr>
          <w:rFonts w:ascii="Times New Roman" w:hAnsi="Times New Roman" w:cs="Times New Roman"/>
          <w:color w:val="000000"/>
          <w:szCs w:val="21"/>
        </w:rPr>
        <w:t>mOsM</w:t>
      </w:r>
      <w:proofErr w:type="spellEnd"/>
      <w:r w:rsidRPr="00F64D3D">
        <w:rPr>
          <w:rFonts w:ascii="Times New Roman" w:hAnsi="Times New Roman" w:cs="Times New Roman"/>
          <w:color w:val="000000"/>
          <w:szCs w:val="21"/>
        </w:rPr>
        <w:t xml:space="preserve">). </w:t>
      </w:r>
      <w:r w:rsidRPr="00F64D3D">
        <w:rPr>
          <w:rFonts w:ascii="Times New Roman" w:hAnsi="Times New Roman" w:cs="Times New Roman"/>
          <w:b/>
          <w:bCs/>
          <w:color w:val="000000"/>
          <w:szCs w:val="21"/>
        </w:rPr>
        <w:t>(C, D)</w:t>
      </w:r>
      <w:r w:rsidRPr="00F64D3D">
        <w:rPr>
          <w:rFonts w:ascii="Times New Roman" w:hAnsi="Times New Roman" w:cs="Times New Roman"/>
          <w:color w:val="000000"/>
          <w:szCs w:val="21"/>
        </w:rPr>
        <w:t xml:space="preserve"> </w:t>
      </w:r>
      <w:r w:rsidRPr="00F64D3D">
        <w:rPr>
          <w:rFonts w:ascii="Times New Roman" w:hAnsi="Times New Roman" w:cs="Times New Roman" w:hint="eastAsia"/>
          <w:color w:val="000000"/>
          <w:szCs w:val="21"/>
        </w:rPr>
        <w:t>T</w:t>
      </w:r>
      <w:r w:rsidRPr="00F64D3D">
        <w:rPr>
          <w:rFonts w:ascii="Times New Roman" w:hAnsi="Times New Roman" w:cs="Times New Roman"/>
          <w:color w:val="000000"/>
          <w:szCs w:val="21"/>
        </w:rPr>
        <w:t>he proportion of pyroptotic cells under isosmotic or hyperosmotic medium,</w:t>
      </w:r>
      <w:r w:rsidRPr="00F64D3D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Pr="00F64D3D">
        <w:rPr>
          <w:rFonts w:ascii="Times New Roman" w:hAnsi="Times New Roman" w:cs="Times New Roman"/>
          <w:color w:val="000000"/>
          <w:szCs w:val="21"/>
        </w:rPr>
        <w:t xml:space="preserve">shown as Caspase 1/PI double positive by flow cytometry. * </w:t>
      </w:r>
      <w:r w:rsidRPr="00F64D3D">
        <w:rPr>
          <w:rFonts w:ascii="Times New Roman" w:hAnsi="Times New Roman" w:cs="Times New Roman"/>
          <w:i/>
          <w:iCs/>
          <w:color w:val="000000"/>
          <w:szCs w:val="21"/>
        </w:rPr>
        <w:t xml:space="preserve">P </w:t>
      </w:r>
      <w:r w:rsidRPr="00F64D3D">
        <w:rPr>
          <w:rFonts w:ascii="Times New Roman" w:hAnsi="Times New Roman" w:cs="Times New Roman"/>
          <w:color w:val="000000"/>
          <w:szCs w:val="21"/>
        </w:rPr>
        <w:t xml:space="preserve">&lt; 0.05, ** </w:t>
      </w:r>
      <w:r w:rsidRPr="00F64D3D">
        <w:rPr>
          <w:rFonts w:ascii="Times New Roman" w:hAnsi="Times New Roman" w:cs="Times New Roman"/>
          <w:i/>
          <w:iCs/>
          <w:color w:val="000000"/>
          <w:szCs w:val="21"/>
        </w:rPr>
        <w:t xml:space="preserve">P </w:t>
      </w:r>
      <w:r w:rsidRPr="00F64D3D">
        <w:rPr>
          <w:rFonts w:ascii="Times New Roman" w:hAnsi="Times New Roman" w:cs="Times New Roman"/>
          <w:color w:val="000000"/>
          <w:szCs w:val="21"/>
        </w:rPr>
        <w:t>&lt; 0.01.</w:t>
      </w:r>
    </w:p>
    <w:p w:rsidR="00AD3663" w:rsidRDefault="00AD3663">
      <w:pPr>
        <w:rPr>
          <w:rFonts w:hint="eastAsia"/>
        </w:rPr>
      </w:pPr>
    </w:p>
    <w:sectPr w:rsidR="00AD3663" w:rsidSect="00AD366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663"/>
    <w:rsid w:val="00100027"/>
    <w:rsid w:val="001241B6"/>
    <w:rsid w:val="00170CF9"/>
    <w:rsid w:val="001869AC"/>
    <w:rsid w:val="001B0932"/>
    <w:rsid w:val="00201BEB"/>
    <w:rsid w:val="00260000"/>
    <w:rsid w:val="0028212D"/>
    <w:rsid w:val="002B2346"/>
    <w:rsid w:val="002F33DE"/>
    <w:rsid w:val="0038183B"/>
    <w:rsid w:val="003C2F38"/>
    <w:rsid w:val="003E35AF"/>
    <w:rsid w:val="00487C93"/>
    <w:rsid w:val="004B21FC"/>
    <w:rsid w:val="005154A6"/>
    <w:rsid w:val="00520C08"/>
    <w:rsid w:val="0056754E"/>
    <w:rsid w:val="00575113"/>
    <w:rsid w:val="005924FF"/>
    <w:rsid w:val="006E142E"/>
    <w:rsid w:val="00751A05"/>
    <w:rsid w:val="00797669"/>
    <w:rsid w:val="007D0CDC"/>
    <w:rsid w:val="00895C16"/>
    <w:rsid w:val="00956795"/>
    <w:rsid w:val="009E1009"/>
    <w:rsid w:val="009F3715"/>
    <w:rsid w:val="00A112C8"/>
    <w:rsid w:val="00A301B5"/>
    <w:rsid w:val="00AA11D0"/>
    <w:rsid w:val="00AD3663"/>
    <w:rsid w:val="00AF0B2D"/>
    <w:rsid w:val="00B2666C"/>
    <w:rsid w:val="00B713F1"/>
    <w:rsid w:val="00BA6052"/>
    <w:rsid w:val="00BE0B6B"/>
    <w:rsid w:val="00C94B93"/>
    <w:rsid w:val="00CD1AA4"/>
    <w:rsid w:val="00D77477"/>
    <w:rsid w:val="00DE787F"/>
    <w:rsid w:val="00E11BF3"/>
    <w:rsid w:val="00E30443"/>
    <w:rsid w:val="00E6085F"/>
    <w:rsid w:val="00EB3BA2"/>
    <w:rsid w:val="00F067ED"/>
    <w:rsid w:val="00F14B2D"/>
    <w:rsid w:val="00F6049F"/>
    <w:rsid w:val="00F640FE"/>
    <w:rsid w:val="00F81D32"/>
    <w:rsid w:val="00FB2D19"/>
    <w:rsid w:val="00FC3214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4D8D1E"/>
  <w15:chartTrackingRefBased/>
  <w15:docId w15:val="{2AB904E8-41E0-0A45-9A3D-79352E40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15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F3715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2021-06-09T09:11:00Z</dcterms:created>
  <dcterms:modified xsi:type="dcterms:W3CDTF">2021-06-09T09:14:00Z</dcterms:modified>
</cp:coreProperties>
</file>