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6D05" w14:textId="7415528B" w:rsidR="00B2360F" w:rsidRDefault="00C932AC" w:rsidP="00C932AC">
      <w:pPr>
        <w:rPr>
          <w:b/>
          <w:color w:val="000000"/>
          <w:sz w:val="28"/>
          <w:szCs w:val="28"/>
        </w:rPr>
      </w:pPr>
      <w:r w:rsidRPr="00C932AC">
        <w:rPr>
          <w:b/>
          <w:color w:val="000000"/>
          <w:sz w:val="28"/>
          <w:szCs w:val="28"/>
        </w:rPr>
        <w:t>Demographic Characteristics and Treatment Patterns Among Patients Receiving Palbociclib for HR+/HER2− Advanced Breast Cancer: A Nationwide Real-World Experience</w:t>
      </w:r>
    </w:p>
    <w:p w14:paraId="710C9687" w14:textId="77777777" w:rsidR="00C932AC" w:rsidRPr="002A3CAB" w:rsidRDefault="00C932AC" w:rsidP="00C932AC">
      <w:pPr>
        <w:rPr>
          <w:b/>
          <w:bCs/>
          <w:color w:val="000000"/>
          <w:sz w:val="32"/>
          <w:szCs w:val="32"/>
          <w:u w:val="single"/>
        </w:rPr>
      </w:pPr>
    </w:p>
    <w:p w14:paraId="31D6AD82" w14:textId="329313B0" w:rsidR="00BB25EF" w:rsidRPr="002A3CAB" w:rsidRDefault="00BB25EF" w:rsidP="00B2360F">
      <w:pPr>
        <w:ind w:left="4248" w:firstLine="708"/>
        <w:rPr>
          <w:b/>
          <w:bCs/>
          <w:color w:val="000000"/>
          <w:sz w:val="32"/>
          <w:szCs w:val="32"/>
          <w:u w:val="single"/>
        </w:rPr>
      </w:pPr>
      <w:r w:rsidRPr="002A3CAB">
        <w:rPr>
          <w:b/>
          <w:bCs/>
          <w:color w:val="000000"/>
          <w:sz w:val="32"/>
          <w:szCs w:val="32"/>
          <w:u w:val="single"/>
        </w:rPr>
        <w:t>Supplementary tables</w:t>
      </w:r>
    </w:p>
    <w:p w14:paraId="7C7D8D5E" w14:textId="77777777" w:rsidR="00BB25EF" w:rsidRPr="002A3CAB" w:rsidRDefault="00BB25EF" w:rsidP="00BB25EF">
      <w:pPr>
        <w:jc w:val="center"/>
        <w:rPr>
          <w:b/>
          <w:bCs/>
          <w:color w:val="000000"/>
          <w:sz w:val="32"/>
          <w:szCs w:val="32"/>
          <w:u w:val="single"/>
        </w:rPr>
      </w:pPr>
    </w:p>
    <w:p w14:paraId="13CB27ED" w14:textId="77777777" w:rsidR="00BB25EF" w:rsidRPr="002A3CAB" w:rsidRDefault="00BB25EF" w:rsidP="00BB25EF">
      <w:pPr>
        <w:rPr>
          <w:color w:val="000000"/>
          <w:sz w:val="20"/>
          <w:szCs w:val="20"/>
        </w:rPr>
      </w:pPr>
    </w:p>
    <w:p w14:paraId="73C75E73" w14:textId="77777777" w:rsidR="00BB25EF" w:rsidRPr="002A3CAB" w:rsidRDefault="00BB25EF" w:rsidP="00BB25EF">
      <w:pPr>
        <w:spacing w:line="360" w:lineRule="auto"/>
        <w:jc w:val="both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t xml:space="preserve">Supplementary Table 1 </w:t>
      </w:r>
      <w:r w:rsidRPr="002A3CAB">
        <w:rPr>
          <w:color w:val="000000"/>
          <w:sz w:val="20"/>
          <w:szCs w:val="20"/>
        </w:rPr>
        <w:t xml:space="preserve">Demographic and clinical characteristics of patients treated with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during the named-patient reimbursement (May 1, 2017 – Oct 1, 2018) vs. regular reimbursement period (Oct 15, 2018 – June 30, 2019). </w:t>
      </w:r>
    </w:p>
    <w:p w14:paraId="427F5A30" w14:textId="77777777" w:rsidR="00BB25EF" w:rsidRPr="002A3CAB" w:rsidRDefault="00BB25EF" w:rsidP="00BB25EF">
      <w:pPr>
        <w:spacing w:line="360" w:lineRule="auto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t xml:space="preserve">Supplementary Table 2 </w:t>
      </w:r>
      <w:r w:rsidRPr="002A3CAB">
        <w:rPr>
          <w:color w:val="000000"/>
          <w:sz w:val="20"/>
          <w:szCs w:val="20"/>
        </w:rPr>
        <w:t xml:space="preserve">Treatment patterns of patients receiving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therapy during the named-patient reimbursement (May 1, 2017 – Oct 1, 2018) vs. regular reimbursement period (Oct 15, 2018 – June 30, 2019).</w:t>
      </w:r>
    </w:p>
    <w:p w14:paraId="2AB3B962" w14:textId="77777777" w:rsidR="00BB25EF" w:rsidRPr="002A3CAB" w:rsidRDefault="00BB25EF" w:rsidP="00BB25EF">
      <w:pPr>
        <w:spacing w:line="360" w:lineRule="auto"/>
        <w:jc w:val="both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t>Supplementary Table 3</w:t>
      </w:r>
      <w:r w:rsidRPr="002A3CAB">
        <w:rPr>
          <w:color w:val="000000"/>
          <w:sz w:val="20"/>
          <w:szCs w:val="20"/>
        </w:rPr>
        <w:t xml:space="preserve"> Polypharmacy in patients treated with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– The most frequently used top 20 ACT5 (Anatomical Therapeutic Chemical (ATC) classification system as recommended by the WHO) groups (&gt;5 group) – 45 days before, ACT5 level. </w:t>
      </w:r>
    </w:p>
    <w:p w14:paraId="4BDBA530" w14:textId="77777777" w:rsidR="00BB25EF" w:rsidRPr="002A3CAB" w:rsidRDefault="00BB25EF" w:rsidP="00BB25EF">
      <w:pPr>
        <w:spacing w:line="480" w:lineRule="auto"/>
        <w:jc w:val="both"/>
        <w:rPr>
          <w:color w:val="000000"/>
          <w:sz w:val="20"/>
          <w:szCs w:val="20"/>
        </w:rPr>
      </w:pPr>
    </w:p>
    <w:p w14:paraId="445D124E" w14:textId="77777777" w:rsidR="00BB25EF" w:rsidRPr="002A3CAB" w:rsidRDefault="00BB25EF" w:rsidP="00BB25EF">
      <w:pPr>
        <w:spacing w:before="120" w:line="360" w:lineRule="auto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t>Supplementary Table 1</w:t>
      </w:r>
      <w:r w:rsidRPr="002A3CAB">
        <w:rPr>
          <w:color w:val="000000"/>
          <w:sz w:val="20"/>
          <w:szCs w:val="20"/>
        </w:rPr>
        <w:t xml:space="preserve"> Demographic and clinical characteristics of patients treated with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during the NPBR (May 1, 2017 – Oct 1, 2018) vs. regular reimbursement period (Oct 15, 2018 – June 30, 2019). RR: regular reimbursement. </w:t>
      </w:r>
    </w:p>
    <w:tbl>
      <w:tblPr>
        <w:tblStyle w:val="TableGridLight"/>
        <w:tblW w:w="13517" w:type="dxa"/>
        <w:jc w:val="center"/>
        <w:tblLayout w:type="fixed"/>
        <w:tblLook w:val="0600" w:firstRow="0" w:lastRow="0" w:firstColumn="0" w:lastColumn="0" w:noHBand="1" w:noVBand="1"/>
      </w:tblPr>
      <w:tblGrid>
        <w:gridCol w:w="2285"/>
        <w:gridCol w:w="936"/>
        <w:gridCol w:w="936"/>
        <w:gridCol w:w="1083"/>
        <w:gridCol w:w="789"/>
        <w:gridCol w:w="936"/>
        <w:gridCol w:w="936"/>
        <w:gridCol w:w="1025"/>
        <w:gridCol w:w="847"/>
        <w:gridCol w:w="936"/>
        <w:gridCol w:w="936"/>
        <w:gridCol w:w="1108"/>
        <w:gridCol w:w="764"/>
      </w:tblGrid>
      <w:tr w:rsidR="00BB25EF" w:rsidRPr="002A3CAB" w14:paraId="0731822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41B71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9EDA77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5D3EBC9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4AD62C2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5687D3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499089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5DEB5F9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29C03DA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F097F1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A5E60C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51B301E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5B5C54A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027854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</w:tr>
      <w:tr w:rsidR="00BB25EF" w:rsidRPr="002A3CAB" w14:paraId="4ADF001D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38A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399847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637C05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7F6E0F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52026C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D7BDCE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13D78B5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F09BCF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3A2E4D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B32AE4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4255ACC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BD1D1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B5F878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</w:tr>
      <w:tr w:rsidR="00BB25EF" w:rsidRPr="002A3CAB" w14:paraId="2BE4D64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429AE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Total patients, 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88FED8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7498FEE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2C78DFF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434784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BF6C6B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2532E1B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2C09943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687524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06B466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7E78BF7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7957626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867A9A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962</w:t>
            </w:r>
          </w:p>
        </w:tc>
      </w:tr>
      <w:tr w:rsidR="00BB25EF" w:rsidRPr="002A3CAB" w14:paraId="36857E7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FCE40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Age at </w:t>
            </w:r>
            <w:proofErr w:type="spellStart"/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initiation, years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4C53EB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4E036EE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</w:tcPr>
          <w:p w14:paraId="74C1B8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46D8B59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2BB9C8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726FC63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515405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B53530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6A6120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4C0F985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</w:tcPr>
          <w:p w14:paraId="0D54727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7BB6FFE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2A5662B3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509064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Median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FC00FE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936" w:type="dxa"/>
            <w:hideMark/>
          </w:tcPr>
          <w:p w14:paraId="462F57B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083" w:type="dxa"/>
          </w:tcPr>
          <w:p w14:paraId="21446A1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58A7863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DD4E83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936" w:type="dxa"/>
            <w:hideMark/>
          </w:tcPr>
          <w:p w14:paraId="5BDD3F9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1025" w:type="dxa"/>
          </w:tcPr>
          <w:p w14:paraId="51DDC49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43CAF5C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5C4373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936" w:type="dxa"/>
            <w:hideMark/>
          </w:tcPr>
          <w:p w14:paraId="22B3467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1108" w:type="dxa"/>
          </w:tcPr>
          <w:p w14:paraId="52A380A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658B415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62.0</w:t>
            </w:r>
          </w:p>
        </w:tc>
      </w:tr>
      <w:tr w:rsidR="00BB25EF" w:rsidRPr="002A3CAB" w14:paraId="61C180E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153A6D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Mean (95%CI)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C6F59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58.8 </w:t>
            </w:r>
          </w:p>
          <w:p w14:paraId="56D46D5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(57.1-60.4)</w:t>
            </w:r>
          </w:p>
        </w:tc>
        <w:tc>
          <w:tcPr>
            <w:tcW w:w="936" w:type="dxa"/>
            <w:hideMark/>
          </w:tcPr>
          <w:p w14:paraId="2E730C5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61.2 </w:t>
            </w:r>
          </w:p>
          <w:p w14:paraId="0EADB49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(59.6-62.8)</w:t>
            </w:r>
          </w:p>
        </w:tc>
        <w:tc>
          <w:tcPr>
            <w:tcW w:w="1083" w:type="dxa"/>
          </w:tcPr>
          <w:p w14:paraId="38F49FF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p=0.0506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BA90A7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59.3 </w:t>
            </w:r>
          </w:p>
          <w:p w14:paraId="3F0435C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(58.1-60.4)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F8EE6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61.1 </w:t>
            </w:r>
          </w:p>
          <w:p w14:paraId="482DE84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(59.8-62.4)</w:t>
            </w:r>
          </w:p>
        </w:tc>
        <w:tc>
          <w:tcPr>
            <w:tcW w:w="936" w:type="dxa"/>
            <w:hideMark/>
          </w:tcPr>
          <w:p w14:paraId="24360BC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63.6 </w:t>
            </w:r>
          </w:p>
          <w:p w14:paraId="486F569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(62.4-64.8)</w:t>
            </w:r>
          </w:p>
        </w:tc>
        <w:tc>
          <w:tcPr>
            <w:tcW w:w="1025" w:type="dxa"/>
          </w:tcPr>
          <w:p w14:paraId="7258E12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p=0.0082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6C16A6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61.6 </w:t>
            </w:r>
          </w:p>
          <w:p w14:paraId="551BF34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(60.7-62.5)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C506F9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60.2 </w:t>
            </w:r>
          </w:p>
          <w:p w14:paraId="24D5BF4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(59.2-61.2)</w:t>
            </w:r>
          </w:p>
        </w:tc>
        <w:tc>
          <w:tcPr>
            <w:tcW w:w="936" w:type="dxa"/>
            <w:hideMark/>
          </w:tcPr>
          <w:p w14:paraId="3719102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62.6 </w:t>
            </w:r>
          </w:p>
          <w:p w14:paraId="578E0C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(61.6-63.5)</w:t>
            </w:r>
          </w:p>
        </w:tc>
        <w:tc>
          <w:tcPr>
            <w:tcW w:w="1108" w:type="dxa"/>
          </w:tcPr>
          <w:p w14:paraId="7F87292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p=0.0016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7F42542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60.6 </w:t>
            </w:r>
          </w:p>
          <w:p w14:paraId="2EA3ECD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(59.9-61.3)</w:t>
            </w:r>
          </w:p>
        </w:tc>
      </w:tr>
      <w:tr w:rsidR="00BB25EF" w:rsidRPr="002A3CAB" w14:paraId="165E8C2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7B9388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Menopause status,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AD7B24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7FDF40E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</w:tcPr>
          <w:p w14:paraId="32C8F7F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p=0.3953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62DCAA4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67E05F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6BB7C53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41501A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p=0.0269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34ED527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F8251B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1584A35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</w:tcPr>
          <w:p w14:paraId="1C7AB7E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p=0.621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2AEE632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3E4E63EE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33D530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Pre/perimenopausal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386798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27 (15%)</w:t>
            </w:r>
          </w:p>
        </w:tc>
        <w:tc>
          <w:tcPr>
            <w:tcW w:w="936" w:type="dxa"/>
            <w:hideMark/>
          </w:tcPr>
          <w:p w14:paraId="28F17A9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41 (19%)</w:t>
            </w:r>
          </w:p>
        </w:tc>
        <w:tc>
          <w:tcPr>
            <w:tcW w:w="1083" w:type="dxa"/>
          </w:tcPr>
          <w:p w14:paraId="52F8324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6AD44E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68 (17%)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0382DF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30 (11%)</w:t>
            </w:r>
          </w:p>
        </w:tc>
        <w:tc>
          <w:tcPr>
            <w:tcW w:w="936" w:type="dxa"/>
            <w:hideMark/>
          </w:tcPr>
          <w:p w14:paraId="5648992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 (5%)</w:t>
            </w:r>
          </w:p>
        </w:tc>
        <w:tc>
          <w:tcPr>
            <w:tcW w:w="1025" w:type="dxa"/>
          </w:tcPr>
          <w:p w14:paraId="3A29268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7B7879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45 (8%)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6DAA74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57 (12%)</w:t>
            </w:r>
          </w:p>
        </w:tc>
        <w:tc>
          <w:tcPr>
            <w:tcW w:w="936" w:type="dxa"/>
            <w:hideMark/>
          </w:tcPr>
          <w:p w14:paraId="7D50BB7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56 (11%)</w:t>
            </w:r>
          </w:p>
        </w:tc>
        <w:tc>
          <w:tcPr>
            <w:tcW w:w="1108" w:type="dxa"/>
          </w:tcPr>
          <w:p w14:paraId="1D35A30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2DBCC7E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113 (12%)</w:t>
            </w:r>
          </w:p>
        </w:tc>
      </w:tr>
      <w:tr w:rsidR="00BB25EF" w:rsidRPr="002A3CAB" w14:paraId="1CC6896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C67F8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      Postmenopausal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540D6C0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153 (85%)</w:t>
            </w:r>
          </w:p>
        </w:tc>
        <w:tc>
          <w:tcPr>
            <w:tcW w:w="936" w:type="dxa"/>
            <w:hideMark/>
          </w:tcPr>
          <w:p w14:paraId="21F57D8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178 (81%)</w:t>
            </w:r>
          </w:p>
        </w:tc>
        <w:tc>
          <w:tcPr>
            <w:tcW w:w="1083" w:type="dxa"/>
          </w:tcPr>
          <w:p w14:paraId="61DDF7C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B77E65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331 (83%)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61CD396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250 (89%)</w:t>
            </w:r>
          </w:p>
        </w:tc>
        <w:tc>
          <w:tcPr>
            <w:tcW w:w="936" w:type="dxa"/>
            <w:hideMark/>
          </w:tcPr>
          <w:p w14:paraId="1920FAE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268 (95%)</w:t>
            </w:r>
          </w:p>
        </w:tc>
        <w:tc>
          <w:tcPr>
            <w:tcW w:w="1025" w:type="dxa"/>
          </w:tcPr>
          <w:p w14:paraId="2146C79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3362B00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518 (92%)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6C072E9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403 (88%)</w:t>
            </w:r>
          </w:p>
        </w:tc>
        <w:tc>
          <w:tcPr>
            <w:tcW w:w="936" w:type="dxa"/>
            <w:hideMark/>
          </w:tcPr>
          <w:p w14:paraId="6A9440D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446 (89%)</w:t>
            </w:r>
          </w:p>
        </w:tc>
        <w:tc>
          <w:tcPr>
            <w:tcW w:w="1108" w:type="dxa"/>
          </w:tcPr>
          <w:p w14:paraId="548818B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0428656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849 (88%)</w:t>
            </w:r>
          </w:p>
        </w:tc>
      </w:tr>
      <w:tr w:rsidR="00BB25EF" w:rsidRPr="002A3CAB" w14:paraId="271CA0E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928A6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Stage at </w:t>
            </w:r>
            <w:proofErr w:type="spellStart"/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initiation,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BD4D55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4F09DD8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</w:tcPr>
          <w:p w14:paraId="488432D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p=0.1247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2A0830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2CEB01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3E45CC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16C7FC6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p=0.5942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112AD2F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2EAFAA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7B9EE51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</w:tcPr>
          <w:p w14:paraId="19C73F9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p=0.1296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0BDFE33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53FD5896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54A0C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Locally advanced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9A9696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38 (21%)</w:t>
            </w:r>
          </w:p>
        </w:tc>
        <w:tc>
          <w:tcPr>
            <w:tcW w:w="936" w:type="dxa"/>
            <w:hideMark/>
          </w:tcPr>
          <w:p w14:paraId="133D969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62 (28%)</w:t>
            </w:r>
          </w:p>
        </w:tc>
        <w:tc>
          <w:tcPr>
            <w:tcW w:w="1083" w:type="dxa"/>
          </w:tcPr>
          <w:p w14:paraId="3CC6261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8AF61E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100 (25%)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B4A7FF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61 (22%)</w:t>
            </w:r>
          </w:p>
        </w:tc>
        <w:tc>
          <w:tcPr>
            <w:tcW w:w="936" w:type="dxa"/>
            <w:hideMark/>
          </w:tcPr>
          <w:p w14:paraId="141C7D1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68 (24%)</w:t>
            </w:r>
          </w:p>
        </w:tc>
        <w:tc>
          <w:tcPr>
            <w:tcW w:w="1025" w:type="dxa"/>
          </w:tcPr>
          <w:p w14:paraId="23F81BC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004E3FC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129 (23%)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54F1FF7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99 (22%)</w:t>
            </w:r>
          </w:p>
        </w:tc>
        <w:tc>
          <w:tcPr>
            <w:tcW w:w="936" w:type="dxa"/>
            <w:hideMark/>
          </w:tcPr>
          <w:p w14:paraId="62E1BB2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130 (26%)</w:t>
            </w:r>
          </w:p>
        </w:tc>
        <w:tc>
          <w:tcPr>
            <w:tcW w:w="1108" w:type="dxa"/>
          </w:tcPr>
          <w:p w14:paraId="08D6211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19BF1E6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229 (24%)</w:t>
            </w:r>
          </w:p>
        </w:tc>
      </w:tr>
      <w:tr w:rsidR="00BB25EF" w:rsidRPr="002A3CAB" w14:paraId="5EC288EF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3C5B2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Metastatic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5B8250F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142 (79%)</w:t>
            </w:r>
          </w:p>
        </w:tc>
        <w:tc>
          <w:tcPr>
            <w:tcW w:w="936" w:type="dxa"/>
            <w:hideMark/>
          </w:tcPr>
          <w:p w14:paraId="316822F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157 (72%)</w:t>
            </w:r>
          </w:p>
        </w:tc>
        <w:tc>
          <w:tcPr>
            <w:tcW w:w="1083" w:type="dxa"/>
          </w:tcPr>
          <w:p w14:paraId="0312296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6ACB662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299 (75%)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81ACB2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219 (78%)</w:t>
            </w:r>
          </w:p>
        </w:tc>
        <w:tc>
          <w:tcPr>
            <w:tcW w:w="936" w:type="dxa"/>
            <w:hideMark/>
          </w:tcPr>
          <w:p w14:paraId="56F1423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215 (76%)</w:t>
            </w:r>
          </w:p>
        </w:tc>
        <w:tc>
          <w:tcPr>
            <w:tcW w:w="1025" w:type="dxa"/>
          </w:tcPr>
          <w:p w14:paraId="0085C25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267CA02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434 (77%)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619B6C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361 (78%)</w:t>
            </w:r>
          </w:p>
        </w:tc>
        <w:tc>
          <w:tcPr>
            <w:tcW w:w="936" w:type="dxa"/>
            <w:hideMark/>
          </w:tcPr>
          <w:p w14:paraId="7385491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372 (74%)</w:t>
            </w:r>
          </w:p>
        </w:tc>
        <w:tc>
          <w:tcPr>
            <w:tcW w:w="1108" w:type="dxa"/>
          </w:tcPr>
          <w:p w14:paraId="5B50FA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4CB1DEF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733 (76%)</w:t>
            </w:r>
          </w:p>
        </w:tc>
      </w:tr>
      <w:tr w:rsidR="00BB25EF" w:rsidRPr="002A3CAB" w14:paraId="2EC9E819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0C1A4E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Occurrence of stage IV breast cancer,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35A083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1FFAE73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</w:tcPr>
          <w:p w14:paraId="77845D9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p&lt;0.0001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2C07C12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088BCE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58C46A7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2357B6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p=0.2339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8CBD0E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E1AB18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hideMark/>
          </w:tcPr>
          <w:p w14:paraId="011A211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</w:tcPr>
          <w:p w14:paraId="6274A2BB" w14:textId="77777777" w:rsidR="00BB25EF" w:rsidRPr="002A3CAB" w:rsidRDefault="00BB25EF" w:rsidP="003C045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2A3CAB">
              <w:rPr>
                <w:color w:val="000000"/>
                <w:sz w:val="16"/>
                <w:szCs w:val="16"/>
              </w:rPr>
              <w:t>p&lt;0.0001</w:t>
            </w:r>
          </w:p>
          <w:p w14:paraId="2F93DA4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562A45F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377E8D9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D9CDBE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'De novo'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8B6B0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18 (10%)</w:t>
            </w:r>
          </w:p>
        </w:tc>
        <w:tc>
          <w:tcPr>
            <w:tcW w:w="936" w:type="dxa"/>
            <w:hideMark/>
          </w:tcPr>
          <w:p w14:paraId="239E7E2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57 (26%)</w:t>
            </w:r>
          </w:p>
        </w:tc>
        <w:tc>
          <w:tcPr>
            <w:tcW w:w="1083" w:type="dxa"/>
          </w:tcPr>
          <w:p w14:paraId="125ACC4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405C84E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75 (19%)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863977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936" w:type="dxa"/>
            <w:hideMark/>
          </w:tcPr>
          <w:p w14:paraId="5FB597C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 (1%)</w:t>
            </w:r>
          </w:p>
        </w:tc>
        <w:tc>
          <w:tcPr>
            <w:tcW w:w="1025" w:type="dxa"/>
          </w:tcPr>
          <w:p w14:paraId="548B887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07FE8C9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 (1%)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B64CE3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18 (4%)</w:t>
            </w:r>
          </w:p>
        </w:tc>
        <w:tc>
          <w:tcPr>
            <w:tcW w:w="936" w:type="dxa"/>
            <w:hideMark/>
          </w:tcPr>
          <w:p w14:paraId="75478E0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60 (12%)</w:t>
            </w:r>
          </w:p>
        </w:tc>
        <w:tc>
          <w:tcPr>
            <w:tcW w:w="1108" w:type="dxa"/>
          </w:tcPr>
          <w:p w14:paraId="5521C83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0C0BB07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78 (8%)</w:t>
            </w:r>
          </w:p>
        </w:tc>
      </w:tr>
      <w:tr w:rsidR="00BB25EF" w:rsidRPr="002A3CAB" w14:paraId="171C355E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09CB92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'Recurrent'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BD355F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162 (90%)</w:t>
            </w:r>
          </w:p>
        </w:tc>
        <w:tc>
          <w:tcPr>
            <w:tcW w:w="936" w:type="dxa"/>
            <w:hideMark/>
          </w:tcPr>
          <w:p w14:paraId="05969C5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162 (74%)</w:t>
            </w:r>
          </w:p>
        </w:tc>
        <w:tc>
          <w:tcPr>
            <w:tcW w:w="1083" w:type="dxa"/>
          </w:tcPr>
          <w:p w14:paraId="7DF939E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5D2F53D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324 (81%)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BB15CB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280 (100%)</w:t>
            </w:r>
          </w:p>
        </w:tc>
        <w:tc>
          <w:tcPr>
            <w:tcW w:w="936" w:type="dxa"/>
            <w:hideMark/>
          </w:tcPr>
          <w:p w14:paraId="5E3EB5F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280 (99%)</w:t>
            </w:r>
          </w:p>
        </w:tc>
        <w:tc>
          <w:tcPr>
            <w:tcW w:w="1025" w:type="dxa"/>
          </w:tcPr>
          <w:p w14:paraId="26D89F2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F5D5DE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560 (99%)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BE8212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442 (96%)</w:t>
            </w:r>
          </w:p>
        </w:tc>
        <w:tc>
          <w:tcPr>
            <w:tcW w:w="936" w:type="dxa"/>
            <w:hideMark/>
          </w:tcPr>
          <w:p w14:paraId="334C1A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442 (88%)</w:t>
            </w:r>
          </w:p>
        </w:tc>
        <w:tc>
          <w:tcPr>
            <w:tcW w:w="1108" w:type="dxa"/>
          </w:tcPr>
          <w:p w14:paraId="09AA115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5C67D9D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884 (92%)</w:t>
            </w:r>
          </w:p>
        </w:tc>
      </w:tr>
      <w:tr w:rsidR="00BB25EF" w:rsidRPr="002A3CAB" w14:paraId="24D8BC54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381617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Metastatic sites,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2B43A0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142 (100%)</w:t>
            </w:r>
          </w:p>
        </w:tc>
        <w:tc>
          <w:tcPr>
            <w:tcW w:w="936" w:type="dxa"/>
            <w:hideMark/>
          </w:tcPr>
          <w:p w14:paraId="07224DC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157 (100%)</w:t>
            </w:r>
          </w:p>
        </w:tc>
        <w:tc>
          <w:tcPr>
            <w:tcW w:w="1083" w:type="dxa"/>
          </w:tcPr>
          <w:p w14:paraId="4A0E5FE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p=0.491*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2481D28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299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3761B9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219 (100%)</w:t>
            </w:r>
          </w:p>
        </w:tc>
        <w:tc>
          <w:tcPr>
            <w:tcW w:w="936" w:type="dxa"/>
            <w:hideMark/>
          </w:tcPr>
          <w:p w14:paraId="050D89E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215 (100%)</w:t>
            </w:r>
          </w:p>
        </w:tc>
        <w:tc>
          <w:tcPr>
            <w:tcW w:w="1025" w:type="dxa"/>
          </w:tcPr>
          <w:p w14:paraId="7370748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p=0.6253*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3C324FE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434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13139F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361 (100%)</w:t>
            </w:r>
          </w:p>
        </w:tc>
        <w:tc>
          <w:tcPr>
            <w:tcW w:w="936" w:type="dxa"/>
            <w:hideMark/>
          </w:tcPr>
          <w:p w14:paraId="088AD1F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372 (100%)</w:t>
            </w:r>
          </w:p>
        </w:tc>
        <w:tc>
          <w:tcPr>
            <w:tcW w:w="1108" w:type="dxa"/>
          </w:tcPr>
          <w:p w14:paraId="50A6B58B" w14:textId="77777777" w:rsidR="00BB25EF" w:rsidRPr="002A3CAB" w:rsidRDefault="00BB25EF" w:rsidP="003C045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2A3CAB">
              <w:rPr>
                <w:color w:val="000000"/>
                <w:sz w:val="16"/>
                <w:szCs w:val="16"/>
              </w:rPr>
              <w:t>p=0.4579*</w:t>
            </w:r>
          </w:p>
          <w:p w14:paraId="268F7F2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6A0D8C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733 (100%)</w:t>
            </w:r>
          </w:p>
        </w:tc>
      </w:tr>
      <w:tr w:rsidR="00BB25EF" w:rsidRPr="002A3CAB" w14:paraId="6E845FD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9BDB311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Non-visceral (bone only)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D8B50C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94 (66%)</w:t>
            </w:r>
          </w:p>
        </w:tc>
        <w:tc>
          <w:tcPr>
            <w:tcW w:w="936" w:type="dxa"/>
          </w:tcPr>
          <w:p w14:paraId="14A654E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104 (66%)</w:t>
            </w:r>
          </w:p>
        </w:tc>
        <w:tc>
          <w:tcPr>
            <w:tcW w:w="1083" w:type="dxa"/>
          </w:tcPr>
          <w:p w14:paraId="4C13284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15FE401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198 (66%)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5EE2AB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122 (56%)</w:t>
            </w:r>
          </w:p>
        </w:tc>
        <w:tc>
          <w:tcPr>
            <w:tcW w:w="936" w:type="dxa"/>
          </w:tcPr>
          <w:p w14:paraId="2CEA9A2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129 (60%)</w:t>
            </w:r>
          </w:p>
        </w:tc>
        <w:tc>
          <w:tcPr>
            <w:tcW w:w="1025" w:type="dxa"/>
          </w:tcPr>
          <w:p w14:paraId="3F29CAC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4154F5A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251 (58%)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3600A4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216 (60%)</w:t>
            </w:r>
          </w:p>
        </w:tc>
        <w:tc>
          <w:tcPr>
            <w:tcW w:w="936" w:type="dxa"/>
          </w:tcPr>
          <w:p w14:paraId="46787D5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233 (63%)</w:t>
            </w:r>
          </w:p>
        </w:tc>
        <w:tc>
          <w:tcPr>
            <w:tcW w:w="1108" w:type="dxa"/>
          </w:tcPr>
          <w:p w14:paraId="176CA01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3D472C8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449 (61%)</w:t>
            </w:r>
          </w:p>
        </w:tc>
      </w:tr>
      <w:tr w:rsidR="00BB25EF" w:rsidRPr="002A3CAB" w14:paraId="284DBFA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5E3776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Visceral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482A11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43 (30%)</w:t>
            </w:r>
          </w:p>
        </w:tc>
        <w:tc>
          <w:tcPr>
            <w:tcW w:w="936" w:type="dxa"/>
            <w:hideMark/>
          </w:tcPr>
          <w:p w14:paraId="426A55B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43 (27%)</w:t>
            </w:r>
          </w:p>
        </w:tc>
        <w:tc>
          <w:tcPr>
            <w:tcW w:w="1083" w:type="dxa"/>
          </w:tcPr>
          <w:p w14:paraId="0467BC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AA9059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86 (29%)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6149711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83 (38%)</w:t>
            </w:r>
          </w:p>
        </w:tc>
        <w:tc>
          <w:tcPr>
            <w:tcW w:w="936" w:type="dxa"/>
            <w:hideMark/>
          </w:tcPr>
          <w:p w14:paraId="598542E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72 (33%)</w:t>
            </w:r>
          </w:p>
        </w:tc>
        <w:tc>
          <w:tcPr>
            <w:tcW w:w="1025" w:type="dxa"/>
          </w:tcPr>
          <w:p w14:paraId="6864317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66CAA01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155 (36%)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66D320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126 (35%)</w:t>
            </w:r>
          </w:p>
        </w:tc>
        <w:tc>
          <w:tcPr>
            <w:tcW w:w="936" w:type="dxa"/>
            <w:hideMark/>
          </w:tcPr>
          <w:p w14:paraId="2624366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115 (31%)</w:t>
            </w:r>
          </w:p>
        </w:tc>
        <w:tc>
          <w:tcPr>
            <w:tcW w:w="1108" w:type="dxa"/>
          </w:tcPr>
          <w:p w14:paraId="5648697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33037FE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241 (33%)</w:t>
            </w:r>
          </w:p>
        </w:tc>
      </w:tr>
      <w:tr w:rsidR="00BB25EF" w:rsidRPr="002A3CAB" w14:paraId="7727F799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BED04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 Visceral (liver)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849D0E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25 (58%)</w:t>
            </w:r>
          </w:p>
        </w:tc>
        <w:tc>
          <w:tcPr>
            <w:tcW w:w="936" w:type="dxa"/>
            <w:hideMark/>
          </w:tcPr>
          <w:p w14:paraId="02DFC08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22 (51%)</w:t>
            </w:r>
          </w:p>
        </w:tc>
        <w:tc>
          <w:tcPr>
            <w:tcW w:w="1083" w:type="dxa"/>
          </w:tcPr>
          <w:p w14:paraId="5CE8CA2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699F802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47 (55%)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705189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39 (47%)</w:t>
            </w:r>
          </w:p>
        </w:tc>
        <w:tc>
          <w:tcPr>
            <w:tcW w:w="936" w:type="dxa"/>
            <w:hideMark/>
          </w:tcPr>
          <w:p w14:paraId="098C1A7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25 (35%)</w:t>
            </w:r>
          </w:p>
        </w:tc>
        <w:tc>
          <w:tcPr>
            <w:tcW w:w="1025" w:type="dxa"/>
          </w:tcPr>
          <w:p w14:paraId="5EE00C0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439C58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64 (41%)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75C92B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64 (51%)</w:t>
            </w:r>
          </w:p>
        </w:tc>
        <w:tc>
          <w:tcPr>
            <w:tcW w:w="936" w:type="dxa"/>
            <w:hideMark/>
          </w:tcPr>
          <w:p w14:paraId="4575E7F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47 (41%)</w:t>
            </w:r>
          </w:p>
        </w:tc>
        <w:tc>
          <w:tcPr>
            <w:tcW w:w="1108" w:type="dxa"/>
          </w:tcPr>
          <w:p w14:paraId="575125B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5F2059F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111 (46%)</w:t>
            </w:r>
          </w:p>
        </w:tc>
      </w:tr>
      <w:tr w:rsidR="00BB25EF" w:rsidRPr="002A3CAB" w14:paraId="1CAE056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2A27D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 Visceral (lung/pleura)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43083A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20 (47%)</w:t>
            </w:r>
          </w:p>
        </w:tc>
        <w:tc>
          <w:tcPr>
            <w:tcW w:w="936" w:type="dxa"/>
            <w:hideMark/>
          </w:tcPr>
          <w:p w14:paraId="743698B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24 (56%)</w:t>
            </w:r>
          </w:p>
        </w:tc>
        <w:tc>
          <w:tcPr>
            <w:tcW w:w="1083" w:type="dxa"/>
          </w:tcPr>
          <w:p w14:paraId="6D8EA86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14DE9F1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44 (51%)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B89964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55 (66%)</w:t>
            </w:r>
          </w:p>
        </w:tc>
        <w:tc>
          <w:tcPr>
            <w:tcW w:w="936" w:type="dxa"/>
            <w:hideMark/>
          </w:tcPr>
          <w:p w14:paraId="2856539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46 (64%)</w:t>
            </w:r>
          </w:p>
        </w:tc>
        <w:tc>
          <w:tcPr>
            <w:tcW w:w="1025" w:type="dxa"/>
          </w:tcPr>
          <w:p w14:paraId="12D0C99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6ED2F04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101 (65%)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2D59FEF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75 (60%)</w:t>
            </w:r>
          </w:p>
        </w:tc>
        <w:tc>
          <w:tcPr>
            <w:tcW w:w="936" w:type="dxa"/>
            <w:hideMark/>
          </w:tcPr>
          <w:p w14:paraId="7096EB5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70 (61%)</w:t>
            </w:r>
          </w:p>
        </w:tc>
        <w:tc>
          <w:tcPr>
            <w:tcW w:w="1108" w:type="dxa"/>
          </w:tcPr>
          <w:p w14:paraId="68D08AB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23660A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145 (60%)</w:t>
            </w:r>
          </w:p>
        </w:tc>
      </w:tr>
      <w:tr w:rsidR="00BB25EF" w:rsidRPr="002A3CAB" w14:paraId="0D279B7C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112025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 Visceral (CNS)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B0B175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338B2DA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7D638A0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6EB416D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DDE567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 (11%)</w:t>
            </w:r>
          </w:p>
        </w:tc>
        <w:tc>
          <w:tcPr>
            <w:tcW w:w="936" w:type="dxa"/>
            <w:hideMark/>
          </w:tcPr>
          <w:p w14:paraId="25A8951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 (14%)</w:t>
            </w:r>
          </w:p>
        </w:tc>
        <w:tc>
          <w:tcPr>
            <w:tcW w:w="1025" w:type="dxa"/>
          </w:tcPr>
          <w:p w14:paraId="4F6B3B4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5FCD58D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19 (12%)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63D7538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13 (10%)</w:t>
            </w:r>
          </w:p>
        </w:tc>
        <w:tc>
          <w:tcPr>
            <w:tcW w:w="936" w:type="dxa"/>
            <w:hideMark/>
          </w:tcPr>
          <w:p w14:paraId="56AD41A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15 (13%)</w:t>
            </w:r>
          </w:p>
        </w:tc>
        <w:tc>
          <w:tcPr>
            <w:tcW w:w="1108" w:type="dxa"/>
          </w:tcPr>
          <w:p w14:paraId="4FBD9AE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37ECA94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28 (12%)</w:t>
            </w:r>
          </w:p>
        </w:tc>
      </w:tr>
      <w:tr w:rsidR="00BB25EF" w:rsidRPr="002A3CAB" w14:paraId="1165E06E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4937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 Visceral (ovarium)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501A885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24ED1CF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377DF64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765D7F2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7BE4871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09202BF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25" w:type="dxa"/>
          </w:tcPr>
          <w:p w14:paraId="32447B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0847867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3AFF295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69E12CA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108" w:type="dxa"/>
          </w:tcPr>
          <w:p w14:paraId="7E7B7BF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624F25B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</w:tr>
      <w:tr w:rsidR="00BB25EF" w:rsidRPr="002A3CAB" w14:paraId="762F044F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5F895F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Other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825B7D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6A0A5AA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2A45285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3A2A543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4EED44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59523DA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10 (5%)</w:t>
            </w:r>
          </w:p>
        </w:tc>
        <w:tc>
          <w:tcPr>
            <w:tcW w:w="1025" w:type="dxa"/>
          </w:tcPr>
          <w:p w14:paraId="4314CAD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0FB5C43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16 (4%)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4B362BD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783D464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17 (5%)</w:t>
            </w:r>
          </w:p>
        </w:tc>
        <w:tc>
          <w:tcPr>
            <w:tcW w:w="1108" w:type="dxa"/>
          </w:tcPr>
          <w:p w14:paraId="61BDE3D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4CDA850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26 (4%)</w:t>
            </w:r>
          </w:p>
        </w:tc>
      </w:tr>
      <w:tr w:rsidR="00BB25EF" w:rsidRPr="002A3CAB" w14:paraId="23BD54CC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C53A92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Unknown 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D64ADD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hideMark/>
          </w:tcPr>
          <w:p w14:paraId="3A6E9AF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403B47C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  <w:hideMark/>
          </w:tcPr>
          <w:p w14:paraId="3D3E500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1A91CEA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14 (4%)</w:t>
            </w:r>
          </w:p>
        </w:tc>
        <w:tc>
          <w:tcPr>
            <w:tcW w:w="936" w:type="dxa"/>
            <w:hideMark/>
          </w:tcPr>
          <w:p w14:paraId="66B0AA0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025" w:type="dxa"/>
          </w:tcPr>
          <w:p w14:paraId="22781A4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hideMark/>
          </w:tcPr>
          <w:p w14:paraId="7494C4B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12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hideMark/>
          </w:tcPr>
          <w:p w14:paraId="0A4AD5A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19 (3%)</w:t>
            </w:r>
          </w:p>
        </w:tc>
        <w:tc>
          <w:tcPr>
            <w:tcW w:w="936" w:type="dxa"/>
            <w:hideMark/>
          </w:tcPr>
          <w:p w14:paraId="73F249C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&lt;10</w:t>
            </w:r>
          </w:p>
        </w:tc>
        <w:tc>
          <w:tcPr>
            <w:tcW w:w="1108" w:type="dxa"/>
          </w:tcPr>
          <w:p w14:paraId="3105D57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hideMark/>
          </w:tcPr>
          <w:p w14:paraId="47DA7B6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17 (2%)</w:t>
            </w:r>
          </w:p>
        </w:tc>
      </w:tr>
      <w:tr w:rsidR="00BB25EF" w:rsidRPr="002A3CAB" w14:paraId="28BA104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16ACDEF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Prior therapy for </w:t>
            </w:r>
            <w:proofErr w:type="spellStart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eBC</w:t>
            </w:r>
            <w:proofErr w:type="spellEnd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96B09A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 xml:space="preserve">86 </w:t>
            </w:r>
          </w:p>
          <w:p w14:paraId="4A5E8F4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28AC874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 xml:space="preserve">90 </w:t>
            </w:r>
          </w:p>
          <w:p w14:paraId="7DCF078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1083" w:type="dxa"/>
          </w:tcPr>
          <w:p w14:paraId="0A61E57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p=0.2163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68AC20D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176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E752E4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168 (100%)</w:t>
            </w:r>
          </w:p>
        </w:tc>
        <w:tc>
          <w:tcPr>
            <w:tcW w:w="936" w:type="dxa"/>
          </w:tcPr>
          <w:p w14:paraId="607C2C0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173 (100%)</w:t>
            </w:r>
          </w:p>
        </w:tc>
        <w:tc>
          <w:tcPr>
            <w:tcW w:w="1025" w:type="dxa"/>
          </w:tcPr>
          <w:p w14:paraId="16B2267F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p=0.8507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4B7B85B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341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CC5A46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254 (100%)</w:t>
            </w:r>
          </w:p>
        </w:tc>
        <w:tc>
          <w:tcPr>
            <w:tcW w:w="936" w:type="dxa"/>
          </w:tcPr>
          <w:p w14:paraId="2541FFD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263 (100%)</w:t>
            </w:r>
          </w:p>
        </w:tc>
        <w:tc>
          <w:tcPr>
            <w:tcW w:w="1108" w:type="dxa"/>
          </w:tcPr>
          <w:p w14:paraId="7000491F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p=0.4158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560213A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517 (100%)</w:t>
            </w:r>
          </w:p>
        </w:tc>
      </w:tr>
      <w:tr w:rsidR="00BB25EF" w:rsidRPr="002A3CAB" w14:paraId="401A3600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50FE06C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Neoadjuvant CT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D21342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 (19%)</w:t>
            </w:r>
          </w:p>
        </w:tc>
        <w:tc>
          <w:tcPr>
            <w:tcW w:w="936" w:type="dxa"/>
          </w:tcPr>
          <w:p w14:paraId="0DDB6AE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19 (21%)</w:t>
            </w:r>
          </w:p>
        </w:tc>
        <w:tc>
          <w:tcPr>
            <w:tcW w:w="1083" w:type="dxa"/>
          </w:tcPr>
          <w:p w14:paraId="35A00CFC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p=0.82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581EF1D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35 (20%)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62FC9B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30 (18%)</w:t>
            </w:r>
          </w:p>
        </w:tc>
        <w:tc>
          <w:tcPr>
            <w:tcW w:w="936" w:type="dxa"/>
          </w:tcPr>
          <w:p w14:paraId="6259ABA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30 (17%)</w:t>
            </w:r>
          </w:p>
        </w:tc>
        <w:tc>
          <w:tcPr>
            <w:tcW w:w="1025" w:type="dxa"/>
          </w:tcPr>
          <w:p w14:paraId="251ACE0E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05FC54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60 (17%)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51F241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46 (18%)</w:t>
            </w:r>
          </w:p>
        </w:tc>
        <w:tc>
          <w:tcPr>
            <w:tcW w:w="936" w:type="dxa"/>
          </w:tcPr>
          <w:p w14:paraId="56B9035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49 (19%)</w:t>
            </w:r>
          </w:p>
        </w:tc>
        <w:tc>
          <w:tcPr>
            <w:tcW w:w="1108" w:type="dxa"/>
          </w:tcPr>
          <w:p w14:paraId="12C0F64C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p=0.9686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0FB57A1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95 (18%)</w:t>
            </w:r>
          </w:p>
        </w:tc>
      </w:tr>
      <w:tr w:rsidR="00BB25EF" w:rsidRPr="002A3CAB" w14:paraId="6EC10790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8966FD2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Adjuvant CT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E4CB29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35 (41%)</w:t>
            </w:r>
          </w:p>
        </w:tc>
        <w:tc>
          <w:tcPr>
            <w:tcW w:w="936" w:type="dxa"/>
          </w:tcPr>
          <w:p w14:paraId="6F6D1D6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37 (41%)</w:t>
            </w:r>
          </w:p>
        </w:tc>
        <w:tc>
          <w:tcPr>
            <w:tcW w:w="1083" w:type="dxa"/>
          </w:tcPr>
          <w:p w14:paraId="480D051A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3689A1D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72 (41%)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911B3E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85 (51%)</w:t>
            </w:r>
          </w:p>
        </w:tc>
        <w:tc>
          <w:tcPr>
            <w:tcW w:w="936" w:type="dxa"/>
          </w:tcPr>
          <w:p w14:paraId="1730859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84 (49%)</w:t>
            </w:r>
          </w:p>
        </w:tc>
        <w:tc>
          <w:tcPr>
            <w:tcW w:w="1025" w:type="dxa"/>
          </w:tcPr>
          <w:p w14:paraId="3B82647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p=0.7884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45555A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169 (50%)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8C34CB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120 (47%)</w:t>
            </w:r>
          </w:p>
        </w:tc>
        <w:tc>
          <w:tcPr>
            <w:tcW w:w="936" w:type="dxa"/>
          </w:tcPr>
          <w:p w14:paraId="6762138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121 (46%)</w:t>
            </w:r>
          </w:p>
        </w:tc>
        <w:tc>
          <w:tcPr>
            <w:tcW w:w="1108" w:type="dxa"/>
          </w:tcPr>
          <w:p w14:paraId="38939A67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p=0.8465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1197270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241 (47%)</w:t>
            </w:r>
          </w:p>
        </w:tc>
      </w:tr>
      <w:tr w:rsidR="00BB25EF" w:rsidRPr="002A3CAB" w14:paraId="7F5E9D7E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E4C1F36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Adjuvant ET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9565D3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62 (72%)</w:t>
            </w:r>
          </w:p>
        </w:tc>
        <w:tc>
          <w:tcPr>
            <w:tcW w:w="936" w:type="dxa"/>
          </w:tcPr>
          <w:p w14:paraId="1142F7E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62 (69%)</w:t>
            </w:r>
          </w:p>
        </w:tc>
        <w:tc>
          <w:tcPr>
            <w:tcW w:w="1083" w:type="dxa"/>
          </w:tcPr>
          <w:p w14:paraId="512D0221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p=0.7638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46B7821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124 (70%)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9062E2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126 (75%)</w:t>
            </w:r>
          </w:p>
        </w:tc>
        <w:tc>
          <w:tcPr>
            <w:tcW w:w="936" w:type="dxa"/>
          </w:tcPr>
          <w:p w14:paraId="4D2575C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145 (84%)</w:t>
            </w:r>
          </w:p>
        </w:tc>
        <w:tc>
          <w:tcPr>
            <w:tcW w:w="1025" w:type="dxa"/>
          </w:tcPr>
          <w:p w14:paraId="3124CE9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p=0.06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C16CC5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271 (79%)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1A978F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188 (74%)</w:t>
            </w:r>
          </w:p>
        </w:tc>
        <w:tc>
          <w:tcPr>
            <w:tcW w:w="936" w:type="dxa"/>
          </w:tcPr>
          <w:p w14:paraId="1D91D23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207 (79%)</w:t>
            </w:r>
          </w:p>
        </w:tc>
        <w:tc>
          <w:tcPr>
            <w:tcW w:w="1108" w:type="dxa"/>
          </w:tcPr>
          <w:p w14:paraId="7E3ACDA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p=0.2492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30EFECD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395 (76%)</w:t>
            </w:r>
          </w:p>
        </w:tc>
      </w:tr>
      <w:tr w:rsidR="00BB25EF" w:rsidRPr="002A3CAB" w14:paraId="1F087CD2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BCCE85A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Radiotherapy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EFAAF0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43 (50%)</w:t>
            </w:r>
          </w:p>
        </w:tc>
        <w:tc>
          <w:tcPr>
            <w:tcW w:w="936" w:type="dxa"/>
          </w:tcPr>
          <w:p w14:paraId="6219231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37 (41%)</w:t>
            </w:r>
          </w:p>
        </w:tc>
        <w:tc>
          <w:tcPr>
            <w:tcW w:w="1083" w:type="dxa"/>
          </w:tcPr>
          <w:p w14:paraId="79630B41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p=0.3019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67B3B2C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80 (45%)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3DE410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107 (64%)</w:t>
            </w:r>
          </w:p>
        </w:tc>
        <w:tc>
          <w:tcPr>
            <w:tcW w:w="936" w:type="dxa"/>
          </w:tcPr>
          <w:p w14:paraId="30708C7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120 (69%)</w:t>
            </w:r>
          </w:p>
        </w:tc>
        <w:tc>
          <w:tcPr>
            <w:tcW w:w="1025" w:type="dxa"/>
          </w:tcPr>
          <w:p w14:paraId="68CAA266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p=0.3195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40C5211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227 (67%)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593106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150 (59%)</w:t>
            </w:r>
          </w:p>
        </w:tc>
        <w:tc>
          <w:tcPr>
            <w:tcW w:w="936" w:type="dxa"/>
          </w:tcPr>
          <w:p w14:paraId="55E8F6D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157 (60%)</w:t>
            </w:r>
          </w:p>
        </w:tc>
        <w:tc>
          <w:tcPr>
            <w:tcW w:w="1108" w:type="dxa"/>
          </w:tcPr>
          <w:p w14:paraId="65536602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p=0.9532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4B7D3FE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307 (59%)</w:t>
            </w:r>
          </w:p>
        </w:tc>
      </w:tr>
      <w:tr w:rsidR="00BB25EF" w:rsidRPr="002A3CAB" w14:paraId="3AE2D40E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3A95537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Surgery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236D90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62 (72%)</w:t>
            </w:r>
          </w:p>
        </w:tc>
        <w:tc>
          <w:tcPr>
            <w:tcW w:w="936" w:type="dxa"/>
          </w:tcPr>
          <w:p w14:paraId="7D3198C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62 (69%)</w:t>
            </w:r>
          </w:p>
        </w:tc>
        <w:tc>
          <w:tcPr>
            <w:tcW w:w="1083" w:type="dxa"/>
          </w:tcPr>
          <w:p w14:paraId="72BF921D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p=0.7638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3A5551C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124 (70%)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6301BA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140 (83%)</w:t>
            </w:r>
          </w:p>
        </w:tc>
        <w:tc>
          <w:tcPr>
            <w:tcW w:w="936" w:type="dxa"/>
          </w:tcPr>
          <w:p w14:paraId="2EA100D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146 (84%)</w:t>
            </w:r>
          </w:p>
        </w:tc>
        <w:tc>
          <w:tcPr>
            <w:tcW w:w="1025" w:type="dxa"/>
          </w:tcPr>
          <w:p w14:paraId="71AA6D5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p=0.9055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323224C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286 (84%)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8BAF0A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202 (80%)</w:t>
            </w:r>
          </w:p>
        </w:tc>
        <w:tc>
          <w:tcPr>
            <w:tcW w:w="936" w:type="dxa"/>
          </w:tcPr>
          <w:p w14:paraId="46AE9C7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208 (79%)</w:t>
            </w:r>
          </w:p>
        </w:tc>
        <w:tc>
          <w:tcPr>
            <w:tcW w:w="1108" w:type="dxa"/>
          </w:tcPr>
          <w:p w14:paraId="33B4853A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p=0.9881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2F67C44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410 (79%)</w:t>
            </w:r>
          </w:p>
        </w:tc>
      </w:tr>
      <w:tr w:rsidR="00BB25EF" w:rsidRPr="002A3CAB" w14:paraId="26E3534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AEDF042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lastRenderedPageBreak/>
              <w:t xml:space="preserve"> Line of treatment at </w:t>
            </w:r>
            <w:proofErr w:type="spellStart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 initiation,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526DF4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3F5095B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</w:tcPr>
          <w:p w14:paraId="118B543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p=0.5442**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2929615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38857B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109AE7A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1B573B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p=0.1457**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4924237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71881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407E977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386C55E" w14:textId="77777777" w:rsidR="00BB25EF" w:rsidRPr="002A3CAB" w:rsidRDefault="00BB25EF" w:rsidP="003C045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2A3CAB">
              <w:rPr>
                <w:color w:val="000000"/>
                <w:sz w:val="16"/>
                <w:szCs w:val="16"/>
              </w:rPr>
              <w:t>p=0.0384**</w:t>
            </w:r>
          </w:p>
          <w:p w14:paraId="744E860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0377D2E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2853964C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9FE45FF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1st line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AD02FD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117(65%)</w:t>
            </w:r>
          </w:p>
        </w:tc>
        <w:tc>
          <w:tcPr>
            <w:tcW w:w="936" w:type="dxa"/>
          </w:tcPr>
          <w:p w14:paraId="0FC8FE3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151 (69%)</w:t>
            </w:r>
          </w:p>
        </w:tc>
        <w:tc>
          <w:tcPr>
            <w:tcW w:w="1083" w:type="dxa"/>
          </w:tcPr>
          <w:p w14:paraId="2CCE328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7D75C3C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268 (67%)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9E5905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103 (37%)</w:t>
            </w:r>
          </w:p>
        </w:tc>
        <w:tc>
          <w:tcPr>
            <w:tcW w:w="936" w:type="dxa"/>
          </w:tcPr>
          <w:p w14:paraId="66DF905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117 (41%)</w:t>
            </w:r>
          </w:p>
        </w:tc>
        <w:tc>
          <w:tcPr>
            <w:tcW w:w="1025" w:type="dxa"/>
          </w:tcPr>
          <w:p w14:paraId="29B1CDB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252E03C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220 (39%)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154C84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220 (48%)</w:t>
            </w:r>
          </w:p>
        </w:tc>
        <w:tc>
          <w:tcPr>
            <w:tcW w:w="936" w:type="dxa"/>
          </w:tcPr>
          <w:p w14:paraId="5C935E5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268 (53%)</w:t>
            </w:r>
          </w:p>
        </w:tc>
        <w:tc>
          <w:tcPr>
            <w:tcW w:w="1108" w:type="dxa"/>
          </w:tcPr>
          <w:p w14:paraId="1C96619C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502B4DC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488 (51%)</w:t>
            </w:r>
          </w:p>
        </w:tc>
      </w:tr>
      <w:tr w:rsidR="00BB25EF" w:rsidRPr="002A3CAB" w14:paraId="550374C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9B9B4A2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2nd line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453683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36 (20%)</w:t>
            </w:r>
          </w:p>
        </w:tc>
        <w:tc>
          <w:tcPr>
            <w:tcW w:w="936" w:type="dxa"/>
          </w:tcPr>
          <w:p w14:paraId="1ED1FD1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44 (20%)</w:t>
            </w:r>
          </w:p>
        </w:tc>
        <w:tc>
          <w:tcPr>
            <w:tcW w:w="1083" w:type="dxa"/>
          </w:tcPr>
          <w:p w14:paraId="78E83A64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00150E0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80 (20%)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2C729F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89 (32%)</w:t>
            </w:r>
          </w:p>
        </w:tc>
        <w:tc>
          <w:tcPr>
            <w:tcW w:w="936" w:type="dxa"/>
          </w:tcPr>
          <w:p w14:paraId="6DA2786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103 (36%)</w:t>
            </w:r>
          </w:p>
        </w:tc>
        <w:tc>
          <w:tcPr>
            <w:tcW w:w="1025" w:type="dxa"/>
          </w:tcPr>
          <w:p w14:paraId="0CF2A07A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30328A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192 (34%)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B3C9C8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125 (27%)</w:t>
            </w:r>
          </w:p>
        </w:tc>
        <w:tc>
          <w:tcPr>
            <w:tcW w:w="936" w:type="dxa"/>
          </w:tcPr>
          <w:p w14:paraId="1F4E213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147 (29%)</w:t>
            </w:r>
          </w:p>
        </w:tc>
        <w:tc>
          <w:tcPr>
            <w:tcW w:w="1108" w:type="dxa"/>
          </w:tcPr>
          <w:p w14:paraId="135E0977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199DC7B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272 (28%)</w:t>
            </w:r>
          </w:p>
        </w:tc>
      </w:tr>
      <w:tr w:rsidR="00BB25EF" w:rsidRPr="002A3CAB" w14:paraId="4079717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0A399BD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3rd line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F4D97E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17 (9%)</w:t>
            </w:r>
          </w:p>
        </w:tc>
        <w:tc>
          <w:tcPr>
            <w:tcW w:w="936" w:type="dxa"/>
          </w:tcPr>
          <w:p w14:paraId="7EC9C4F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 (5%)</w:t>
            </w:r>
          </w:p>
        </w:tc>
        <w:tc>
          <w:tcPr>
            <w:tcW w:w="1083" w:type="dxa"/>
          </w:tcPr>
          <w:p w14:paraId="1D95748F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09A55EC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29 (7%)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830CC8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52 (19%)</w:t>
            </w:r>
          </w:p>
        </w:tc>
        <w:tc>
          <w:tcPr>
            <w:tcW w:w="936" w:type="dxa"/>
          </w:tcPr>
          <w:p w14:paraId="7324577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38 (13%)</w:t>
            </w:r>
          </w:p>
        </w:tc>
        <w:tc>
          <w:tcPr>
            <w:tcW w:w="1025" w:type="dxa"/>
          </w:tcPr>
          <w:p w14:paraId="543DA34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BAD328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90 (16%)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E795D0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69 (15%)</w:t>
            </w:r>
          </w:p>
        </w:tc>
        <w:tc>
          <w:tcPr>
            <w:tcW w:w="936" w:type="dxa"/>
          </w:tcPr>
          <w:p w14:paraId="30F2E7E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50 (10%)</w:t>
            </w:r>
          </w:p>
        </w:tc>
        <w:tc>
          <w:tcPr>
            <w:tcW w:w="1108" w:type="dxa"/>
          </w:tcPr>
          <w:p w14:paraId="71B672C2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7F5D7C6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119 (12%)</w:t>
            </w:r>
          </w:p>
        </w:tc>
      </w:tr>
      <w:tr w:rsidR="00BB25EF" w:rsidRPr="002A3CAB" w14:paraId="5AC856F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E031FE1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4th line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8EAA3F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4CA0775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4310460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625BAEE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251690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 (7%)</w:t>
            </w:r>
          </w:p>
        </w:tc>
        <w:tc>
          <w:tcPr>
            <w:tcW w:w="936" w:type="dxa"/>
          </w:tcPr>
          <w:p w14:paraId="3837D3B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 (4%)</w:t>
            </w:r>
          </w:p>
        </w:tc>
        <w:tc>
          <w:tcPr>
            <w:tcW w:w="1025" w:type="dxa"/>
          </w:tcPr>
          <w:p w14:paraId="50C2E688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012C65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31 (5%)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B4F2C9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26 (6%)</w:t>
            </w:r>
          </w:p>
        </w:tc>
        <w:tc>
          <w:tcPr>
            <w:tcW w:w="936" w:type="dxa"/>
          </w:tcPr>
          <w:p w14:paraId="376EF09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 (3%)</w:t>
            </w:r>
          </w:p>
        </w:tc>
        <w:tc>
          <w:tcPr>
            <w:tcW w:w="1108" w:type="dxa"/>
          </w:tcPr>
          <w:p w14:paraId="361129EC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4B8224B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42 (5%)</w:t>
            </w:r>
          </w:p>
        </w:tc>
      </w:tr>
      <w:tr w:rsidR="00BB25EF" w:rsidRPr="002A3CAB" w14:paraId="3640A674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52BD9960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&gt;4th line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EB1C89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15687AE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6440D9E5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26F4137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C9A831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4EA39CD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25" w:type="dxa"/>
          </w:tcPr>
          <w:p w14:paraId="75C4A045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34571C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A2B8D5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 (3%)</w:t>
            </w:r>
          </w:p>
        </w:tc>
        <w:tc>
          <w:tcPr>
            <w:tcW w:w="936" w:type="dxa"/>
          </w:tcPr>
          <w:p w14:paraId="23D9B0C6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108" w:type="dxa"/>
          </w:tcPr>
          <w:p w14:paraId="715F6CED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74E2A77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 (2%)</w:t>
            </w:r>
          </w:p>
        </w:tc>
      </w:tr>
      <w:tr w:rsidR="00BB25EF" w:rsidRPr="002A3CAB" w14:paraId="041CC8F9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93E7898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Unknown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CA551D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0D423B5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40EA5676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7903C40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083641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 (6%)</w:t>
            </w:r>
          </w:p>
        </w:tc>
        <w:tc>
          <w:tcPr>
            <w:tcW w:w="936" w:type="dxa"/>
          </w:tcPr>
          <w:p w14:paraId="6BA34E1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 (5%)</w:t>
            </w:r>
          </w:p>
        </w:tc>
        <w:tc>
          <w:tcPr>
            <w:tcW w:w="1025" w:type="dxa"/>
          </w:tcPr>
          <w:p w14:paraId="72F6FD9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086AE61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80ACE2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2193DCC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13 (3%)</w:t>
            </w:r>
          </w:p>
        </w:tc>
        <w:tc>
          <w:tcPr>
            <w:tcW w:w="1108" w:type="dxa"/>
          </w:tcPr>
          <w:p w14:paraId="40889422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52A7A2C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21 (2%)</w:t>
            </w:r>
          </w:p>
        </w:tc>
      </w:tr>
      <w:tr w:rsidR="00BB25EF" w:rsidRPr="002A3CAB" w14:paraId="36E00A74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5F56A4AA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Prior therapies for ABC before </w:t>
            </w:r>
            <w:proofErr w:type="spellStart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 initiation, n (%)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9F7EE0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 xml:space="preserve">62 </w:t>
            </w:r>
          </w:p>
          <w:p w14:paraId="5773DF2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1343EB9A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 xml:space="preserve">63 </w:t>
            </w:r>
          </w:p>
          <w:p w14:paraId="2FB23B0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1083" w:type="dxa"/>
          </w:tcPr>
          <w:p w14:paraId="638F4B57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p=0.2678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0B4A339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125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8AA837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170 (100%)</w:t>
            </w:r>
          </w:p>
        </w:tc>
        <w:tc>
          <w:tcPr>
            <w:tcW w:w="936" w:type="dxa"/>
          </w:tcPr>
          <w:p w14:paraId="00827B5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158 (100%)</w:t>
            </w:r>
          </w:p>
        </w:tc>
        <w:tc>
          <w:tcPr>
            <w:tcW w:w="1025" w:type="dxa"/>
          </w:tcPr>
          <w:p w14:paraId="28C2B64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p=0.2759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0D6F34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328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13F759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232 (100%)</w:t>
            </w:r>
          </w:p>
        </w:tc>
        <w:tc>
          <w:tcPr>
            <w:tcW w:w="936" w:type="dxa"/>
          </w:tcPr>
          <w:p w14:paraId="5A9024E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221 (100%)</w:t>
            </w:r>
          </w:p>
        </w:tc>
        <w:tc>
          <w:tcPr>
            <w:tcW w:w="1108" w:type="dxa"/>
          </w:tcPr>
          <w:p w14:paraId="66E5CC4C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p=0.0542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18DB79E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453 (100%)</w:t>
            </w:r>
          </w:p>
        </w:tc>
      </w:tr>
      <w:tr w:rsidR="00BB25EF" w:rsidRPr="002A3CAB" w14:paraId="2901E38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BFDC9D3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Endocrine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2347AA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40 (65%)</w:t>
            </w:r>
          </w:p>
        </w:tc>
        <w:tc>
          <w:tcPr>
            <w:tcW w:w="936" w:type="dxa"/>
          </w:tcPr>
          <w:p w14:paraId="1251E15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41 (65%)</w:t>
            </w:r>
          </w:p>
        </w:tc>
        <w:tc>
          <w:tcPr>
            <w:tcW w:w="1083" w:type="dxa"/>
          </w:tcPr>
          <w:p w14:paraId="6A3F62F5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1CC4375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81 (65%)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E8C7C8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152 (89%)</w:t>
            </w:r>
          </w:p>
        </w:tc>
        <w:tc>
          <w:tcPr>
            <w:tcW w:w="936" w:type="dxa"/>
          </w:tcPr>
          <w:p w14:paraId="5E92BC3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142 (90%)</w:t>
            </w:r>
          </w:p>
        </w:tc>
        <w:tc>
          <w:tcPr>
            <w:tcW w:w="1025" w:type="dxa"/>
          </w:tcPr>
          <w:p w14:paraId="3E4B23AE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3A4AFA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294 (90%)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FF3E45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192 (83%)</w:t>
            </w:r>
          </w:p>
        </w:tc>
        <w:tc>
          <w:tcPr>
            <w:tcW w:w="936" w:type="dxa"/>
          </w:tcPr>
          <w:p w14:paraId="0A8C112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183 (83%)</w:t>
            </w:r>
          </w:p>
        </w:tc>
        <w:tc>
          <w:tcPr>
            <w:tcW w:w="1108" w:type="dxa"/>
          </w:tcPr>
          <w:p w14:paraId="3A7A274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7B41DE8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375 (83%)</w:t>
            </w:r>
          </w:p>
        </w:tc>
      </w:tr>
      <w:tr w:rsidR="00BB25EF" w:rsidRPr="002A3CAB" w14:paraId="1E39BAF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882F588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Chemotherapy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312386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41 (66%)</w:t>
            </w:r>
          </w:p>
        </w:tc>
        <w:tc>
          <w:tcPr>
            <w:tcW w:w="936" w:type="dxa"/>
          </w:tcPr>
          <w:p w14:paraId="4D0B752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39 (62%)</w:t>
            </w:r>
          </w:p>
        </w:tc>
        <w:tc>
          <w:tcPr>
            <w:tcW w:w="1083" w:type="dxa"/>
          </w:tcPr>
          <w:p w14:paraId="4B9A44EA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p=0.7599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7852A67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80 (64%)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5C9EF5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91 (54%)</w:t>
            </w:r>
          </w:p>
        </w:tc>
        <w:tc>
          <w:tcPr>
            <w:tcW w:w="936" w:type="dxa"/>
          </w:tcPr>
          <w:p w14:paraId="7EEEAB1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71 (45%)</w:t>
            </w:r>
          </w:p>
        </w:tc>
        <w:tc>
          <w:tcPr>
            <w:tcW w:w="1025" w:type="dxa"/>
          </w:tcPr>
          <w:p w14:paraId="2526D286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p=0.1485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D671CA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162 (49%)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7C2C81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132 (57%)</w:t>
            </w:r>
          </w:p>
        </w:tc>
        <w:tc>
          <w:tcPr>
            <w:tcW w:w="936" w:type="dxa"/>
          </w:tcPr>
          <w:p w14:paraId="66833EF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110 (50%)</w:t>
            </w:r>
          </w:p>
        </w:tc>
        <w:tc>
          <w:tcPr>
            <w:tcW w:w="1108" w:type="dxa"/>
          </w:tcPr>
          <w:p w14:paraId="5413B2C5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p=0.1542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12BE010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242 (53%)</w:t>
            </w:r>
          </w:p>
        </w:tc>
      </w:tr>
      <w:tr w:rsidR="00BB25EF" w:rsidRPr="002A3CAB" w14:paraId="5D827DA3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7C563C7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Targeted (</w:t>
            </w:r>
            <w:proofErr w:type="spellStart"/>
            <w:r w:rsidRPr="002A3CAB">
              <w:rPr>
                <w:rFonts w:cstheme="minorHAnsi"/>
                <w:color w:val="000000"/>
                <w:sz w:val="16"/>
                <w:szCs w:val="16"/>
              </w:rPr>
              <w:t>everolimus</w:t>
            </w:r>
            <w:proofErr w:type="spellEnd"/>
            <w:r w:rsidRPr="002A3CAB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A9193E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1DE49B47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83" w:type="dxa"/>
          </w:tcPr>
          <w:p w14:paraId="6625C4C3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14:paraId="51FA621A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D92638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21 (12%)</w:t>
            </w:r>
          </w:p>
        </w:tc>
        <w:tc>
          <w:tcPr>
            <w:tcW w:w="936" w:type="dxa"/>
          </w:tcPr>
          <w:p w14:paraId="4401E57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11 (7%)</w:t>
            </w:r>
          </w:p>
        </w:tc>
        <w:tc>
          <w:tcPr>
            <w:tcW w:w="1025" w:type="dxa"/>
          </w:tcPr>
          <w:p w14:paraId="17CD3737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p=0.1449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36CBEDC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32 (10%)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86ED3D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26 (11%)</w:t>
            </w:r>
          </w:p>
        </w:tc>
        <w:tc>
          <w:tcPr>
            <w:tcW w:w="936" w:type="dxa"/>
          </w:tcPr>
          <w:p w14:paraId="5EC207C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 (6%)</w:t>
            </w:r>
          </w:p>
        </w:tc>
        <w:tc>
          <w:tcPr>
            <w:tcW w:w="1108" w:type="dxa"/>
          </w:tcPr>
          <w:p w14:paraId="54B0E589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p=0.0967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14:paraId="216291D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40 (9%)</w:t>
            </w:r>
          </w:p>
        </w:tc>
      </w:tr>
      <w:tr w:rsidR="00BB25EF" w:rsidRPr="002A3CAB" w14:paraId="70D5C24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273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Other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053CD6A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A025A85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757621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</w:tcPr>
          <w:p w14:paraId="0E5B6BB8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6440376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E994D4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A3713E8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</w:tcPr>
          <w:p w14:paraId="1E038712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0861849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027B66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2E8C327B" w14:textId="77777777" w:rsidR="00BB25EF" w:rsidRPr="002A3CAB" w:rsidRDefault="00BB25EF" w:rsidP="003C0455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</w:tcPr>
          <w:p w14:paraId="5379559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12 (3%)</w:t>
            </w:r>
          </w:p>
        </w:tc>
      </w:tr>
    </w:tbl>
    <w:p w14:paraId="538ABC4A" w14:textId="77777777" w:rsidR="00BB25EF" w:rsidRPr="002A3CAB" w:rsidRDefault="00BB25EF" w:rsidP="00BB25EF">
      <w:pPr>
        <w:rPr>
          <w:color w:val="000000"/>
          <w:sz w:val="21"/>
          <w:szCs w:val="21"/>
        </w:rPr>
      </w:pPr>
      <w:r w:rsidRPr="002A3CAB">
        <w:rPr>
          <w:color w:val="000000"/>
          <w:sz w:val="21"/>
          <w:szCs w:val="21"/>
        </w:rPr>
        <w:t>*</w:t>
      </w:r>
      <w:proofErr w:type="gramStart"/>
      <w:r w:rsidRPr="002A3CAB">
        <w:rPr>
          <w:color w:val="000000"/>
          <w:sz w:val="21"/>
          <w:szCs w:val="21"/>
        </w:rPr>
        <w:t>bone</w:t>
      </w:r>
      <w:proofErr w:type="gramEnd"/>
      <w:r w:rsidRPr="002A3CAB">
        <w:rPr>
          <w:color w:val="000000"/>
          <w:sz w:val="21"/>
          <w:szCs w:val="21"/>
        </w:rPr>
        <w:t xml:space="preserve"> only, visceral and merged other and unknown</w:t>
      </w:r>
    </w:p>
    <w:p w14:paraId="0C663A07" w14:textId="77777777" w:rsidR="00BB25EF" w:rsidRPr="002A3CAB" w:rsidRDefault="00BB25EF" w:rsidP="00BB25EF">
      <w:pPr>
        <w:rPr>
          <w:color w:val="000000"/>
          <w:sz w:val="21"/>
          <w:szCs w:val="21"/>
        </w:rPr>
      </w:pPr>
      <w:r w:rsidRPr="002A3CAB">
        <w:rPr>
          <w:color w:val="000000"/>
          <w:sz w:val="21"/>
          <w:szCs w:val="21"/>
        </w:rPr>
        <w:t>** &gt;4th line and unknown merged</w:t>
      </w:r>
    </w:p>
    <w:p w14:paraId="48CCDB89" w14:textId="77777777" w:rsidR="00BB25EF" w:rsidRPr="002A3CAB" w:rsidRDefault="00BB25EF" w:rsidP="00BB25EF">
      <w:pPr>
        <w:rPr>
          <w:color w:val="000000"/>
          <w:sz w:val="21"/>
          <w:szCs w:val="21"/>
        </w:rPr>
      </w:pPr>
      <w:r w:rsidRPr="002A3CAB">
        <w:rPr>
          <w:color w:val="000000"/>
          <w:sz w:val="21"/>
          <w:szCs w:val="21"/>
        </w:rPr>
        <w:t>Mean age was compared by Welch-test, proportions were compared by chi-squared test (with simulated p-values if any expected number was less than five).</w:t>
      </w:r>
    </w:p>
    <w:p w14:paraId="760EEB10" w14:textId="77777777" w:rsidR="00BB25EF" w:rsidRPr="002A3CAB" w:rsidRDefault="00BB25EF" w:rsidP="00BB25EF">
      <w:pPr>
        <w:jc w:val="center"/>
        <w:rPr>
          <w:color w:val="000000"/>
          <w:sz w:val="21"/>
          <w:szCs w:val="21"/>
        </w:rPr>
      </w:pPr>
    </w:p>
    <w:p w14:paraId="355CABEA" w14:textId="77777777" w:rsidR="00BB25EF" w:rsidRPr="002A3CAB" w:rsidRDefault="00BB25EF" w:rsidP="00BB25EF">
      <w:pPr>
        <w:jc w:val="center"/>
        <w:rPr>
          <w:color w:val="000000"/>
        </w:rPr>
      </w:pPr>
      <w:r w:rsidRPr="002A3CAB">
        <w:rPr>
          <w:color w:val="000000"/>
          <w:sz w:val="21"/>
          <w:szCs w:val="21"/>
        </w:rPr>
        <w:t xml:space="preserve">CNS: central nervous system; CT: chemotherapy; ET: endocrine therapy; NPBR: </w:t>
      </w:r>
      <w:proofErr w:type="gramStart"/>
      <w:r w:rsidRPr="002A3CAB">
        <w:rPr>
          <w:color w:val="000000"/>
          <w:sz w:val="21"/>
          <w:szCs w:val="21"/>
        </w:rPr>
        <w:t>named-patient</w:t>
      </w:r>
      <w:proofErr w:type="gramEnd"/>
      <w:r w:rsidRPr="002A3CAB">
        <w:rPr>
          <w:color w:val="000000"/>
          <w:sz w:val="21"/>
          <w:szCs w:val="21"/>
        </w:rPr>
        <w:t xml:space="preserve"> based reimbursement; RR: regular reimbursement; PAL+AI: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aromatase inhibitor; PAL+FUL: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</w:t>
      </w:r>
      <w:proofErr w:type="spellStart"/>
      <w:r w:rsidRPr="002A3CAB">
        <w:rPr>
          <w:color w:val="000000"/>
          <w:sz w:val="21"/>
          <w:szCs w:val="21"/>
        </w:rPr>
        <w:t>fulvestrant</w:t>
      </w:r>
      <w:proofErr w:type="spellEnd"/>
      <w:r w:rsidRPr="002A3CAB">
        <w:rPr>
          <w:color w:val="000000"/>
          <w:sz w:val="21"/>
          <w:szCs w:val="21"/>
        </w:rPr>
        <w:t>.</w:t>
      </w:r>
    </w:p>
    <w:p w14:paraId="3F3C0773" w14:textId="77777777" w:rsidR="00BB25EF" w:rsidRPr="002A3CAB" w:rsidRDefault="00BB25EF" w:rsidP="00BB25EF">
      <w:pPr>
        <w:spacing w:before="120" w:line="360" w:lineRule="auto"/>
        <w:rPr>
          <w:b/>
          <w:color w:val="000000"/>
          <w:sz w:val="20"/>
          <w:szCs w:val="20"/>
        </w:rPr>
      </w:pPr>
    </w:p>
    <w:p w14:paraId="7CF69FA4" w14:textId="77777777" w:rsidR="00BB25EF" w:rsidRPr="002A3CAB" w:rsidRDefault="00BB25EF" w:rsidP="00BB25EF">
      <w:pPr>
        <w:spacing w:before="120" w:line="360" w:lineRule="auto"/>
        <w:rPr>
          <w:b/>
          <w:color w:val="000000"/>
          <w:sz w:val="20"/>
          <w:szCs w:val="20"/>
        </w:rPr>
      </w:pPr>
    </w:p>
    <w:p w14:paraId="1C5740C1" w14:textId="77777777" w:rsidR="00BB25EF" w:rsidRPr="002A3CAB" w:rsidRDefault="00BB25EF" w:rsidP="00BB25EF">
      <w:pPr>
        <w:spacing w:before="120" w:line="360" w:lineRule="auto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t>Supplementary Table 2</w:t>
      </w:r>
      <w:r w:rsidRPr="002A3CAB">
        <w:rPr>
          <w:color w:val="000000"/>
          <w:sz w:val="20"/>
          <w:szCs w:val="20"/>
        </w:rPr>
        <w:t xml:space="preserve"> Treatment patterns of patients receiving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therapy during the NPBR (May 1, 2017 – Oct 1, 2018) vs. regular reimbursement period (Oct 15, 2018 – June 30, 2019). RR: regular reimbursement.</w:t>
      </w:r>
    </w:p>
    <w:p w14:paraId="5A5BEE6C" w14:textId="77777777" w:rsidR="00BB25EF" w:rsidRPr="002A3CAB" w:rsidRDefault="00BB25EF" w:rsidP="00BB25EF">
      <w:pPr>
        <w:spacing w:before="120" w:line="360" w:lineRule="auto"/>
        <w:rPr>
          <w:color w:val="000000"/>
          <w:sz w:val="20"/>
          <w:szCs w:val="20"/>
        </w:rPr>
      </w:pPr>
    </w:p>
    <w:tbl>
      <w:tblPr>
        <w:tblStyle w:val="TableGridLight"/>
        <w:tblW w:w="13517" w:type="dxa"/>
        <w:jc w:val="center"/>
        <w:tblLayout w:type="fixed"/>
        <w:tblLook w:val="0600" w:firstRow="0" w:lastRow="0" w:firstColumn="0" w:lastColumn="0" w:noHBand="1" w:noVBand="1"/>
      </w:tblPr>
      <w:tblGrid>
        <w:gridCol w:w="2285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B25EF" w:rsidRPr="002A3CAB" w14:paraId="2EEBDF7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D69BE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B287B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4B2199B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63122D0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B56974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3F62C9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2618DC9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22D2865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1794F8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5ED2BF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hideMark/>
          </w:tcPr>
          <w:p w14:paraId="16BD4E0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RR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776600B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vs. RR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F377E1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NPBR + RR</w:t>
            </w:r>
          </w:p>
        </w:tc>
      </w:tr>
      <w:tr w:rsidR="00BB25EF" w:rsidRPr="002A3CAB" w14:paraId="5A0BA942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B4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7A353C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0FD1087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13E0ED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4CC8A5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PAL+AI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5E376C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1250AE5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C3C6D8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543E4C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PAL+FUL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8ABD03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hideMark/>
          </w:tcPr>
          <w:p w14:paraId="025F19C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6BEA2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8031A0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</w:tr>
      <w:tr w:rsidR="00BB25EF" w:rsidRPr="002A3CAB" w14:paraId="14F54098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33D4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Total patients, 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3AF6003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180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0A74152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219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225C4FB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4A6ACB1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399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7DFE004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280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45CA1B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283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0B4DD1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7592C5F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563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1AC1BCA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460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56EE20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502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9E2097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4F9151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bCs/>
                <w:color w:val="000000"/>
                <w:kern w:val="24"/>
                <w:sz w:val="16"/>
                <w:szCs w:val="16"/>
              </w:rPr>
              <w:t>962</w:t>
            </w:r>
          </w:p>
        </w:tc>
      </w:tr>
      <w:tr w:rsidR="00BB25EF" w:rsidRPr="002A3CAB" w14:paraId="5CBFF65C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FBBB60D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Combination endocrine partner*,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F43D85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68CFE76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0AED849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p=0.3203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5040F0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7C0B97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5798AA4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16C8622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069F9D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CA1684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7729F26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1F44993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p=0.2449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5B6469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41F31AB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B5B14E4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Letrozole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03D57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166 (92%)</w:t>
            </w:r>
          </w:p>
        </w:tc>
        <w:tc>
          <w:tcPr>
            <w:tcW w:w="936" w:type="dxa"/>
          </w:tcPr>
          <w:p w14:paraId="4C4460D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193 (88%)</w:t>
            </w:r>
          </w:p>
        </w:tc>
        <w:tc>
          <w:tcPr>
            <w:tcW w:w="936" w:type="dxa"/>
          </w:tcPr>
          <w:p w14:paraId="7643AF0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D9EC47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359 (90%)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EE3B4C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309A8B2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33D87F9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3A31DA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3B5045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166 (36%)</w:t>
            </w:r>
          </w:p>
        </w:tc>
        <w:tc>
          <w:tcPr>
            <w:tcW w:w="936" w:type="dxa"/>
          </w:tcPr>
          <w:p w14:paraId="0274E07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193 (38%)</w:t>
            </w:r>
          </w:p>
        </w:tc>
        <w:tc>
          <w:tcPr>
            <w:tcW w:w="936" w:type="dxa"/>
          </w:tcPr>
          <w:p w14:paraId="58D4F58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7CDCE96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359 (37%)</w:t>
            </w:r>
          </w:p>
        </w:tc>
      </w:tr>
      <w:tr w:rsidR="00BB25EF" w:rsidRPr="002A3CAB" w14:paraId="068CF234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653BEF6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Anastrozole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5D1A1D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063B3B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2958427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9FADB7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11 (3%)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7C3722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4FFFF66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299D716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814C3B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FA596B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3E9352F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34E2334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4D6266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11 (1%)</w:t>
            </w:r>
          </w:p>
        </w:tc>
      </w:tr>
      <w:tr w:rsidR="00BB25EF" w:rsidRPr="002A3CAB" w14:paraId="05D2AD43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83456C2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Exemestane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AF12E3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 (7%)</w:t>
            </w:r>
          </w:p>
        </w:tc>
        <w:tc>
          <w:tcPr>
            <w:tcW w:w="936" w:type="dxa"/>
          </w:tcPr>
          <w:p w14:paraId="5186B05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20 (9%)</w:t>
            </w:r>
          </w:p>
        </w:tc>
        <w:tc>
          <w:tcPr>
            <w:tcW w:w="936" w:type="dxa"/>
          </w:tcPr>
          <w:p w14:paraId="372915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E35A1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32 (8%)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A8A310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128735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680E022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7C76C50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37266D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 (3%)</w:t>
            </w:r>
          </w:p>
        </w:tc>
        <w:tc>
          <w:tcPr>
            <w:tcW w:w="936" w:type="dxa"/>
          </w:tcPr>
          <w:p w14:paraId="06E09F0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20 (4%)</w:t>
            </w:r>
          </w:p>
        </w:tc>
        <w:tc>
          <w:tcPr>
            <w:tcW w:w="936" w:type="dxa"/>
          </w:tcPr>
          <w:p w14:paraId="72417D5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571B25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32 (3%)</w:t>
            </w:r>
          </w:p>
        </w:tc>
      </w:tr>
      <w:tr w:rsidR="00BB25EF" w:rsidRPr="002A3CAB" w14:paraId="37D25E1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E4DA307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2A3CAB">
              <w:rPr>
                <w:rFonts w:cstheme="minorHAnsi"/>
                <w:color w:val="000000"/>
                <w:sz w:val="16"/>
                <w:szCs w:val="16"/>
              </w:rPr>
              <w:t>Fulvestrant</w:t>
            </w:r>
            <w:proofErr w:type="spellEnd"/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3742C8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1ADCB03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14:paraId="1F61669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76AA115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568FA7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280 (100%)</w:t>
            </w:r>
          </w:p>
        </w:tc>
        <w:tc>
          <w:tcPr>
            <w:tcW w:w="936" w:type="dxa"/>
          </w:tcPr>
          <w:p w14:paraId="575CC35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283 (100%)</w:t>
            </w:r>
          </w:p>
        </w:tc>
        <w:tc>
          <w:tcPr>
            <w:tcW w:w="936" w:type="dxa"/>
          </w:tcPr>
          <w:p w14:paraId="1CBF28B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C8ABAB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563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129F97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280 </w:t>
            </w:r>
          </w:p>
          <w:p w14:paraId="62531A5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(61%)</w:t>
            </w:r>
          </w:p>
        </w:tc>
        <w:tc>
          <w:tcPr>
            <w:tcW w:w="936" w:type="dxa"/>
          </w:tcPr>
          <w:p w14:paraId="2927A2C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283 </w:t>
            </w:r>
          </w:p>
          <w:p w14:paraId="709D68B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(56%)</w:t>
            </w:r>
          </w:p>
        </w:tc>
        <w:tc>
          <w:tcPr>
            <w:tcW w:w="936" w:type="dxa"/>
          </w:tcPr>
          <w:p w14:paraId="61C710F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CE1CD1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563 </w:t>
            </w:r>
          </w:p>
          <w:p w14:paraId="6D858F2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(59%)</w:t>
            </w:r>
          </w:p>
        </w:tc>
      </w:tr>
      <w:tr w:rsidR="00BB25EF" w:rsidRPr="002A3CAB" w14:paraId="0A2E832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C70100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Follow up of </w:t>
            </w:r>
            <w:proofErr w:type="spellStart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 treated patients on 30 June 2019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224234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0F69435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544A1CF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p=0.0005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A4592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A0405D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276184C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6330183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p=0.0005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71EDAB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5B9704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3616214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0A084CF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>p=0.0005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7B7D1F8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B25EF" w:rsidRPr="002A3CAB" w14:paraId="36BACF3D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56A99EE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Palbociclib treatment is ongoing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5A017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98 (54%)</w:t>
            </w:r>
          </w:p>
        </w:tc>
        <w:tc>
          <w:tcPr>
            <w:tcW w:w="936" w:type="dxa"/>
          </w:tcPr>
          <w:p w14:paraId="79BB135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172 (79%)</w:t>
            </w:r>
          </w:p>
        </w:tc>
        <w:tc>
          <w:tcPr>
            <w:tcW w:w="936" w:type="dxa"/>
          </w:tcPr>
          <w:p w14:paraId="18E293A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7464DD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270 (68%)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F2546C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79 (28%)</w:t>
            </w:r>
          </w:p>
        </w:tc>
        <w:tc>
          <w:tcPr>
            <w:tcW w:w="936" w:type="dxa"/>
          </w:tcPr>
          <w:p w14:paraId="041A704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166 (59%)</w:t>
            </w:r>
          </w:p>
        </w:tc>
        <w:tc>
          <w:tcPr>
            <w:tcW w:w="936" w:type="dxa"/>
          </w:tcPr>
          <w:p w14:paraId="05514D9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B1AB43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245 (44%)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A8035F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177 (38%)</w:t>
            </w:r>
          </w:p>
        </w:tc>
        <w:tc>
          <w:tcPr>
            <w:tcW w:w="936" w:type="dxa"/>
          </w:tcPr>
          <w:p w14:paraId="53A3F17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338 (67%)</w:t>
            </w:r>
          </w:p>
        </w:tc>
        <w:tc>
          <w:tcPr>
            <w:tcW w:w="936" w:type="dxa"/>
          </w:tcPr>
          <w:p w14:paraId="53744CA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FADB9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515 (54%)</w:t>
            </w:r>
          </w:p>
        </w:tc>
      </w:tr>
      <w:tr w:rsidR="00BB25EF" w:rsidRPr="002A3CAB" w14:paraId="1B4460E5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7AD399E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Switch to next therapy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B882FC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52 (29%)</w:t>
            </w:r>
          </w:p>
        </w:tc>
        <w:tc>
          <w:tcPr>
            <w:tcW w:w="936" w:type="dxa"/>
          </w:tcPr>
          <w:p w14:paraId="029E974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 (8%)</w:t>
            </w:r>
          </w:p>
        </w:tc>
        <w:tc>
          <w:tcPr>
            <w:tcW w:w="936" w:type="dxa"/>
          </w:tcPr>
          <w:p w14:paraId="191F37E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DB10F2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69 (17%)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C9E773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124 (44%)</w:t>
            </w:r>
          </w:p>
        </w:tc>
        <w:tc>
          <w:tcPr>
            <w:tcW w:w="936" w:type="dxa"/>
          </w:tcPr>
          <w:p w14:paraId="16519B4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33 (12%)</w:t>
            </w:r>
          </w:p>
        </w:tc>
        <w:tc>
          <w:tcPr>
            <w:tcW w:w="936" w:type="dxa"/>
          </w:tcPr>
          <w:p w14:paraId="53BFDD1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290DE4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157 (28%)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ACCC8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176 (38%)</w:t>
            </w:r>
          </w:p>
        </w:tc>
        <w:tc>
          <w:tcPr>
            <w:tcW w:w="936" w:type="dxa"/>
          </w:tcPr>
          <w:p w14:paraId="222EEC0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50 (10%)</w:t>
            </w:r>
          </w:p>
        </w:tc>
        <w:tc>
          <w:tcPr>
            <w:tcW w:w="936" w:type="dxa"/>
          </w:tcPr>
          <w:p w14:paraId="7D218D9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B42C32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226 (23%)</w:t>
            </w:r>
          </w:p>
        </w:tc>
      </w:tr>
      <w:tr w:rsidR="00BB25EF" w:rsidRPr="002A3CAB" w14:paraId="5715F698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945E27F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Continuation of endocrine therapy without </w:t>
            </w:r>
            <w:proofErr w:type="spellStart"/>
            <w:r w:rsidRPr="002A3CAB">
              <w:rPr>
                <w:rFonts w:cstheme="minorHAnsi"/>
                <w:color w:val="000000"/>
                <w:sz w:val="16"/>
                <w:szCs w:val="16"/>
              </w:rPr>
              <w:t>palbociclib</w:t>
            </w:r>
            <w:proofErr w:type="spellEnd"/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90EE98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 (9%)</w:t>
            </w:r>
          </w:p>
        </w:tc>
        <w:tc>
          <w:tcPr>
            <w:tcW w:w="936" w:type="dxa"/>
          </w:tcPr>
          <w:p w14:paraId="4C22574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 (7%)</w:t>
            </w:r>
          </w:p>
        </w:tc>
        <w:tc>
          <w:tcPr>
            <w:tcW w:w="936" w:type="dxa"/>
          </w:tcPr>
          <w:p w14:paraId="5C7C350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40C659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33 (8%)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A2A70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46 (16%)</w:t>
            </w:r>
          </w:p>
        </w:tc>
        <w:tc>
          <w:tcPr>
            <w:tcW w:w="936" w:type="dxa"/>
          </w:tcPr>
          <w:p w14:paraId="1CEE887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69 (24%)</w:t>
            </w:r>
          </w:p>
        </w:tc>
        <w:tc>
          <w:tcPr>
            <w:tcW w:w="936" w:type="dxa"/>
          </w:tcPr>
          <w:p w14:paraId="05F61DA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DDCD3D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115 (20%)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BB75A6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63 (14%)</w:t>
            </w:r>
          </w:p>
        </w:tc>
        <w:tc>
          <w:tcPr>
            <w:tcW w:w="936" w:type="dxa"/>
          </w:tcPr>
          <w:p w14:paraId="341350C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85 (17%)</w:t>
            </w:r>
          </w:p>
        </w:tc>
        <w:tc>
          <w:tcPr>
            <w:tcW w:w="936" w:type="dxa"/>
          </w:tcPr>
          <w:p w14:paraId="640F6AD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E83887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148 (15%)</w:t>
            </w:r>
          </w:p>
        </w:tc>
      </w:tr>
      <w:tr w:rsidR="00BB25EF" w:rsidRPr="002A3CAB" w14:paraId="6BB7E70B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0A2111F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No therapy for breast cancer and alive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47774F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55CE924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70CF7B3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2B71F1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6305FB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28D3D4D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6198A67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836770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C80F49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1A338B9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 &lt;10</w:t>
            </w:r>
          </w:p>
        </w:tc>
        <w:tc>
          <w:tcPr>
            <w:tcW w:w="936" w:type="dxa"/>
          </w:tcPr>
          <w:p w14:paraId="467FC23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2E4A194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15 (2%)</w:t>
            </w:r>
          </w:p>
        </w:tc>
      </w:tr>
      <w:tr w:rsidR="00BB25EF" w:rsidRPr="002A3CAB" w14:paraId="70012FCD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9278AAF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No therapy for breast cancer and died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D000E7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10 (6%)</w:t>
            </w:r>
          </w:p>
        </w:tc>
        <w:tc>
          <w:tcPr>
            <w:tcW w:w="936" w:type="dxa"/>
          </w:tcPr>
          <w:p w14:paraId="1637386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10 (5%)</w:t>
            </w:r>
          </w:p>
        </w:tc>
        <w:tc>
          <w:tcPr>
            <w:tcW w:w="936" w:type="dxa"/>
          </w:tcPr>
          <w:p w14:paraId="5F7CA7F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C442D3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20 (5%)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E88185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27 (10%)</w:t>
            </w:r>
          </w:p>
        </w:tc>
        <w:tc>
          <w:tcPr>
            <w:tcW w:w="936" w:type="dxa"/>
          </w:tcPr>
          <w:p w14:paraId="761B58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11 (4%)</w:t>
            </w:r>
          </w:p>
        </w:tc>
        <w:tc>
          <w:tcPr>
            <w:tcW w:w="936" w:type="dxa"/>
          </w:tcPr>
          <w:p w14:paraId="122A0F6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729EC4E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38 (7%)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FF4B8D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37 (8%)</w:t>
            </w:r>
          </w:p>
        </w:tc>
        <w:tc>
          <w:tcPr>
            <w:tcW w:w="936" w:type="dxa"/>
          </w:tcPr>
          <w:p w14:paraId="7A650CA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21 (4%)</w:t>
            </w:r>
          </w:p>
        </w:tc>
        <w:tc>
          <w:tcPr>
            <w:tcW w:w="936" w:type="dxa"/>
          </w:tcPr>
          <w:p w14:paraId="11A3C4C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2C1CDC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58 (6%)</w:t>
            </w:r>
          </w:p>
        </w:tc>
      </w:tr>
      <w:tr w:rsidR="00BB25EF" w:rsidRPr="002A3CAB" w14:paraId="1E3294F3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893AEC0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 xml:space="preserve">Next therapy following </w:t>
            </w:r>
            <w:proofErr w:type="spellStart"/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palbociclib</w:t>
            </w:r>
            <w:proofErr w:type="spellEnd"/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4A3EF8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52 </w:t>
            </w:r>
          </w:p>
          <w:p w14:paraId="302866D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18FEB97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17 </w:t>
            </w:r>
          </w:p>
          <w:p w14:paraId="7F1E2F9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4414D5D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p=0.2549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E5CDAF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69 </w:t>
            </w:r>
          </w:p>
          <w:p w14:paraId="7B484C1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F9B974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124 (100%)</w:t>
            </w:r>
          </w:p>
        </w:tc>
        <w:tc>
          <w:tcPr>
            <w:tcW w:w="936" w:type="dxa"/>
          </w:tcPr>
          <w:p w14:paraId="2F07239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33 </w:t>
            </w:r>
          </w:p>
          <w:p w14:paraId="3FECEC1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7F29E37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p=1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508B73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157 (100%)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A6937B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176 (100%)</w:t>
            </w:r>
          </w:p>
        </w:tc>
        <w:tc>
          <w:tcPr>
            <w:tcW w:w="936" w:type="dxa"/>
          </w:tcPr>
          <w:p w14:paraId="718AF13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 xml:space="preserve">50 </w:t>
            </w:r>
          </w:p>
          <w:p w14:paraId="7A54E2B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(100%)</w:t>
            </w:r>
          </w:p>
        </w:tc>
        <w:tc>
          <w:tcPr>
            <w:tcW w:w="936" w:type="dxa"/>
          </w:tcPr>
          <w:p w14:paraId="258A333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p=0.5447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1DB896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226 (100%)</w:t>
            </w:r>
          </w:p>
        </w:tc>
      </w:tr>
      <w:tr w:rsidR="00BB25EF" w:rsidRPr="002A3CAB" w14:paraId="5EEB5898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588FD08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Endocrine therapy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35FCBB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28 (54%)</w:t>
            </w:r>
          </w:p>
        </w:tc>
        <w:tc>
          <w:tcPr>
            <w:tcW w:w="936" w:type="dxa"/>
          </w:tcPr>
          <w:p w14:paraId="4D16DA9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 (71%)</w:t>
            </w:r>
          </w:p>
        </w:tc>
        <w:tc>
          <w:tcPr>
            <w:tcW w:w="936" w:type="dxa"/>
          </w:tcPr>
          <w:p w14:paraId="00CD762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53B7E9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40 (58%)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673D2A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51 (41%)</w:t>
            </w:r>
          </w:p>
        </w:tc>
        <w:tc>
          <w:tcPr>
            <w:tcW w:w="936" w:type="dxa"/>
          </w:tcPr>
          <w:p w14:paraId="146427C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14 (42%)</w:t>
            </w:r>
          </w:p>
        </w:tc>
        <w:tc>
          <w:tcPr>
            <w:tcW w:w="936" w:type="dxa"/>
          </w:tcPr>
          <w:p w14:paraId="6156ED7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EE09E7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65 (41%)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A2CD3F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79 (45%)</w:t>
            </w:r>
          </w:p>
        </w:tc>
        <w:tc>
          <w:tcPr>
            <w:tcW w:w="936" w:type="dxa"/>
          </w:tcPr>
          <w:p w14:paraId="54CD5BB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26 (52%)</w:t>
            </w:r>
          </w:p>
        </w:tc>
        <w:tc>
          <w:tcPr>
            <w:tcW w:w="936" w:type="dxa"/>
          </w:tcPr>
          <w:p w14:paraId="6543536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2E3F99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105 (46%)</w:t>
            </w:r>
          </w:p>
        </w:tc>
      </w:tr>
      <w:tr w:rsidR="00BB25EF" w:rsidRPr="002A3CAB" w14:paraId="02F434CA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5B29C49" w14:textId="77777777" w:rsidR="00BB25EF" w:rsidRPr="002A3CAB" w:rsidRDefault="00BB25EF" w:rsidP="003C045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     Chemotherapy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0224090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24 (46%)</w:t>
            </w:r>
          </w:p>
        </w:tc>
        <w:tc>
          <w:tcPr>
            <w:tcW w:w="936" w:type="dxa"/>
          </w:tcPr>
          <w:p w14:paraId="2D1395F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636C699C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11C79CF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30 (43%)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C79E8DE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74 (60%)</w:t>
            </w:r>
          </w:p>
        </w:tc>
        <w:tc>
          <w:tcPr>
            <w:tcW w:w="936" w:type="dxa"/>
          </w:tcPr>
          <w:p w14:paraId="7BE77159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19 (58%)</w:t>
            </w:r>
          </w:p>
        </w:tc>
        <w:tc>
          <w:tcPr>
            <w:tcW w:w="936" w:type="dxa"/>
          </w:tcPr>
          <w:p w14:paraId="78F4685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353483D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93 (59%)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D073164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98 (56%)</w:t>
            </w:r>
          </w:p>
        </w:tc>
        <w:tc>
          <w:tcPr>
            <w:tcW w:w="936" w:type="dxa"/>
          </w:tcPr>
          <w:p w14:paraId="57FE8C03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24 (48%)</w:t>
            </w:r>
          </w:p>
        </w:tc>
        <w:tc>
          <w:tcPr>
            <w:tcW w:w="936" w:type="dxa"/>
          </w:tcPr>
          <w:p w14:paraId="5B4E4241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450986B" w14:textId="77777777" w:rsidR="00BB25EF" w:rsidRPr="002A3CAB" w:rsidRDefault="00BB25EF" w:rsidP="003C0455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123 (54%)</w:t>
            </w:r>
          </w:p>
        </w:tc>
      </w:tr>
      <w:tr w:rsidR="00BB25EF" w:rsidRPr="002A3CAB" w14:paraId="1D8B1231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D99DCC8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b/>
                <w:color w:val="000000"/>
                <w:sz w:val="16"/>
                <w:szCs w:val="16"/>
              </w:rPr>
              <w:t>Starting dose: 125 mg, n (%)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2B7D5B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179 (99%)</w:t>
            </w:r>
          </w:p>
        </w:tc>
        <w:tc>
          <w:tcPr>
            <w:tcW w:w="936" w:type="dxa"/>
          </w:tcPr>
          <w:p w14:paraId="218F0EB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212 (97%)</w:t>
            </w:r>
          </w:p>
        </w:tc>
        <w:tc>
          <w:tcPr>
            <w:tcW w:w="936" w:type="dxa"/>
          </w:tcPr>
          <w:p w14:paraId="083493F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p=0.0070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41E475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391 (98%)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8A4E804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280 (100%)</w:t>
            </w:r>
          </w:p>
        </w:tc>
        <w:tc>
          <w:tcPr>
            <w:tcW w:w="936" w:type="dxa"/>
          </w:tcPr>
          <w:p w14:paraId="6965DFD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270 (95%)</w:t>
            </w:r>
          </w:p>
        </w:tc>
        <w:tc>
          <w:tcPr>
            <w:tcW w:w="936" w:type="dxa"/>
          </w:tcPr>
          <w:p w14:paraId="0449BEE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p&lt;0.0001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C2CB44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550 (98%)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A0CC8E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459 (100%)</w:t>
            </w:r>
          </w:p>
        </w:tc>
        <w:tc>
          <w:tcPr>
            <w:tcW w:w="936" w:type="dxa"/>
          </w:tcPr>
          <w:p w14:paraId="5784403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482 (96%)</w:t>
            </w:r>
          </w:p>
        </w:tc>
        <w:tc>
          <w:tcPr>
            <w:tcW w:w="936" w:type="dxa"/>
          </w:tcPr>
          <w:p w14:paraId="079FCF2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p&lt;0.0001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8DAD0D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941 (98%)</w:t>
            </w:r>
          </w:p>
        </w:tc>
      </w:tr>
      <w:tr w:rsidR="00BB25EF" w:rsidRPr="002A3CAB" w14:paraId="278A4190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B4590D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No dose reduction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6D2FE1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130 (73%)</w:t>
            </w:r>
          </w:p>
        </w:tc>
        <w:tc>
          <w:tcPr>
            <w:tcW w:w="936" w:type="dxa"/>
          </w:tcPr>
          <w:p w14:paraId="576AC52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136 (64%)</w:t>
            </w:r>
          </w:p>
        </w:tc>
        <w:tc>
          <w:tcPr>
            <w:tcW w:w="936" w:type="dxa"/>
          </w:tcPr>
          <w:p w14:paraId="361A01E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EC785C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266 (68%)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764307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216 (77%)</w:t>
            </w:r>
          </w:p>
        </w:tc>
        <w:tc>
          <w:tcPr>
            <w:tcW w:w="936" w:type="dxa"/>
          </w:tcPr>
          <w:p w14:paraId="09A3DA7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161 (60%)</w:t>
            </w:r>
          </w:p>
        </w:tc>
        <w:tc>
          <w:tcPr>
            <w:tcW w:w="936" w:type="dxa"/>
          </w:tcPr>
          <w:p w14:paraId="6DFFBDA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71C582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377 (69%)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656EED4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346 (75%)</w:t>
            </w:r>
          </w:p>
        </w:tc>
        <w:tc>
          <w:tcPr>
            <w:tcW w:w="936" w:type="dxa"/>
          </w:tcPr>
          <w:p w14:paraId="6B922C4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297 (62%)</w:t>
            </w:r>
          </w:p>
        </w:tc>
        <w:tc>
          <w:tcPr>
            <w:tcW w:w="936" w:type="dxa"/>
          </w:tcPr>
          <w:p w14:paraId="61B8F44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F7F73C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643 (68%)</w:t>
            </w:r>
          </w:p>
        </w:tc>
      </w:tr>
      <w:tr w:rsidR="00BB25EF" w:rsidRPr="002A3CAB" w14:paraId="6E85C0C8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E01ECB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Only one prescription claim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AE39D5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791829E2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18 (8%)</w:t>
            </w:r>
          </w:p>
        </w:tc>
        <w:tc>
          <w:tcPr>
            <w:tcW w:w="936" w:type="dxa"/>
          </w:tcPr>
          <w:p w14:paraId="2F0BB90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6FC68AD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20 (5%)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ECA8FD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&lt;10</w:t>
            </w:r>
          </w:p>
        </w:tc>
        <w:tc>
          <w:tcPr>
            <w:tcW w:w="936" w:type="dxa"/>
          </w:tcPr>
          <w:p w14:paraId="2BFCE447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39 (14%)</w:t>
            </w:r>
          </w:p>
        </w:tc>
        <w:tc>
          <w:tcPr>
            <w:tcW w:w="936" w:type="dxa"/>
          </w:tcPr>
          <w:p w14:paraId="1FCE41F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6C5C08D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47 (9%)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B78CBEC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10 (2%)</w:t>
            </w:r>
          </w:p>
        </w:tc>
        <w:tc>
          <w:tcPr>
            <w:tcW w:w="936" w:type="dxa"/>
          </w:tcPr>
          <w:p w14:paraId="5433E96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57 (12%)</w:t>
            </w:r>
          </w:p>
        </w:tc>
        <w:tc>
          <w:tcPr>
            <w:tcW w:w="936" w:type="dxa"/>
          </w:tcPr>
          <w:p w14:paraId="668D4DD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55EFE08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67 (7%)</w:t>
            </w:r>
          </w:p>
        </w:tc>
      </w:tr>
      <w:tr w:rsidR="00BB25EF" w:rsidRPr="002A3CAB" w14:paraId="30387720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C41B0C5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Dose reduced to 100 mg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1F272FA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33 (18%)</w:t>
            </w:r>
          </w:p>
        </w:tc>
        <w:tc>
          <w:tcPr>
            <w:tcW w:w="936" w:type="dxa"/>
          </w:tcPr>
          <w:p w14:paraId="3D5B514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45 (21%)</w:t>
            </w:r>
          </w:p>
        </w:tc>
        <w:tc>
          <w:tcPr>
            <w:tcW w:w="936" w:type="dxa"/>
          </w:tcPr>
          <w:p w14:paraId="734A4BE3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44E32AA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78 (20%)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6FA4626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34 (12%)</w:t>
            </w:r>
          </w:p>
        </w:tc>
        <w:tc>
          <w:tcPr>
            <w:tcW w:w="936" w:type="dxa"/>
          </w:tcPr>
          <w:p w14:paraId="0A6207F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50 (19%)</w:t>
            </w:r>
          </w:p>
        </w:tc>
        <w:tc>
          <w:tcPr>
            <w:tcW w:w="936" w:type="dxa"/>
          </w:tcPr>
          <w:p w14:paraId="6DD807E9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3B4618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84 (15%)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0EDA8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67 (15%)</w:t>
            </w:r>
          </w:p>
        </w:tc>
        <w:tc>
          <w:tcPr>
            <w:tcW w:w="936" w:type="dxa"/>
          </w:tcPr>
          <w:p w14:paraId="76E330E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95 (20%)</w:t>
            </w:r>
          </w:p>
        </w:tc>
        <w:tc>
          <w:tcPr>
            <w:tcW w:w="936" w:type="dxa"/>
          </w:tcPr>
          <w:p w14:paraId="04D729E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4D6ED6E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kern w:val="24"/>
                <w:sz w:val="16"/>
                <w:szCs w:val="16"/>
              </w:rPr>
              <w:t>162 (17%)</w:t>
            </w:r>
          </w:p>
        </w:tc>
      </w:tr>
      <w:tr w:rsidR="00BB25EF" w:rsidRPr="002A3CAB" w14:paraId="65299494" w14:textId="77777777" w:rsidTr="003C0455">
        <w:trPr>
          <w:trHeight w:hRule="exact" w:val="425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A79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rFonts w:cstheme="minorHAnsi"/>
                <w:color w:val="000000"/>
                <w:sz w:val="16"/>
                <w:szCs w:val="16"/>
              </w:rPr>
              <w:t xml:space="preserve">      Dose reduced to 75 mg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6350113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14 (8%)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1B28E0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13 (6%)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A00912C" w14:textId="77777777" w:rsidR="00BB25EF" w:rsidRPr="002A3CAB" w:rsidRDefault="00BB25EF" w:rsidP="003C0455">
            <w:pPr>
              <w:spacing w:line="259" w:lineRule="auto"/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52CDEF8B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27 (7%)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416B87EE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22 (8%)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54A8688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20 (7%)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717FDC7" w14:textId="77777777" w:rsidR="00BB25EF" w:rsidRPr="002A3CAB" w:rsidRDefault="00BB25EF" w:rsidP="003C0455">
            <w:pPr>
              <w:spacing w:line="259" w:lineRule="auto"/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5E6F841F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42 (7%)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772C8861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36 (8%)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278D965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33 (7%)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1389762" w14:textId="77777777" w:rsidR="00BB25EF" w:rsidRPr="002A3CAB" w:rsidRDefault="00BB25EF" w:rsidP="003C0455">
            <w:pPr>
              <w:spacing w:line="259" w:lineRule="auto"/>
              <w:jc w:val="center"/>
              <w:rPr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23148470" w14:textId="77777777" w:rsidR="00BB25EF" w:rsidRPr="002A3CAB" w:rsidRDefault="00BB25EF" w:rsidP="003C0455">
            <w:pPr>
              <w:spacing w:line="259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A3CAB">
              <w:rPr>
                <w:color w:val="000000"/>
                <w:kern w:val="24"/>
                <w:sz w:val="16"/>
                <w:szCs w:val="16"/>
              </w:rPr>
              <w:t>69 (7%)</w:t>
            </w:r>
          </w:p>
        </w:tc>
      </w:tr>
    </w:tbl>
    <w:p w14:paraId="0735CE15" w14:textId="77777777" w:rsidR="00BB25EF" w:rsidRPr="002A3CAB" w:rsidRDefault="00BB25EF" w:rsidP="00BB25EF">
      <w:pPr>
        <w:rPr>
          <w:color w:val="000000"/>
          <w:sz w:val="21"/>
          <w:szCs w:val="21"/>
        </w:rPr>
      </w:pPr>
      <w:r w:rsidRPr="002A3CAB">
        <w:rPr>
          <w:color w:val="000000"/>
          <w:sz w:val="21"/>
          <w:szCs w:val="21"/>
        </w:rPr>
        <w:lastRenderedPageBreak/>
        <w:t>Proportions were compared by chi-squared test (with simulated p-values if any expected number was less than five).</w:t>
      </w:r>
    </w:p>
    <w:p w14:paraId="362FA6B7" w14:textId="77777777" w:rsidR="00BB25EF" w:rsidRPr="002A3CAB" w:rsidRDefault="00BB25EF" w:rsidP="00BB25EF">
      <w:pPr>
        <w:jc w:val="center"/>
        <w:rPr>
          <w:color w:val="000000"/>
        </w:rPr>
      </w:pPr>
      <w:r w:rsidRPr="002A3CAB">
        <w:rPr>
          <w:color w:val="000000"/>
          <w:sz w:val="21"/>
          <w:szCs w:val="21"/>
        </w:rPr>
        <w:t xml:space="preserve">CNS: central nervous system; CT: chemotherapy; ET: endocrine therapy; NPBR: </w:t>
      </w:r>
      <w:proofErr w:type="gramStart"/>
      <w:r w:rsidRPr="002A3CAB">
        <w:rPr>
          <w:color w:val="000000"/>
          <w:sz w:val="21"/>
          <w:szCs w:val="21"/>
        </w:rPr>
        <w:t>named-patient</w:t>
      </w:r>
      <w:proofErr w:type="gramEnd"/>
      <w:r w:rsidRPr="002A3CAB">
        <w:rPr>
          <w:color w:val="000000"/>
          <w:sz w:val="21"/>
          <w:szCs w:val="21"/>
        </w:rPr>
        <w:t xml:space="preserve"> based reimbursement; RR: regular reimbursement; PAL+AI: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aromatase inhibitor; PAL+FUL: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</w:t>
      </w:r>
      <w:proofErr w:type="spellStart"/>
      <w:r w:rsidRPr="002A3CAB">
        <w:rPr>
          <w:color w:val="000000"/>
          <w:sz w:val="21"/>
          <w:szCs w:val="21"/>
        </w:rPr>
        <w:t>fulvestrant</w:t>
      </w:r>
      <w:proofErr w:type="spellEnd"/>
      <w:r w:rsidRPr="002A3CAB">
        <w:rPr>
          <w:color w:val="000000"/>
          <w:sz w:val="21"/>
          <w:szCs w:val="21"/>
        </w:rPr>
        <w:t>.</w:t>
      </w:r>
    </w:p>
    <w:p w14:paraId="5D1B7EF7" w14:textId="77777777" w:rsidR="00BB25EF" w:rsidRPr="002A3CAB" w:rsidRDefault="00BB25EF" w:rsidP="00BB25EF">
      <w:pPr>
        <w:rPr>
          <w:color w:val="000000"/>
        </w:rPr>
      </w:pPr>
    </w:p>
    <w:p w14:paraId="02E2A453" w14:textId="77777777" w:rsidR="00BB25EF" w:rsidRPr="002A3CAB" w:rsidRDefault="00BB25EF" w:rsidP="00BB25EF">
      <w:pPr>
        <w:rPr>
          <w:color w:val="000000"/>
        </w:rPr>
      </w:pPr>
    </w:p>
    <w:p w14:paraId="4BC6A86B" w14:textId="77777777" w:rsidR="00BB25EF" w:rsidRPr="002A3CAB" w:rsidRDefault="00BB25EF" w:rsidP="00BB25EF">
      <w:pPr>
        <w:rPr>
          <w:color w:val="000000"/>
        </w:rPr>
      </w:pPr>
    </w:p>
    <w:p w14:paraId="1F37E76B" w14:textId="77777777" w:rsidR="00BB25EF" w:rsidRPr="002A3CAB" w:rsidRDefault="00BB25EF" w:rsidP="00BB25EF">
      <w:pPr>
        <w:spacing w:before="120" w:line="360" w:lineRule="auto"/>
        <w:rPr>
          <w:b/>
          <w:color w:val="000000"/>
          <w:sz w:val="20"/>
          <w:szCs w:val="20"/>
        </w:rPr>
        <w:sectPr w:rsidR="00BB25EF" w:rsidRPr="002A3CAB" w:rsidSect="004C314F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EB5B67C" w14:textId="77777777" w:rsidR="00BB25EF" w:rsidRPr="002A3CAB" w:rsidRDefault="00BB25EF" w:rsidP="00BB25EF">
      <w:pPr>
        <w:spacing w:before="120" w:line="360" w:lineRule="auto"/>
        <w:rPr>
          <w:color w:val="000000"/>
          <w:sz w:val="20"/>
          <w:szCs w:val="20"/>
        </w:rPr>
      </w:pPr>
      <w:r w:rsidRPr="002A3CAB">
        <w:rPr>
          <w:b/>
          <w:color w:val="000000"/>
          <w:sz w:val="20"/>
          <w:szCs w:val="20"/>
        </w:rPr>
        <w:lastRenderedPageBreak/>
        <w:t xml:space="preserve">Supplementary Table 3 </w:t>
      </w:r>
      <w:r w:rsidRPr="002A3CAB">
        <w:rPr>
          <w:color w:val="000000"/>
          <w:sz w:val="20"/>
          <w:szCs w:val="20"/>
        </w:rPr>
        <w:t xml:space="preserve">Polypharmacy in patients treated with </w:t>
      </w:r>
      <w:proofErr w:type="spellStart"/>
      <w:r w:rsidRPr="002A3CAB">
        <w:rPr>
          <w:color w:val="000000"/>
          <w:sz w:val="20"/>
          <w:szCs w:val="20"/>
        </w:rPr>
        <w:t>palbociclib</w:t>
      </w:r>
      <w:proofErr w:type="spellEnd"/>
      <w:r w:rsidRPr="002A3CAB">
        <w:rPr>
          <w:color w:val="000000"/>
          <w:sz w:val="20"/>
          <w:szCs w:val="20"/>
        </w:rPr>
        <w:t xml:space="preserve"> – The most frequently used top 20 ACT5 groups (&gt;5 group) – 45 days before, ATC5 level.  </w:t>
      </w:r>
    </w:p>
    <w:p w14:paraId="5C2678E1" w14:textId="77777777" w:rsidR="00BB25EF" w:rsidRPr="002A3CAB" w:rsidRDefault="00BB25EF" w:rsidP="00BB25EF">
      <w:pPr>
        <w:spacing w:before="120" w:line="360" w:lineRule="auto"/>
        <w:rPr>
          <w:color w:val="000000"/>
          <w:sz w:val="20"/>
          <w:szCs w:val="20"/>
        </w:rPr>
      </w:pPr>
    </w:p>
    <w:tbl>
      <w:tblPr>
        <w:tblStyle w:val="TableGridLight"/>
        <w:tblW w:w="9939" w:type="dxa"/>
        <w:jc w:val="center"/>
        <w:tblLook w:val="0600" w:firstRow="0" w:lastRow="0" w:firstColumn="0" w:lastColumn="0" w:noHBand="1" w:noVBand="1"/>
      </w:tblPr>
      <w:tblGrid>
        <w:gridCol w:w="5424"/>
        <w:gridCol w:w="1491"/>
        <w:gridCol w:w="1491"/>
        <w:gridCol w:w="1533"/>
      </w:tblGrid>
      <w:tr w:rsidR="00BB25EF" w:rsidRPr="002A3CAB" w14:paraId="5F254F23" w14:textId="77777777" w:rsidTr="003C0455">
        <w:trPr>
          <w:trHeight w:val="252"/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AF834A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ATC5 group name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09514C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PAL+AI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80ADE6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PAL+FUL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0980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</w:tr>
      <w:tr w:rsidR="00BB25EF" w:rsidRPr="002A3CAB" w14:paraId="4968B860" w14:textId="77777777" w:rsidTr="003C0455">
        <w:trPr>
          <w:trHeight w:val="252"/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559D12D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Total patients, n (%)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hideMark/>
          </w:tcPr>
          <w:p w14:paraId="51BA6E8F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hideMark/>
          </w:tcPr>
          <w:p w14:paraId="78303B2A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D5AA494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555</w:t>
            </w:r>
          </w:p>
        </w:tc>
      </w:tr>
      <w:tr w:rsidR="00BB25EF" w:rsidRPr="002A3CAB" w14:paraId="63D90AF1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51762965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Bisphosphonates (M05BA)</w:t>
            </w:r>
          </w:p>
        </w:tc>
        <w:tc>
          <w:tcPr>
            <w:tcW w:w="1491" w:type="dxa"/>
            <w:hideMark/>
          </w:tcPr>
          <w:p w14:paraId="3D1EDE7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146 (66%)</w:t>
            </w:r>
          </w:p>
        </w:tc>
        <w:tc>
          <w:tcPr>
            <w:tcW w:w="1491" w:type="dxa"/>
            <w:hideMark/>
          </w:tcPr>
          <w:p w14:paraId="6449156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181 (54%)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62C61323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327 (59%)</w:t>
            </w:r>
          </w:p>
        </w:tc>
      </w:tr>
      <w:tr w:rsidR="00BB25EF" w:rsidRPr="002A3CAB" w14:paraId="66288D3E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1885A89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Vitamin D and analogues (A11CC)</w:t>
            </w:r>
          </w:p>
        </w:tc>
        <w:tc>
          <w:tcPr>
            <w:tcW w:w="1491" w:type="dxa"/>
            <w:hideMark/>
          </w:tcPr>
          <w:p w14:paraId="5AA1E8BF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106 (48%)</w:t>
            </w:r>
          </w:p>
        </w:tc>
        <w:tc>
          <w:tcPr>
            <w:tcW w:w="1491" w:type="dxa"/>
            <w:hideMark/>
          </w:tcPr>
          <w:p w14:paraId="106AC833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159 (48%)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6B8EF3B6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265 (48%)</w:t>
            </w:r>
          </w:p>
        </w:tc>
      </w:tr>
      <w:tr w:rsidR="00BB25EF" w:rsidRPr="002A3CAB" w14:paraId="5D466DC0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3CBF74BE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proton pump inhibitors (A02BC)</w:t>
            </w:r>
          </w:p>
        </w:tc>
        <w:tc>
          <w:tcPr>
            <w:tcW w:w="1491" w:type="dxa"/>
            <w:hideMark/>
          </w:tcPr>
          <w:p w14:paraId="17EE621C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90 (41%)</w:t>
            </w:r>
          </w:p>
        </w:tc>
        <w:tc>
          <w:tcPr>
            <w:tcW w:w="1491" w:type="dxa"/>
            <w:hideMark/>
          </w:tcPr>
          <w:p w14:paraId="2F3691C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127 (38%)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5B8375AE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217 (39%)</w:t>
            </w:r>
          </w:p>
        </w:tc>
      </w:tr>
      <w:tr w:rsidR="00BB25EF" w:rsidRPr="002A3CAB" w14:paraId="56E4C14E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71ED3AE9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Selective beta blocking agents (C07AB)</w:t>
            </w:r>
          </w:p>
        </w:tc>
        <w:tc>
          <w:tcPr>
            <w:tcW w:w="1491" w:type="dxa"/>
            <w:hideMark/>
          </w:tcPr>
          <w:p w14:paraId="34F9E68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81 (36%)</w:t>
            </w:r>
          </w:p>
        </w:tc>
        <w:tc>
          <w:tcPr>
            <w:tcW w:w="1491" w:type="dxa"/>
            <w:hideMark/>
          </w:tcPr>
          <w:p w14:paraId="720D491D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126 (38%)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2BAE4B6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207 (37%)</w:t>
            </w:r>
          </w:p>
        </w:tc>
      </w:tr>
      <w:tr w:rsidR="00BB25EF" w:rsidRPr="002A3CAB" w14:paraId="3E7B3C51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20D8A71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Calcium (A12AA)</w:t>
            </w:r>
          </w:p>
        </w:tc>
        <w:tc>
          <w:tcPr>
            <w:tcW w:w="1491" w:type="dxa"/>
            <w:hideMark/>
          </w:tcPr>
          <w:p w14:paraId="328F7227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74 (33%)</w:t>
            </w:r>
          </w:p>
        </w:tc>
        <w:tc>
          <w:tcPr>
            <w:tcW w:w="1491" w:type="dxa"/>
            <w:hideMark/>
          </w:tcPr>
          <w:p w14:paraId="441B169D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92 (28%)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5E3F53B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166 (30%)</w:t>
            </w:r>
          </w:p>
        </w:tc>
      </w:tr>
      <w:tr w:rsidR="00BB25EF" w:rsidRPr="002A3CAB" w14:paraId="046B34DA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18C5C90B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Other opioids (N02AX)</w:t>
            </w:r>
          </w:p>
        </w:tc>
        <w:tc>
          <w:tcPr>
            <w:tcW w:w="1491" w:type="dxa"/>
            <w:hideMark/>
          </w:tcPr>
          <w:p w14:paraId="76BE67C3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67 (30%)</w:t>
            </w:r>
          </w:p>
        </w:tc>
        <w:tc>
          <w:tcPr>
            <w:tcW w:w="1491" w:type="dxa"/>
            <w:hideMark/>
          </w:tcPr>
          <w:p w14:paraId="019F8999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93 (28%)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606E597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160 (29%)</w:t>
            </w:r>
          </w:p>
        </w:tc>
      </w:tr>
      <w:tr w:rsidR="00BB25EF" w:rsidRPr="002A3CAB" w14:paraId="73D4CD37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1FD74F7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Heparin group (B01AB)</w:t>
            </w:r>
          </w:p>
        </w:tc>
        <w:tc>
          <w:tcPr>
            <w:tcW w:w="1491" w:type="dxa"/>
            <w:hideMark/>
          </w:tcPr>
          <w:p w14:paraId="22111C0B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56 (25%)</w:t>
            </w:r>
          </w:p>
        </w:tc>
        <w:tc>
          <w:tcPr>
            <w:tcW w:w="1491" w:type="dxa"/>
            <w:hideMark/>
          </w:tcPr>
          <w:p w14:paraId="056D9D3A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79 (24%)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59357BA2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135 (24%)</w:t>
            </w:r>
          </w:p>
        </w:tc>
      </w:tr>
      <w:tr w:rsidR="00BB25EF" w:rsidRPr="002A3CAB" w14:paraId="2B51E829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45D1AF3E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ACE inhibitors, plain (C09AA)</w:t>
            </w:r>
          </w:p>
        </w:tc>
        <w:tc>
          <w:tcPr>
            <w:tcW w:w="1491" w:type="dxa"/>
            <w:hideMark/>
          </w:tcPr>
          <w:p w14:paraId="183CA58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50 (23%)</w:t>
            </w:r>
          </w:p>
        </w:tc>
        <w:tc>
          <w:tcPr>
            <w:tcW w:w="1491" w:type="dxa"/>
            <w:hideMark/>
          </w:tcPr>
          <w:p w14:paraId="69A71B3C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66 (20%)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4ACCBBEA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116 (21%)</w:t>
            </w:r>
          </w:p>
        </w:tc>
      </w:tr>
      <w:tr w:rsidR="00BB25EF" w:rsidRPr="002A3CAB" w14:paraId="450FD133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004432CF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Potassium (A12BA)</w:t>
            </w:r>
          </w:p>
        </w:tc>
        <w:tc>
          <w:tcPr>
            <w:tcW w:w="1491" w:type="dxa"/>
            <w:hideMark/>
          </w:tcPr>
          <w:p w14:paraId="535DCE5E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49 (22%)</w:t>
            </w:r>
          </w:p>
        </w:tc>
        <w:tc>
          <w:tcPr>
            <w:tcW w:w="1491" w:type="dxa"/>
            <w:hideMark/>
          </w:tcPr>
          <w:p w14:paraId="50C2DB9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63 (19%)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5E6E35B9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112 (20%)</w:t>
            </w:r>
          </w:p>
        </w:tc>
      </w:tr>
      <w:tr w:rsidR="00BB25EF" w:rsidRPr="002A3CAB" w14:paraId="59B625AB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0AD966F3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ACE inhibitors and diuretics (C09BA)</w:t>
            </w:r>
          </w:p>
        </w:tc>
        <w:tc>
          <w:tcPr>
            <w:tcW w:w="1491" w:type="dxa"/>
            <w:hideMark/>
          </w:tcPr>
          <w:p w14:paraId="514F2E73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50 (23%)</w:t>
            </w:r>
          </w:p>
        </w:tc>
        <w:tc>
          <w:tcPr>
            <w:tcW w:w="1491" w:type="dxa"/>
            <w:hideMark/>
          </w:tcPr>
          <w:p w14:paraId="65B5D82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61 (18%)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C31487A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111 (20%)</w:t>
            </w:r>
          </w:p>
        </w:tc>
      </w:tr>
      <w:tr w:rsidR="00BB25EF" w:rsidRPr="002A3CAB" w14:paraId="5FE97186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3BCFF78C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H2-receptor antagonist (A02BA)</w:t>
            </w:r>
          </w:p>
        </w:tc>
        <w:tc>
          <w:tcPr>
            <w:tcW w:w="1491" w:type="dxa"/>
            <w:hideMark/>
          </w:tcPr>
          <w:p w14:paraId="34589B50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50 (23%)</w:t>
            </w:r>
          </w:p>
        </w:tc>
        <w:tc>
          <w:tcPr>
            <w:tcW w:w="1491" w:type="dxa"/>
            <w:hideMark/>
          </w:tcPr>
          <w:p w14:paraId="464B23A7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59 (18%)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4BA3A47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109 (20%)</w:t>
            </w:r>
          </w:p>
        </w:tc>
      </w:tr>
      <w:tr w:rsidR="00BB25EF" w:rsidRPr="002A3CAB" w14:paraId="75764EA9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19B50B08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CAB">
              <w:rPr>
                <w:rFonts w:cstheme="minorHAnsi"/>
                <w:color w:val="000000"/>
                <w:sz w:val="18"/>
                <w:szCs w:val="18"/>
              </w:rPr>
              <w:t>Sulphonamides</w:t>
            </w:r>
            <w:proofErr w:type="spellEnd"/>
            <w:r w:rsidRPr="002A3CAB">
              <w:rPr>
                <w:rFonts w:cstheme="minorHAnsi"/>
                <w:color w:val="000000"/>
                <w:sz w:val="18"/>
                <w:szCs w:val="18"/>
              </w:rPr>
              <w:t>, plain (C03CA)</w:t>
            </w:r>
          </w:p>
        </w:tc>
        <w:tc>
          <w:tcPr>
            <w:tcW w:w="1491" w:type="dxa"/>
            <w:hideMark/>
          </w:tcPr>
          <w:p w14:paraId="5174F43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42 (19%)</w:t>
            </w:r>
          </w:p>
        </w:tc>
        <w:tc>
          <w:tcPr>
            <w:tcW w:w="1491" w:type="dxa"/>
            <w:hideMark/>
          </w:tcPr>
          <w:p w14:paraId="0EC9D8AC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66 (20%)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7089E72B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108 (19%)</w:t>
            </w:r>
          </w:p>
        </w:tc>
      </w:tr>
      <w:tr w:rsidR="00BB25EF" w:rsidRPr="002A3CAB" w14:paraId="4F93720B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56B494E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Acetic acid derivates and related substances (M01AB)</w:t>
            </w:r>
          </w:p>
        </w:tc>
        <w:tc>
          <w:tcPr>
            <w:tcW w:w="1491" w:type="dxa"/>
            <w:hideMark/>
          </w:tcPr>
          <w:p w14:paraId="68C1C80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45 (20%)</w:t>
            </w:r>
          </w:p>
        </w:tc>
        <w:tc>
          <w:tcPr>
            <w:tcW w:w="1491" w:type="dxa"/>
            <w:hideMark/>
          </w:tcPr>
          <w:p w14:paraId="6D23610C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62 (19%)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14F058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107 (19%)</w:t>
            </w:r>
          </w:p>
        </w:tc>
      </w:tr>
      <w:tr w:rsidR="00BB25EF" w:rsidRPr="002A3CAB" w14:paraId="06C480C6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668AE8B6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Fluoroquinolones (J01MA)</w:t>
            </w:r>
          </w:p>
        </w:tc>
        <w:tc>
          <w:tcPr>
            <w:tcW w:w="1491" w:type="dxa"/>
            <w:hideMark/>
          </w:tcPr>
          <w:p w14:paraId="7A0E75D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43 (19%)</w:t>
            </w:r>
          </w:p>
        </w:tc>
        <w:tc>
          <w:tcPr>
            <w:tcW w:w="1491" w:type="dxa"/>
            <w:hideMark/>
          </w:tcPr>
          <w:p w14:paraId="17CABBC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61 (18%)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5791931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104 (19%)</w:t>
            </w:r>
          </w:p>
        </w:tc>
      </w:tr>
      <w:tr w:rsidR="00BB25EF" w:rsidRPr="002A3CAB" w14:paraId="3E34AE43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3B8CCDDF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HMG CoA reductase inhibitors (C10AA)</w:t>
            </w:r>
          </w:p>
        </w:tc>
        <w:tc>
          <w:tcPr>
            <w:tcW w:w="1491" w:type="dxa"/>
            <w:hideMark/>
          </w:tcPr>
          <w:p w14:paraId="23C2C8B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40 (18%)</w:t>
            </w:r>
          </w:p>
        </w:tc>
        <w:tc>
          <w:tcPr>
            <w:tcW w:w="1491" w:type="dxa"/>
            <w:hideMark/>
          </w:tcPr>
          <w:p w14:paraId="029AF31E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64 (19%)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D6D8930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104 (19%)</w:t>
            </w:r>
          </w:p>
        </w:tc>
      </w:tr>
      <w:tr w:rsidR="00BB25EF" w:rsidRPr="002A3CAB" w14:paraId="61FE897E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060E1730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Platelet aggregation inhibitors including heparin (B01AC)</w:t>
            </w:r>
          </w:p>
        </w:tc>
        <w:tc>
          <w:tcPr>
            <w:tcW w:w="1491" w:type="dxa"/>
            <w:hideMark/>
          </w:tcPr>
          <w:p w14:paraId="659C2D8E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44 (20%)</w:t>
            </w:r>
          </w:p>
        </w:tc>
        <w:tc>
          <w:tcPr>
            <w:tcW w:w="1491" w:type="dxa"/>
            <w:hideMark/>
          </w:tcPr>
          <w:p w14:paraId="338C855E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59 (18%)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30E52664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103 (19%)</w:t>
            </w:r>
          </w:p>
        </w:tc>
      </w:tr>
      <w:tr w:rsidR="00BB25EF" w:rsidRPr="002A3CAB" w14:paraId="56F4E403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7CED8554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 xml:space="preserve">Combinations of </w:t>
            </w:r>
            <w:proofErr w:type="spellStart"/>
            <w:r w:rsidRPr="002A3CAB">
              <w:rPr>
                <w:rFonts w:cstheme="minorHAnsi"/>
                <w:color w:val="000000"/>
                <w:sz w:val="18"/>
                <w:szCs w:val="18"/>
              </w:rPr>
              <w:t>penicillins</w:t>
            </w:r>
            <w:proofErr w:type="spellEnd"/>
            <w:r w:rsidRPr="002A3CAB">
              <w:rPr>
                <w:rFonts w:cstheme="minorHAnsi"/>
                <w:color w:val="000000"/>
                <w:sz w:val="18"/>
                <w:szCs w:val="18"/>
              </w:rPr>
              <w:t>, including beta-lactamase inhibitors (J01CR)</w:t>
            </w:r>
          </w:p>
        </w:tc>
        <w:tc>
          <w:tcPr>
            <w:tcW w:w="1491" w:type="dxa"/>
            <w:hideMark/>
          </w:tcPr>
          <w:p w14:paraId="3F20F08F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41 (18%)</w:t>
            </w:r>
          </w:p>
        </w:tc>
        <w:tc>
          <w:tcPr>
            <w:tcW w:w="1491" w:type="dxa"/>
            <w:hideMark/>
          </w:tcPr>
          <w:p w14:paraId="6DB98054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60 (18%)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07D035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101 (18%)</w:t>
            </w:r>
          </w:p>
        </w:tc>
      </w:tr>
      <w:tr w:rsidR="00BB25EF" w:rsidRPr="002A3CAB" w14:paraId="3AB5473C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0BDC19AA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Preparations inhibiting uric acid production (M04AA)</w:t>
            </w:r>
          </w:p>
        </w:tc>
        <w:tc>
          <w:tcPr>
            <w:tcW w:w="1491" w:type="dxa"/>
            <w:hideMark/>
          </w:tcPr>
          <w:p w14:paraId="15D15425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35 (16%)</w:t>
            </w:r>
          </w:p>
        </w:tc>
        <w:tc>
          <w:tcPr>
            <w:tcW w:w="1491" w:type="dxa"/>
            <w:hideMark/>
          </w:tcPr>
          <w:p w14:paraId="1A95CA90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52 (16%)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7F88B5D9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87 (16%)</w:t>
            </w:r>
          </w:p>
        </w:tc>
      </w:tr>
      <w:tr w:rsidR="00BB25EF" w:rsidRPr="002A3CAB" w14:paraId="46BF6D35" w14:textId="77777777" w:rsidTr="003C0455">
        <w:trPr>
          <w:trHeight w:val="238"/>
          <w:jc w:val="center"/>
        </w:trPr>
        <w:tc>
          <w:tcPr>
            <w:tcW w:w="5424" w:type="dxa"/>
            <w:tcBorders>
              <w:left w:val="single" w:sz="4" w:space="0" w:color="auto"/>
            </w:tcBorders>
            <w:hideMark/>
          </w:tcPr>
          <w:p w14:paraId="577A96F2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Glucocorticoids (H02AB)</w:t>
            </w:r>
          </w:p>
        </w:tc>
        <w:tc>
          <w:tcPr>
            <w:tcW w:w="1491" w:type="dxa"/>
            <w:hideMark/>
          </w:tcPr>
          <w:p w14:paraId="14FDAD11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32 (14%)</w:t>
            </w:r>
          </w:p>
        </w:tc>
        <w:tc>
          <w:tcPr>
            <w:tcW w:w="1491" w:type="dxa"/>
            <w:hideMark/>
          </w:tcPr>
          <w:p w14:paraId="62E50EE9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55 (17%)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hideMark/>
          </w:tcPr>
          <w:p w14:paraId="0879E128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87 (16%)</w:t>
            </w:r>
          </w:p>
        </w:tc>
      </w:tr>
      <w:tr w:rsidR="00BB25EF" w:rsidRPr="002A3CAB" w14:paraId="1DE0EC1B" w14:textId="77777777" w:rsidTr="003C0455">
        <w:trPr>
          <w:trHeight w:val="252"/>
          <w:jc w:val="center"/>
        </w:trPr>
        <w:tc>
          <w:tcPr>
            <w:tcW w:w="542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8CD7481" w14:textId="77777777" w:rsidR="00BB25EF" w:rsidRPr="002A3CAB" w:rsidRDefault="00BB25EF" w:rsidP="003C045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Dihydropyridine derivates (C08CA)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hideMark/>
          </w:tcPr>
          <w:p w14:paraId="3CFB4212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31 (14%)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hideMark/>
          </w:tcPr>
          <w:p w14:paraId="0E2271C7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49 (15%)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A738C79" w14:textId="77777777" w:rsidR="00BB25EF" w:rsidRPr="002A3CAB" w:rsidRDefault="00BB25EF" w:rsidP="003C0455">
            <w:pPr>
              <w:spacing w:after="160" w:line="259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CAB">
              <w:rPr>
                <w:rFonts w:cstheme="minorHAnsi"/>
                <w:color w:val="000000"/>
                <w:sz w:val="18"/>
                <w:szCs w:val="18"/>
              </w:rPr>
              <w:t>80 (14%)</w:t>
            </w:r>
          </w:p>
        </w:tc>
      </w:tr>
    </w:tbl>
    <w:p w14:paraId="58CE7BBC" w14:textId="77777777" w:rsidR="00BB25EF" w:rsidRPr="002A3CAB" w:rsidRDefault="00BB25EF" w:rsidP="00BB25EF">
      <w:pPr>
        <w:rPr>
          <w:color w:val="000000"/>
        </w:rPr>
      </w:pPr>
    </w:p>
    <w:p w14:paraId="046DB06B" w14:textId="77777777" w:rsidR="00BB25EF" w:rsidRPr="002A3CAB" w:rsidRDefault="00BB25EF" w:rsidP="00BB25EF">
      <w:pPr>
        <w:jc w:val="center"/>
        <w:rPr>
          <w:color w:val="000000"/>
          <w:sz w:val="20"/>
          <w:szCs w:val="20"/>
        </w:rPr>
      </w:pPr>
      <w:r w:rsidRPr="002A3CAB">
        <w:rPr>
          <w:color w:val="000000"/>
          <w:sz w:val="21"/>
          <w:szCs w:val="21"/>
        </w:rPr>
        <w:t xml:space="preserve">PAL+AI: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aromatase inhibitor; PAL+FUL: </w:t>
      </w:r>
      <w:proofErr w:type="spellStart"/>
      <w:r w:rsidRPr="002A3CAB">
        <w:rPr>
          <w:color w:val="000000"/>
          <w:sz w:val="21"/>
          <w:szCs w:val="21"/>
        </w:rPr>
        <w:t>palbociclib</w:t>
      </w:r>
      <w:proofErr w:type="spellEnd"/>
      <w:r w:rsidRPr="002A3CAB">
        <w:rPr>
          <w:color w:val="000000"/>
          <w:sz w:val="21"/>
          <w:szCs w:val="21"/>
        </w:rPr>
        <w:t xml:space="preserve"> plus </w:t>
      </w:r>
      <w:proofErr w:type="spellStart"/>
      <w:r w:rsidRPr="002A3CAB">
        <w:rPr>
          <w:color w:val="000000"/>
          <w:sz w:val="21"/>
          <w:szCs w:val="21"/>
        </w:rPr>
        <w:t>fulvestrant</w:t>
      </w:r>
      <w:proofErr w:type="spellEnd"/>
    </w:p>
    <w:p w14:paraId="7F15B988" w14:textId="77777777" w:rsidR="00BB25EF" w:rsidRPr="002A3CAB" w:rsidRDefault="00BB25EF" w:rsidP="00BB25EF">
      <w:pPr>
        <w:rPr>
          <w:color w:val="000000"/>
          <w:sz w:val="20"/>
          <w:szCs w:val="20"/>
        </w:rPr>
      </w:pPr>
    </w:p>
    <w:p w14:paraId="7F7B8D3D" w14:textId="77777777" w:rsidR="00BB25EF" w:rsidRPr="002A3CAB" w:rsidRDefault="00BB25EF" w:rsidP="00BB25EF">
      <w:pPr>
        <w:rPr>
          <w:color w:val="000000"/>
          <w:sz w:val="20"/>
          <w:szCs w:val="20"/>
        </w:rPr>
      </w:pPr>
      <w:r w:rsidRPr="002A3CAB">
        <w:rPr>
          <w:color w:val="000000"/>
          <w:sz w:val="20"/>
          <w:szCs w:val="20"/>
        </w:rPr>
        <w:t xml:space="preserve">Reference: </w:t>
      </w:r>
    </w:p>
    <w:p w14:paraId="41E660A9" w14:textId="77777777" w:rsidR="00BB25EF" w:rsidRPr="002A3CAB" w:rsidRDefault="00BB25EF" w:rsidP="00BB25EF">
      <w:pPr>
        <w:numPr>
          <w:ilvl w:val="0"/>
          <w:numId w:val="1"/>
        </w:numPr>
        <w:spacing w:line="480" w:lineRule="auto"/>
        <w:jc w:val="both"/>
        <w:rPr>
          <w:color w:val="000000"/>
          <w:sz w:val="20"/>
          <w:szCs w:val="20"/>
        </w:rPr>
      </w:pPr>
      <w:r w:rsidRPr="002A3CAB">
        <w:rPr>
          <w:color w:val="000000"/>
          <w:sz w:val="20"/>
          <w:szCs w:val="20"/>
        </w:rPr>
        <w:t>WHO Collaborating Centre for Drug Statistics Methodology, Oslo, Norway (2011). Available at: http://www.whocc.no [accessed August 5, 2020]</w:t>
      </w:r>
    </w:p>
    <w:p w14:paraId="3E1704D8" w14:textId="77777777" w:rsidR="00BB25EF" w:rsidRPr="002A3CAB" w:rsidRDefault="00BB25EF" w:rsidP="00BB25EF">
      <w:pPr>
        <w:rPr>
          <w:color w:val="000000"/>
        </w:rPr>
      </w:pPr>
    </w:p>
    <w:p w14:paraId="71E05C59" w14:textId="77777777" w:rsidR="009A3C1E" w:rsidRPr="002A3CAB" w:rsidRDefault="009A3C1E">
      <w:pPr>
        <w:rPr>
          <w:color w:val="000000"/>
        </w:rPr>
      </w:pPr>
    </w:p>
    <w:sectPr w:rsidR="009A3C1E" w:rsidRPr="002A3CAB" w:rsidSect="00EC59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00932"/>
    <w:multiLevelType w:val="multilevel"/>
    <w:tmpl w:val="026C4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2C"/>
    <w:rsid w:val="002A3CAB"/>
    <w:rsid w:val="0043092C"/>
    <w:rsid w:val="008F46BE"/>
    <w:rsid w:val="009A3C1E"/>
    <w:rsid w:val="00B2360F"/>
    <w:rsid w:val="00BB01C2"/>
    <w:rsid w:val="00BB25EF"/>
    <w:rsid w:val="00C932AC"/>
    <w:rsid w:val="00E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E16D"/>
  <w15:chartTrackingRefBased/>
  <w15:docId w15:val="{AB25309E-6BE9-48BA-B71E-0BBD5D49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25EF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EF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25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5EF"/>
    <w:rPr>
      <w:rFonts w:ascii="Segoe UI" w:eastAsiaTheme="minorHAnsi" w:hAnsi="Segoe UI" w:cs="Segoe UI"/>
      <w:sz w:val="18"/>
      <w:szCs w:val="18"/>
      <w:lang w:val="hu-H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5EF"/>
    <w:rPr>
      <w:rFonts w:ascii="Calibri" w:eastAsia="Calibri" w:hAnsi="Calibri" w:cs="Calibri"/>
      <w:sz w:val="20"/>
      <w:szCs w:val="20"/>
      <w:lang w:val="en-US"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5EF"/>
    <w:rPr>
      <w:rFonts w:ascii="Calibri" w:eastAsia="Calibri" w:hAnsi="Calibri" w:cs="Calibri"/>
      <w:b/>
      <w:bCs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Sima, Noemi</dc:creator>
  <cp:keywords/>
  <dc:description/>
  <cp:lastModifiedBy>Lee, Boon</cp:lastModifiedBy>
  <cp:revision>2</cp:revision>
  <dcterms:created xsi:type="dcterms:W3CDTF">2021-06-27T21:58:00Z</dcterms:created>
  <dcterms:modified xsi:type="dcterms:W3CDTF">2021-06-27T21:58:00Z</dcterms:modified>
</cp:coreProperties>
</file>