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8EFD0F7" w14:textId="77777777" w:rsidR="00AF64C4" w:rsidRPr="00AF64C4" w:rsidRDefault="00AF64C4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  <w:u w:val="single"/>
        </w:rPr>
        <w:t>Supplementary materials</w:t>
      </w:r>
    </w:p>
    <w:p w14:paraId="582246B5" w14:textId="73305331" w:rsidR="00E77EB4" w:rsidRPr="00AF64C4" w:rsidRDefault="00726F3D">
      <w:pPr>
        <w:spacing w:line="276" w:lineRule="auto"/>
        <w:jc w:val="center"/>
        <w:rPr>
          <w:rFonts w:ascii="Times New Roman" w:hAnsi="Times New Roman" w:cs="Times New Roman"/>
          <w:sz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Table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AF64C4">
        <w:rPr>
          <w:rFonts w:ascii="Times New Roman" w:hAnsi="Times New Roman" w:cs="Times New Roman"/>
          <w:sz w:val="28"/>
          <w:szCs w:val="28"/>
        </w:rPr>
        <w:t xml:space="preserve"> Serum metabolites identified with characteristic peaks. </w:t>
      </w:r>
    </w:p>
    <w:tbl>
      <w:tblPr>
        <w:tblStyle w:val="TableGrid"/>
        <w:tblW w:w="7554" w:type="dxa"/>
        <w:tblInd w:w="384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4"/>
        <w:gridCol w:w="2551"/>
        <w:gridCol w:w="3969"/>
      </w:tblGrid>
      <w:tr w:rsidR="00E77EB4" w:rsidRPr="00AF64C4" w14:paraId="2F769DE7" w14:textId="77777777">
        <w:tc>
          <w:tcPr>
            <w:tcW w:w="1034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35FF6053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No.</w:t>
            </w:r>
          </w:p>
        </w:tc>
        <w:tc>
          <w:tcPr>
            <w:tcW w:w="2551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211F3070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Metabolites</w:t>
            </w:r>
          </w:p>
        </w:tc>
        <w:tc>
          <w:tcPr>
            <w:tcW w:w="3969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491FBD3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 xml:space="preserve">Characteristic peak. </w:t>
            </w:r>
            <w:proofErr w:type="spellStart"/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δ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  <w:vertAlign w:val="subscript"/>
              </w:rPr>
              <w:t>H</w:t>
            </w:r>
            <w:proofErr w:type="spellEnd"/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(ppm)</w:t>
            </w:r>
          </w:p>
        </w:tc>
      </w:tr>
      <w:tr w:rsidR="00E77EB4" w:rsidRPr="00AF64C4" w14:paraId="4BEDEF47" w14:textId="77777777">
        <w:tc>
          <w:tcPr>
            <w:tcW w:w="1034" w:type="dxa"/>
            <w:tcBorders>
              <w:top w:val="single" w:sz="8" w:space="0" w:color="auto"/>
            </w:tcBorders>
            <w:vAlign w:val="center"/>
          </w:tcPr>
          <w:p w14:paraId="74946EFF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2551" w:type="dxa"/>
            <w:tcBorders>
              <w:top w:val="single" w:sz="8" w:space="0" w:color="auto"/>
            </w:tcBorders>
            <w:vAlign w:val="center"/>
          </w:tcPr>
          <w:p w14:paraId="7D7322CC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L-Isoleucine</w:t>
            </w:r>
          </w:p>
        </w:tc>
        <w:tc>
          <w:tcPr>
            <w:tcW w:w="3969" w:type="dxa"/>
            <w:tcBorders>
              <w:top w:val="single" w:sz="8" w:space="0" w:color="auto"/>
            </w:tcBorders>
            <w:vAlign w:val="center"/>
          </w:tcPr>
          <w:p w14:paraId="450AD72F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0.99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 xml:space="preserve"> 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(d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J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=7.2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0</w:t>
            </w:r>
            <w:r w:rsidRPr="00AF64C4">
              <w:rPr>
                <w:rFonts w:ascii="Times New Roman" w:hAnsi="Times New Roman" w:cs="Times New Roman"/>
                <w:bCs/>
                <w:sz w:val="32"/>
                <w:szCs w:val="32"/>
              </w:rPr>
              <w:t xml:space="preserve"> 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Hz)</w:t>
            </w:r>
          </w:p>
        </w:tc>
      </w:tr>
      <w:tr w:rsidR="00E77EB4" w:rsidRPr="00AF64C4" w14:paraId="025EB5D1" w14:textId="77777777">
        <w:tc>
          <w:tcPr>
            <w:tcW w:w="1034" w:type="dxa"/>
            <w:vAlign w:val="center"/>
          </w:tcPr>
          <w:p w14:paraId="0201626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2551" w:type="dxa"/>
            <w:vAlign w:val="center"/>
          </w:tcPr>
          <w:p w14:paraId="0A2869E0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L-Valine</w:t>
            </w:r>
          </w:p>
        </w:tc>
        <w:tc>
          <w:tcPr>
            <w:tcW w:w="3969" w:type="dxa"/>
            <w:vAlign w:val="center"/>
          </w:tcPr>
          <w:p w14:paraId="4B727E29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1.05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 xml:space="preserve"> 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(d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J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=7.2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0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Hz)</w:t>
            </w:r>
          </w:p>
        </w:tc>
      </w:tr>
      <w:tr w:rsidR="00E77EB4" w:rsidRPr="00AF64C4" w14:paraId="50B4890A" w14:textId="77777777">
        <w:tc>
          <w:tcPr>
            <w:tcW w:w="1034" w:type="dxa"/>
            <w:vAlign w:val="center"/>
          </w:tcPr>
          <w:p w14:paraId="0671CFB2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2551" w:type="dxa"/>
            <w:vAlign w:val="center"/>
          </w:tcPr>
          <w:p w14:paraId="57399F0E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Propylene glycol</w:t>
            </w:r>
          </w:p>
        </w:tc>
        <w:tc>
          <w:tcPr>
            <w:tcW w:w="3969" w:type="dxa"/>
            <w:vAlign w:val="center"/>
          </w:tcPr>
          <w:p w14:paraId="5897C02E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1.13 (d, 6.6 Hz)</w:t>
            </w:r>
          </w:p>
        </w:tc>
      </w:tr>
      <w:tr w:rsidR="00E77EB4" w:rsidRPr="00AF64C4" w14:paraId="12B02279" w14:textId="77777777">
        <w:tc>
          <w:tcPr>
            <w:tcW w:w="1034" w:type="dxa"/>
            <w:vAlign w:val="center"/>
          </w:tcPr>
          <w:p w14:paraId="38FA26CA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2551" w:type="dxa"/>
            <w:vAlign w:val="center"/>
          </w:tcPr>
          <w:p w14:paraId="6FAEEB4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Ketoisocaproic</w:t>
            </w:r>
            <w:proofErr w:type="spellEnd"/>
            <w:r w:rsidRPr="00AF64C4">
              <w:rPr>
                <w:rFonts w:ascii="Times New Roman" w:hAnsi="Times New Roman" w:cs="Times New Roman"/>
                <w:sz w:val="28"/>
                <w:szCs w:val="28"/>
              </w:rPr>
              <w:t xml:space="preserve"> acid</w:t>
            </w:r>
          </w:p>
        </w:tc>
        <w:tc>
          <w:tcPr>
            <w:tcW w:w="3969" w:type="dxa"/>
            <w:vAlign w:val="center"/>
          </w:tcPr>
          <w:p w14:paraId="2484B8BE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1.33 (d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6.6 Hz)</w:t>
            </w:r>
          </w:p>
        </w:tc>
      </w:tr>
      <w:tr w:rsidR="00E77EB4" w:rsidRPr="00AF64C4" w14:paraId="5F27FECB" w14:textId="77777777">
        <w:tc>
          <w:tcPr>
            <w:tcW w:w="1034" w:type="dxa"/>
            <w:vAlign w:val="center"/>
          </w:tcPr>
          <w:p w14:paraId="0A274072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5</w:t>
            </w:r>
          </w:p>
        </w:tc>
        <w:tc>
          <w:tcPr>
            <w:tcW w:w="2551" w:type="dxa"/>
            <w:vAlign w:val="center"/>
          </w:tcPr>
          <w:p w14:paraId="1EE009A4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Alanine</w:t>
            </w:r>
          </w:p>
        </w:tc>
        <w:tc>
          <w:tcPr>
            <w:tcW w:w="3969" w:type="dxa"/>
            <w:vAlign w:val="center"/>
          </w:tcPr>
          <w:p w14:paraId="13DEA33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1.48 (d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7.2 Hz)</w:t>
            </w:r>
          </w:p>
        </w:tc>
      </w:tr>
      <w:tr w:rsidR="00E77EB4" w:rsidRPr="00AF64C4" w14:paraId="5430A80E" w14:textId="77777777">
        <w:tc>
          <w:tcPr>
            <w:tcW w:w="1034" w:type="dxa"/>
            <w:vAlign w:val="center"/>
          </w:tcPr>
          <w:p w14:paraId="1C66AA1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</w:p>
        </w:tc>
        <w:tc>
          <w:tcPr>
            <w:tcW w:w="2551" w:type="dxa"/>
            <w:vAlign w:val="center"/>
          </w:tcPr>
          <w:p w14:paraId="2997B688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Ornithine</w:t>
            </w:r>
          </w:p>
        </w:tc>
        <w:tc>
          <w:tcPr>
            <w:tcW w:w="3969" w:type="dxa"/>
            <w:vAlign w:val="center"/>
          </w:tcPr>
          <w:p w14:paraId="3C423D2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1.92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7A58D669" w14:textId="77777777">
        <w:tc>
          <w:tcPr>
            <w:tcW w:w="1034" w:type="dxa"/>
            <w:vAlign w:val="center"/>
          </w:tcPr>
          <w:p w14:paraId="69AC055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</w:p>
        </w:tc>
        <w:tc>
          <w:tcPr>
            <w:tcW w:w="2551" w:type="dxa"/>
            <w:vAlign w:val="center"/>
          </w:tcPr>
          <w:p w14:paraId="0755B5CC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Glutamine</w:t>
            </w:r>
          </w:p>
        </w:tc>
        <w:tc>
          <w:tcPr>
            <w:tcW w:w="3969" w:type="dxa"/>
            <w:vAlign w:val="center"/>
          </w:tcPr>
          <w:p w14:paraId="7E2C08C1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2.14 (m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, 2.45 (m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36108441" w14:textId="77777777">
        <w:tc>
          <w:tcPr>
            <w:tcW w:w="1034" w:type="dxa"/>
            <w:vAlign w:val="center"/>
          </w:tcPr>
          <w:p w14:paraId="3D26758D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8</w:t>
            </w:r>
          </w:p>
        </w:tc>
        <w:tc>
          <w:tcPr>
            <w:tcW w:w="2551" w:type="dxa"/>
            <w:vAlign w:val="center"/>
          </w:tcPr>
          <w:p w14:paraId="0778825C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Pyruvate</w:t>
            </w:r>
          </w:p>
        </w:tc>
        <w:tc>
          <w:tcPr>
            <w:tcW w:w="3969" w:type="dxa"/>
            <w:vAlign w:val="center"/>
          </w:tcPr>
          <w:p w14:paraId="352DB89F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2.33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628332C8" w14:textId="77777777">
        <w:tc>
          <w:tcPr>
            <w:tcW w:w="1034" w:type="dxa"/>
            <w:vAlign w:val="center"/>
          </w:tcPr>
          <w:p w14:paraId="32AE78F2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9</w:t>
            </w:r>
          </w:p>
        </w:tc>
        <w:tc>
          <w:tcPr>
            <w:tcW w:w="2551" w:type="dxa"/>
            <w:vAlign w:val="center"/>
          </w:tcPr>
          <w:p w14:paraId="6A62B2C1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Succinic acid</w:t>
            </w:r>
          </w:p>
        </w:tc>
        <w:tc>
          <w:tcPr>
            <w:tcW w:w="3969" w:type="dxa"/>
            <w:vAlign w:val="center"/>
          </w:tcPr>
          <w:p w14:paraId="677083F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2.39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412A91EA" w14:textId="77777777">
        <w:tc>
          <w:tcPr>
            <w:tcW w:w="1034" w:type="dxa"/>
            <w:vAlign w:val="center"/>
          </w:tcPr>
          <w:p w14:paraId="5E400842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  <w:tc>
          <w:tcPr>
            <w:tcW w:w="2551" w:type="dxa"/>
            <w:vAlign w:val="center"/>
          </w:tcPr>
          <w:p w14:paraId="5989B181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Dimethylamine</w:t>
            </w:r>
          </w:p>
        </w:tc>
        <w:tc>
          <w:tcPr>
            <w:tcW w:w="3969" w:type="dxa"/>
            <w:vAlign w:val="center"/>
          </w:tcPr>
          <w:p w14:paraId="126B806D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2.52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733821C0" w14:textId="77777777">
        <w:tc>
          <w:tcPr>
            <w:tcW w:w="1034" w:type="dxa"/>
            <w:vAlign w:val="center"/>
          </w:tcPr>
          <w:p w14:paraId="192CA051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11</w:t>
            </w:r>
          </w:p>
        </w:tc>
        <w:tc>
          <w:tcPr>
            <w:tcW w:w="2551" w:type="dxa"/>
            <w:vAlign w:val="center"/>
          </w:tcPr>
          <w:p w14:paraId="600F02E3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Citric acid</w:t>
            </w:r>
          </w:p>
        </w:tc>
        <w:tc>
          <w:tcPr>
            <w:tcW w:w="3969" w:type="dxa"/>
            <w:vAlign w:val="center"/>
          </w:tcPr>
          <w:p w14:paraId="3AEEB8E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2.54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15.0 Hz)</w:t>
            </w:r>
          </w:p>
        </w:tc>
      </w:tr>
      <w:tr w:rsidR="00E77EB4" w:rsidRPr="00AF64C4" w14:paraId="7CDFED84" w14:textId="77777777">
        <w:tc>
          <w:tcPr>
            <w:tcW w:w="1034" w:type="dxa"/>
            <w:vAlign w:val="center"/>
          </w:tcPr>
          <w:p w14:paraId="4B73A68E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12</w:t>
            </w:r>
          </w:p>
        </w:tc>
        <w:tc>
          <w:tcPr>
            <w:tcW w:w="2551" w:type="dxa"/>
            <w:vAlign w:val="center"/>
          </w:tcPr>
          <w:p w14:paraId="2EC96D54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Trimethylamine</w:t>
            </w:r>
          </w:p>
        </w:tc>
        <w:tc>
          <w:tcPr>
            <w:tcW w:w="3969" w:type="dxa"/>
            <w:vAlign w:val="center"/>
          </w:tcPr>
          <w:p w14:paraId="0073FDE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2.89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07BF28BB" w14:textId="77777777">
        <w:tc>
          <w:tcPr>
            <w:tcW w:w="1034" w:type="dxa"/>
            <w:vAlign w:val="center"/>
          </w:tcPr>
          <w:p w14:paraId="35A7CB0E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13</w:t>
            </w:r>
          </w:p>
        </w:tc>
        <w:tc>
          <w:tcPr>
            <w:tcW w:w="2551" w:type="dxa"/>
            <w:vAlign w:val="center"/>
          </w:tcPr>
          <w:p w14:paraId="01259EE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Dimethulglycine</w:t>
            </w:r>
            <w:proofErr w:type="spellEnd"/>
          </w:p>
        </w:tc>
        <w:tc>
          <w:tcPr>
            <w:tcW w:w="3969" w:type="dxa"/>
            <w:vAlign w:val="center"/>
          </w:tcPr>
          <w:p w14:paraId="1B4D839F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2.93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50DFD838" w14:textId="77777777">
        <w:tc>
          <w:tcPr>
            <w:tcW w:w="1034" w:type="dxa"/>
            <w:vAlign w:val="center"/>
          </w:tcPr>
          <w:p w14:paraId="4B8A553A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14</w:t>
            </w:r>
          </w:p>
        </w:tc>
        <w:tc>
          <w:tcPr>
            <w:tcW w:w="2551" w:type="dxa"/>
            <w:vAlign w:val="center"/>
          </w:tcPr>
          <w:p w14:paraId="14F4789D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Creatine</w:t>
            </w:r>
          </w:p>
        </w:tc>
        <w:tc>
          <w:tcPr>
            <w:tcW w:w="3969" w:type="dxa"/>
            <w:vAlign w:val="center"/>
          </w:tcPr>
          <w:p w14:paraId="01C3D570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3.02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, 3.94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6C4D3A11" w14:textId="77777777">
        <w:tc>
          <w:tcPr>
            <w:tcW w:w="1034" w:type="dxa"/>
            <w:vAlign w:val="center"/>
          </w:tcPr>
          <w:p w14:paraId="3676AE78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15</w:t>
            </w:r>
          </w:p>
        </w:tc>
        <w:tc>
          <w:tcPr>
            <w:tcW w:w="2551" w:type="dxa"/>
            <w:vAlign w:val="center"/>
          </w:tcPr>
          <w:p w14:paraId="020FFF13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Creatinine</w:t>
            </w:r>
          </w:p>
        </w:tc>
        <w:tc>
          <w:tcPr>
            <w:tcW w:w="3969" w:type="dxa"/>
            <w:vAlign w:val="center"/>
          </w:tcPr>
          <w:p w14:paraId="3AB9285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3.03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4A0A7EA1" w14:textId="77777777">
        <w:tc>
          <w:tcPr>
            <w:tcW w:w="1034" w:type="dxa"/>
            <w:vAlign w:val="center"/>
          </w:tcPr>
          <w:p w14:paraId="69B99250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16</w:t>
            </w:r>
          </w:p>
        </w:tc>
        <w:tc>
          <w:tcPr>
            <w:tcW w:w="2551" w:type="dxa"/>
            <w:vAlign w:val="center"/>
          </w:tcPr>
          <w:p w14:paraId="0F2EF5E2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L-Carnitine</w:t>
            </w:r>
          </w:p>
        </w:tc>
        <w:tc>
          <w:tcPr>
            <w:tcW w:w="3969" w:type="dxa"/>
            <w:vAlign w:val="center"/>
          </w:tcPr>
          <w:p w14:paraId="179BAB62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3.23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48D7DA0D" w14:textId="77777777">
        <w:tc>
          <w:tcPr>
            <w:tcW w:w="1034" w:type="dxa"/>
            <w:vAlign w:val="center"/>
          </w:tcPr>
          <w:p w14:paraId="0FA8D0E4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17</w:t>
            </w:r>
          </w:p>
        </w:tc>
        <w:tc>
          <w:tcPr>
            <w:tcW w:w="2551" w:type="dxa"/>
            <w:vAlign w:val="center"/>
          </w:tcPr>
          <w:p w14:paraId="5A626B9B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Betaine</w:t>
            </w:r>
          </w:p>
        </w:tc>
        <w:tc>
          <w:tcPr>
            <w:tcW w:w="3969" w:type="dxa"/>
            <w:vAlign w:val="center"/>
          </w:tcPr>
          <w:p w14:paraId="0CC6FCAB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3.27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20AA284E" w14:textId="77777777">
        <w:tc>
          <w:tcPr>
            <w:tcW w:w="1034" w:type="dxa"/>
            <w:vAlign w:val="center"/>
          </w:tcPr>
          <w:p w14:paraId="1BD50BD4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18</w:t>
            </w:r>
          </w:p>
        </w:tc>
        <w:tc>
          <w:tcPr>
            <w:tcW w:w="2551" w:type="dxa"/>
            <w:vAlign w:val="center"/>
          </w:tcPr>
          <w:p w14:paraId="57337518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Glycine</w:t>
            </w:r>
          </w:p>
        </w:tc>
        <w:tc>
          <w:tcPr>
            <w:tcW w:w="3969" w:type="dxa"/>
            <w:vAlign w:val="center"/>
          </w:tcPr>
          <w:p w14:paraId="6C1FF29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3.57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1E1A5ED0" w14:textId="77777777">
        <w:tc>
          <w:tcPr>
            <w:tcW w:w="1034" w:type="dxa"/>
            <w:vAlign w:val="center"/>
          </w:tcPr>
          <w:p w14:paraId="3AD8FAA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19</w:t>
            </w:r>
          </w:p>
        </w:tc>
        <w:tc>
          <w:tcPr>
            <w:tcW w:w="2551" w:type="dxa"/>
            <w:vAlign w:val="center"/>
          </w:tcPr>
          <w:p w14:paraId="311482A1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Leucine</w:t>
            </w:r>
          </w:p>
        </w:tc>
        <w:tc>
          <w:tcPr>
            <w:tcW w:w="3969" w:type="dxa"/>
            <w:vAlign w:val="center"/>
          </w:tcPr>
          <w:p w14:paraId="7AE42989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3.72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6B3ED463" w14:textId="77777777">
        <w:tc>
          <w:tcPr>
            <w:tcW w:w="1034" w:type="dxa"/>
            <w:vAlign w:val="center"/>
          </w:tcPr>
          <w:p w14:paraId="74B416B8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20</w:t>
            </w:r>
          </w:p>
        </w:tc>
        <w:tc>
          <w:tcPr>
            <w:tcW w:w="2551" w:type="dxa"/>
            <w:vAlign w:val="center"/>
          </w:tcPr>
          <w:p w14:paraId="3BD883C9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Lysine</w:t>
            </w:r>
          </w:p>
        </w:tc>
        <w:tc>
          <w:tcPr>
            <w:tcW w:w="3969" w:type="dxa"/>
            <w:vAlign w:val="center"/>
          </w:tcPr>
          <w:p w14:paraId="7C448212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3.74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t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12.5 Hz)</w:t>
            </w:r>
          </w:p>
        </w:tc>
      </w:tr>
      <w:tr w:rsidR="00E77EB4" w:rsidRPr="00AF64C4" w14:paraId="5161A730" w14:textId="77777777">
        <w:tc>
          <w:tcPr>
            <w:tcW w:w="1034" w:type="dxa"/>
            <w:vAlign w:val="center"/>
          </w:tcPr>
          <w:p w14:paraId="6466D0E0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21</w:t>
            </w:r>
          </w:p>
        </w:tc>
        <w:tc>
          <w:tcPr>
            <w:tcW w:w="2551" w:type="dxa"/>
            <w:vAlign w:val="center"/>
          </w:tcPr>
          <w:p w14:paraId="57680567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Glycerol</w:t>
            </w:r>
          </w:p>
        </w:tc>
        <w:tc>
          <w:tcPr>
            <w:tcW w:w="3969" w:type="dxa"/>
            <w:vAlign w:val="center"/>
          </w:tcPr>
          <w:p w14:paraId="4CA42D10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3.78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m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6BB0559F" w14:textId="77777777">
        <w:tc>
          <w:tcPr>
            <w:tcW w:w="1034" w:type="dxa"/>
            <w:vAlign w:val="center"/>
          </w:tcPr>
          <w:p w14:paraId="2A57B741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22</w:t>
            </w:r>
          </w:p>
        </w:tc>
        <w:tc>
          <w:tcPr>
            <w:tcW w:w="2551" w:type="dxa"/>
            <w:vAlign w:val="center"/>
          </w:tcPr>
          <w:p w14:paraId="021DF1CA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Phenylalanine</w:t>
            </w:r>
          </w:p>
        </w:tc>
        <w:tc>
          <w:tcPr>
            <w:tcW w:w="3969" w:type="dxa"/>
            <w:vAlign w:val="center"/>
          </w:tcPr>
          <w:p w14:paraId="51D17633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3.98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m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19786A5F" w14:textId="77777777">
        <w:tc>
          <w:tcPr>
            <w:tcW w:w="1034" w:type="dxa"/>
            <w:vAlign w:val="center"/>
          </w:tcPr>
          <w:p w14:paraId="66D1B67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23</w:t>
            </w:r>
          </w:p>
        </w:tc>
        <w:tc>
          <w:tcPr>
            <w:tcW w:w="2551" w:type="dxa"/>
            <w:vAlign w:val="center"/>
          </w:tcPr>
          <w:p w14:paraId="1651B6E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L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actate</w:t>
            </w:r>
          </w:p>
        </w:tc>
        <w:tc>
          <w:tcPr>
            <w:tcW w:w="3969" w:type="dxa"/>
            <w:vAlign w:val="center"/>
          </w:tcPr>
          <w:p w14:paraId="57E2237D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4.12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m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62CA816F" w14:textId="77777777">
        <w:tc>
          <w:tcPr>
            <w:tcW w:w="1034" w:type="dxa"/>
            <w:vAlign w:val="center"/>
          </w:tcPr>
          <w:p w14:paraId="3B9590EF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24</w:t>
            </w:r>
          </w:p>
        </w:tc>
        <w:tc>
          <w:tcPr>
            <w:tcW w:w="2551" w:type="dxa"/>
            <w:vAlign w:val="center"/>
          </w:tcPr>
          <w:p w14:paraId="73E5F32B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Glucose</w:t>
            </w:r>
          </w:p>
        </w:tc>
        <w:tc>
          <w:tcPr>
            <w:tcW w:w="3969" w:type="dxa"/>
            <w:vAlign w:val="center"/>
          </w:tcPr>
          <w:p w14:paraId="57AEAA5C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4.66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8.4 Hz)</w:t>
            </w:r>
          </w:p>
        </w:tc>
      </w:tr>
      <w:tr w:rsidR="00E77EB4" w:rsidRPr="00AF64C4" w14:paraId="046B4225" w14:textId="77777777">
        <w:tc>
          <w:tcPr>
            <w:tcW w:w="1034" w:type="dxa"/>
            <w:vAlign w:val="center"/>
          </w:tcPr>
          <w:p w14:paraId="0DD45C63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25</w:t>
            </w:r>
          </w:p>
        </w:tc>
        <w:tc>
          <w:tcPr>
            <w:tcW w:w="2551" w:type="dxa"/>
            <w:vAlign w:val="center"/>
          </w:tcPr>
          <w:p w14:paraId="26E90C5F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Tyrosine</w:t>
            </w:r>
          </w:p>
        </w:tc>
        <w:tc>
          <w:tcPr>
            <w:tcW w:w="3969" w:type="dxa"/>
            <w:vAlign w:val="center"/>
          </w:tcPr>
          <w:p w14:paraId="558C5A26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6.91 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8.4 Hz)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7.20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(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d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,</w:t>
            </w: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8.4 Hz)</w:t>
            </w:r>
          </w:p>
        </w:tc>
      </w:tr>
      <w:tr w:rsidR="00E77EB4" w:rsidRPr="00AF64C4" w14:paraId="6E817F8B" w14:textId="77777777">
        <w:tc>
          <w:tcPr>
            <w:tcW w:w="1034" w:type="dxa"/>
            <w:vAlign w:val="center"/>
          </w:tcPr>
          <w:p w14:paraId="21D52CDB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26</w:t>
            </w:r>
          </w:p>
        </w:tc>
        <w:tc>
          <w:tcPr>
            <w:tcW w:w="2551" w:type="dxa"/>
            <w:vAlign w:val="center"/>
          </w:tcPr>
          <w:p w14:paraId="0A2695DE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Xanthine</w:t>
            </w:r>
          </w:p>
        </w:tc>
        <w:tc>
          <w:tcPr>
            <w:tcW w:w="3969" w:type="dxa"/>
            <w:vAlign w:val="center"/>
          </w:tcPr>
          <w:p w14:paraId="055023FE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7.89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  <w:tr w:rsidR="00E77EB4" w:rsidRPr="00AF64C4" w14:paraId="2D3250B8" w14:textId="77777777">
        <w:tc>
          <w:tcPr>
            <w:tcW w:w="1034" w:type="dxa"/>
            <w:vAlign w:val="center"/>
          </w:tcPr>
          <w:p w14:paraId="7906E124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27</w:t>
            </w:r>
          </w:p>
        </w:tc>
        <w:tc>
          <w:tcPr>
            <w:tcW w:w="2551" w:type="dxa"/>
            <w:vAlign w:val="center"/>
          </w:tcPr>
          <w:p w14:paraId="17F826C7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Formic acid</w:t>
            </w:r>
          </w:p>
        </w:tc>
        <w:tc>
          <w:tcPr>
            <w:tcW w:w="3969" w:type="dxa"/>
            <w:vAlign w:val="center"/>
          </w:tcPr>
          <w:p w14:paraId="25F46E25" w14:textId="77777777" w:rsidR="00E77EB4" w:rsidRPr="00AF64C4" w:rsidRDefault="00726F3D">
            <w:pPr>
              <w:spacing w:line="440" w:lineRule="exact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bCs/>
                <w:sz w:val="28"/>
                <w:szCs w:val="28"/>
              </w:rPr>
              <w:t>8.46 (s</w:t>
            </w:r>
            <w:r w:rsidRPr="00AF64C4">
              <w:rPr>
                <w:rFonts w:ascii="Times New Roman" w:hAnsi="Times New Roman" w:cs="Times New Roman" w:hint="eastAsia"/>
                <w:bCs/>
                <w:sz w:val="28"/>
                <w:szCs w:val="28"/>
              </w:rPr>
              <w:t>)</w:t>
            </w:r>
          </w:p>
        </w:tc>
      </w:tr>
    </w:tbl>
    <w:p w14:paraId="119832CB" w14:textId="77777777" w:rsidR="00AF64C4" w:rsidRPr="00AF64C4" w:rsidRDefault="00AF64C4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E11005" w14:textId="77777777" w:rsidR="00AF64C4" w:rsidRPr="00AF64C4" w:rsidRDefault="00AF64C4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7E4F5D0F" w14:textId="16E14A03" w:rsidR="00E77EB4" w:rsidRPr="00AF64C4" w:rsidRDefault="00726F3D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Table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2 </w:t>
      </w:r>
      <w:r w:rsidRPr="00AF64C4">
        <w:rPr>
          <w:rFonts w:ascii="Times New Roman" w:hAnsi="Times New Roman" w:cs="Times New Roman"/>
          <w:sz w:val="28"/>
          <w:szCs w:val="28"/>
        </w:rPr>
        <w:t>Trends of the biomarker metabolites in CTX-induced rats and HC-induced rats.</w:t>
      </w:r>
    </w:p>
    <w:tbl>
      <w:tblPr>
        <w:tblStyle w:val="TableGri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84"/>
        <w:gridCol w:w="2392"/>
        <w:gridCol w:w="2488"/>
        <w:gridCol w:w="2452"/>
      </w:tblGrid>
      <w:tr w:rsidR="00E77EB4" w:rsidRPr="00AF64C4" w14:paraId="01E29C94" w14:textId="77777777">
        <w:tc>
          <w:tcPr>
            <w:tcW w:w="1184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5B20DD2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</w:rPr>
              <w:t>Model</w:t>
            </w:r>
          </w:p>
        </w:tc>
        <w:tc>
          <w:tcPr>
            <w:tcW w:w="239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5AC9176A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Metabolites</w:t>
            </w:r>
          </w:p>
        </w:tc>
        <w:tc>
          <w:tcPr>
            <w:tcW w:w="2488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6F942D73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 xml:space="preserve">Trends </w:t>
            </w:r>
            <w:r w:rsidRPr="00AF64C4">
              <w:rPr>
                <w:rFonts w:ascii="Times New Roman" w:hAnsi="Times New Roman" w:cs="Times New Roman"/>
              </w:rPr>
              <w:t>between control and drug group</w:t>
            </w:r>
          </w:p>
        </w:tc>
        <w:tc>
          <w:tcPr>
            <w:tcW w:w="245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22A07CDB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Trends between drug and drug-A4 group</w:t>
            </w:r>
          </w:p>
        </w:tc>
      </w:tr>
      <w:tr w:rsidR="00E77EB4" w:rsidRPr="00AF64C4" w14:paraId="27B2125D" w14:textId="77777777">
        <w:tc>
          <w:tcPr>
            <w:tcW w:w="1184" w:type="dxa"/>
            <w:vMerge w:val="restart"/>
            <w:tcBorders>
              <w:top w:val="single" w:sz="8" w:space="0" w:color="auto"/>
            </w:tcBorders>
            <w:vAlign w:val="center"/>
          </w:tcPr>
          <w:p w14:paraId="6D9D8406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CTX model</w:t>
            </w:r>
          </w:p>
        </w:tc>
        <w:tc>
          <w:tcPr>
            <w:tcW w:w="2392" w:type="dxa"/>
            <w:tcBorders>
              <w:top w:val="single" w:sz="8" w:space="0" w:color="auto"/>
            </w:tcBorders>
            <w:vAlign w:val="center"/>
          </w:tcPr>
          <w:p w14:paraId="4EDEC51B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Lactate</w:t>
            </w:r>
          </w:p>
        </w:tc>
        <w:tc>
          <w:tcPr>
            <w:tcW w:w="2488" w:type="dxa"/>
            <w:tcBorders>
              <w:top w:val="single" w:sz="8" w:space="0" w:color="auto"/>
            </w:tcBorders>
            <w:vAlign w:val="center"/>
          </w:tcPr>
          <w:p w14:paraId="533C6F01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  <w:tc>
          <w:tcPr>
            <w:tcW w:w="2452" w:type="dxa"/>
            <w:tcBorders>
              <w:top w:val="single" w:sz="8" w:space="0" w:color="auto"/>
            </w:tcBorders>
            <w:vAlign w:val="center"/>
          </w:tcPr>
          <w:p w14:paraId="507B5D2B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</w:tr>
      <w:tr w:rsidR="00E77EB4" w:rsidRPr="00AF64C4" w14:paraId="458D86A1" w14:textId="77777777">
        <w:tc>
          <w:tcPr>
            <w:tcW w:w="1184" w:type="dxa"/>
            <w:vMerge/>
            <w:vAlign w:val="center"/>
          </w:tcPr>
          <w:p w14:paraId="75774828" w14:textId="77777777" w:rsidR="00E77EB4" w:rsidRPr="00AF64C4" w:rsidRDefault="00E77EB4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2" w:type="dxa"/>
            <w:vAlign w:val="center"/>
          </w:tcPr>
          <w:p w14:paraId="7C182695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Creatine</w:t>
            </w:r>
          </w:p>
        </w:tc>
        <w:tc>
          <w:tcPr>
            <w:tcW w:w="2488" w:type="dxa"/>
            <w:vAlign w:val="center"/>
          </w:tcPr>
          <w:p w14:paraId="458D0C4D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  <w:tc>
          <w:tcPr>
            <w:tcW w:w="2452" w:type="dxa"/>
            <w:vAlign w:val="center"/>
          </w:tcPr>
          <w:p w14:paraId="4F1DCEA6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</w:tr>
      <w:tr w:rsidR="00E77EB4" w:rsidRPr="00AF64C4" w14:paraId="2AB06224" w14:textId="77777777">
        <w:tc>
          <w:tcPr>
            <w:tcW w:w="1184" w:type="dxa"/>
            <w:vMerge/>
            <w:vAlign w:val="center"/>
          </w:tcPr>
          <w:p w14:paraId="61729D89" w14:textId="77777777" w:rsidR="00E77EB4" w:rsidRPr="00AF64C4" w:rsidRDefault="00E77EB4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2" w:type="dxa"/>
            <w:vAlign w:val="center"/>
          </w:tcPr>
          <w:p w14:paraId="051282D0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Glycerol</w:t>
            </w:r>
          </w:p>
        </w:tc>
        <w:tc>
          <w:tcPr>
            <w:tcW w:w="2488" w:type="dxa"/>
            <w:vAlign w:val="center"/>
          </w:tcPr>
          <w:p w14:paraId="32312A93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  <w:tc>
          <w:tcPr>
            <w:tcW w:w="2452" w:type="dxa"/>
            <w:vAlign w:val="center"/>
          </w:tcPr>
          <w:p w14:paraId="233B080B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</w:tr>
      <w:tr w:rsidR="00E77EB4" w:rsidRPr="00AF64C4" w14:paraId="5A056CBC" w14:textId="77777777">
        <w:tc>
          <w:tcPr>
            <w:tcW w:w="1184" w:type="dxa"/>
            <w:vMerge/>
            <w:vAlign w:val="center"/>
          </w:tcPr>
          <w:p w14:paraId="4BB1D83E" w14:textId="77777777" w:rsidR="00E77EB4" w:rsidRPr="00AF64C4" w:rsidRDefault="00E77EB4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2" w:type="dxa"/>
            <w:vAlign w:val="center"/>
          </w:tcPr>
          <w:p w14:paraId="00C1A236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Lysine</w:t>
            </w:r>
          </w:p>
        </w:tc>
        <w:tc>
          <w:tcPr>
            <w:tcW w:w="2488" w:type="dxa"/>
            <w:vAlign w:val="center"/>
          </w:tcPr>
          <w:p w14:paraId="1F78A35F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  <w:tc>
          <w:tcPr>
            <w:tcW w:w="2452" w:type="dxa"/>
            <w:vAlign w:val="center"/>
          </w:tcPr>
          <w:p w14:paraId="72203E5D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</w:tr>
      <w:tr w:rsidR="00E77EB4" w:rsidRPr="00AF64C4" w14:paraId="3C0120F8" w14:textId="77777777">
        <w:tc>
          <w:tcPr>
            <w:tcW w:w="1184" w:type="dxa"/>
            <w:vMerge/>
            <w:vAlign w:val="center"/>
          </w:tcPr>
          <w:p w14:paraId="1D293C98" w14:textId="77777777" w:rsidR="00E77EB4" w:rsidRPr="00AF64C4" w:rsidRDefault="00E77EB4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2" w:type="dxa"/>
            <w:vAlign w:val="center"/>
          </w:tcPr>
          <w:p w14:paraId="520653F5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Glycine</w:t>
            </w:r>
          </w:p>
        </w:tc>
        <w:tc>
          <w:tcPr>
            <w:tcW w:w="2488" w:type="dxa"/>
            <w:vAlign w:val="center"/>
          </w:tcPr>
          <w:p w14:paraId="57CFB572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  <w:tc>
          <w:tcPr>
            <w:tcW w:w="2452" w:type="dxa"/>
            <w:vAlign w:val="center"/>
          </w:tcPr>
          <w:p w14:paraId="5670AF47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</w:tr>
      <w:tr w:rsidR="00E77EB4" w:rsidRPr="00AF64C4" w14:paraId="49C04CA9" w14:textId="77777777">
        <w:tc>
          <w:tcPr>
            <w:tcW w:w="1184" w:type="dxa"/>
            <w:vMerge/>
            <w:vAlign w:val="center"/>
          </w:tcPr>
          <w:p w14:paraId="125A8C55" w14:textId="77777777" w:rsidR="00E77EB4" w:rsidRPr="00AF64C4" w:rsidRDefault="00E77EB4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92" w:type="dxa"/>
            <w:vAlign w:val="center"/>
          </w:tcPr>
          <w:p w14:paraId="36C6623C" w14:textId="77777777" w:rsidR="00E77EB4" w:rsidRPr="00AF64C4" w:rsidRDefault="00726F3D">
            <w:pPr>
              <w:spacing w:line="240" w:lineRule="auto"/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AF64C4">
              <w:rPr>
                <w:rFonts w:ascii="Times New Roman" w:hAnsi="Times New Roman" w:cs="Times New Roman"/>
              </w:rPr>
              <w:t>Ketoisocaproic</w:t>
            </w:r>
            <w:proofErr w:type="spellEnd"/>
            <w:r w:rsidRPr="00AF64C4">
              <w:rPr>
                <w:rFonts w:ascii="Times New Roman" w:hAnsi="Times New Roman" w:cs="Times New Roman"/>
              </w:rPr>
              <w:t xml:space="preserve"> acid</w:t>
            </w:r>
          </w:p>
        </w:tc>
        <w:tc>
          <w:tcPr>
            <w:tcW w:w="2488" w:type="dxa"/>
            <w:vAlign w:val="center"/>
          </w:tcPr>
          <w:p w14:paraId="73B36AF7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  <w:tc>
          <w:tcPr>
            <w:tcW w:w="2452" w:type="dxa"/>
            <w:vAlign w:val="center"/>
          </w:tcPr>
          <w:p w14:paraId="451B7766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</w:tr>
      <w:tr w:rsidR="00E77EB4" w:rsidRPr="00AF64C4" w14:paraId="42735B6B" w14:textId="77777777">
        <w:tc>
          <w:tcPr>
            <w:tcW w:w="1184" w:type="dxa"/>
            <w:vMerge w:val="restart"/>
            <w:vAlign w:val="center"/>
          </w:tcPr>
          <w:p w14:paraId="7149C99B" w14:textId="77777777" w:rsidR="00E77EB4" w:rsidRPr="00AF64C4" w:rsidRDefault="00726F3D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HC model</w:t>
            </w:r>
          </w:p>
        </w:tc>
        <w:tc>
          <w:tcPr>
            <w:tcW w:w="2392" w:type="dxa"/>
          </w:tcPr>
          <w:p w14:paraId="36C833D3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Lact</w:t>
            </w:r>
            <w:r w:rsidRPr="00AF64C4">
              <w:rPr>
                <w:rFonts w:ascii="Times New Roman" w:hAnsi="Times New Roman" w:cs="Times New Roman" w:hint="eastAsia"/>
              </w:rPr>
              <w:t>a</w:t>
            </w:r>
            <w:r w:rsidRPr="00AF64C4">
              <w:rPr>
                <w:rFonts w:ascii="Times New Roman" w:hAnsi="Times New Roman" w:cs="Times New Roman"/>
              </w:rPr>
              <w:t>te</w:t>
            </w:r>
          </w:p>
        </w:tc>
        <w:tc>
          <w:tcPr>
            <w:tcW w:w="2488" w:type="dxa"/>
            <w:vAlign w:val="center"/>
          </w:tcPr>
          <w:p w14:paraId="3978EA83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  <w:tc>
          <w:tcPr>
            <w:tcW w:w="2452" w:type="dxa"/>
            <w:vAlign w:val="center"/>
          </w:tcPr>
          <w:p w14:paraId="6EC97AA7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</w:tr>
      <w:tr w:rsidR="00E77EB4" w:rsidRPr="00AF64C4" w14:paraId="42339983" w14:textId="77777777">
        <w:tc>
          <w:tcPr>
            <w:tcW w:w="1184" w:type="dxa"/>
            <w:vMerge/>
          </w:tcPr>
          <w:p w14:paraId="5E86F05C" w14:textId="77777777" w:rsidR="00E77EB4" w:rsidRPr="00AF64C4" w:rsidRDefault="00E77EB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14:paraId="79BFE71D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AF64C4">
              <w:rPr>
                <w:rFonts w:ascii="Times New Roman" w:hAnsi="Times New Roman" w:cs="Times New Roman"/>
              </w:rPr>
              <w:t>Glucose</w:t>
            </w:r>
          </w:p>
        </w:tc>
        <w:tc>
          <w:tcPr>
            <w:tcW w:w="0" w:type="auto"/>
          </w:tcPr>
          <w:p w14:paraId="521240BD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  <w:tc>
          <w:tcPr>
            <w:tcW w:w="0" w:type="auto"/>
          </w:tcPr>
          <w:p w14:paraId="214A8095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</w:tr>
      <w:tr w:rsidR="00E77EB4" w:rsidRPr="00AF64C4" w14:paraId="1C78E124" w14:textId="77777777">
        <w:tc>
          <w:tcPr>
            <w:tcW w:w="1184" w:type="dxa"/>
            <w:vMerge/>
          </w:tcPr>
          <w:p w14:paraId="50951812" w14:textId="77777777" w:rsidR="00E77EB4" w:rsidRPr="00AF64C4" w:rsidRDefault="00E77EB4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14:paraId="02C95072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F64C4">
              <w:rPr>
                <w:rFonts w:ascii="Times New Roman" w:hAnsi="Times New Roman" w:cs="Times New Roman"/>
              </w:rPr>
              <w:t>Ketoisocaproic</w:t>
            </w:r>
            <w:proofErr w:type="spellEnd"/>
            <w:r w:rsidRPr="00AF64C4">
              <w:rPr>
                <w:rFonts w:ascii="Times New Roman" w:hAnsi="Times New Roman" w:cs="Times New Roman"/>
              </w:rPr>
              <w:t xml:space="preserve"> acid</w:t>
            </w:r>
          </w:p>
        </w:tc>
        <w:tc>
          <w:tcPr>
            <w:tcW w:w="0" w:type="auto"/>
          </w:tcPr>
          <w:p w14:paraId="001FDA18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↓</w:t>
            </w:r>
          </w:p>
        </w:tc>
        <w:tc>
          <w:tcPr>
            <w:tcW w:w="0" w:type="auto"/>
          </w:tcPr>
          <w:p w14:paraId="60FE726E" w14:textId="77777777" w:rsidR="00E77EB4" w:rsidRPr="00AF64C4" w:rsidRDefault="00726F3D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64C4">
              <w:rPr>
                <w:rFonts w:ascii="Times New Roman" w:hAnsi="Times New Roman" w:cs="Times New Roman"/>
                <w:sz w:val="28"/>
                <w:szCs w:val="28"/>
              </w:rPr>
              <w:t>↑</w:t>
            </w:r>
          </w:p>
        </w:tc>
      </w:tr>
    </w:tbl>
    <w:p w14:paraId="6461DCF8" w14:textId="77777777" w:rsidR="00E77EB4" w:rsidRPr="00AF64C4" w:rsidRDefault="00E77EB4">
      <w:pPr>
        <w:spacing w:line="720" w:lineRule="auto"/>
        <w:jc w:val="center"/>
      </w:pPr>
    </w:p>
    <w:p w14:paraId="19670D75" w14:textId="77777777" w:rsidR="00E77EB4" w:rsidRPr="00AF64C4" w:rsidRDefault="00726F3D">
      <w:pPr>
        <w:spacing w:line="720" w:lineRule="auto"/>
        <w:jc w:val="center"/>
      </w:pPr>
      <w:r w:rsidRPr="00AF64C4">
        <w:rPr>
          <w:noProof/>
        </w:rPr>
        <w:drawing>
          <wp:inline distT="0" distB="0" distL="0" distR="0" wp14:anchorId="2C16F71F" wp14:editId="081329C5">
            <wp:extent cx="5399405" cy="2765425"/>
            <wp:effectExtent l="0" t="0" r="0" b="0"/>
            <wp:docPr id="78" name="图片 78" descr="截图里有图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截图里有图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765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7C028B" w14:textId="1FF4793C" w:rsidR="00E77EB4" w:rsidRPr="00AF64C4" w:rsidRDefault="00726F3D">
      <w:pPr>
        <w:jc w:val="center"/>
        <w:rPr>
          <w:rFonts w:ascii="Times New Roman" w:hAnsi="Times New Roman" w:cs="Times New Roman"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Figure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AF64C4">
        <w:rPr>
          <w:rFonts w:ascii="Times New Roman" w:hAnsi="Times New Roman" w:cs="Times New Roman"/>
          <w:sz w:val="28"/>
          <w:szCs w:val="28"/>
        </w:rPr>
        <w:t xml:space="preserve"> </w:t>
      </w:r>
      <w:r w:rsidRPr="00AF64C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Total ion chromatography of (A) Astragalus and (B) </w:t>
      </w:r>
      <w:r w:rsidRPr="00AF64C4">
        <w:rPr>
          <w:rFonts w:ascii="Times New Roman" w:hAnsi="Times New Roman" w:cs="Times New Roman"/>
          <w:sz w:val="28"/>
          <w:szCs w:val="28"/>
        </w:rPr>
        <w:t>A4.</w:t>
      </w:r>
    </w:p>
    <w:p w14:paraId="2D7A5B73" w14:textId="77777777" w:rsidR="00E77EB4" w:rsidRPr="00AF64C4" w:rsidRDefault="00E77EB4">
      <w:pPr>
        <w:spacing w:line="440" w:lineRule="exact"/>
        <w:jc w:val="center"/>
        <w:rPr>
          <w:szCs w:val="21"/>
        </w:rPr>
      </w:pPr>
    </w:p>
    <w:p w14:paraId="4A131328" w14:textId="77777777" w:rsidR="00E77EB4" w:rsidRPr="00AF64C4" w:rsidRDefault="00E77EB4">
      <w:pPr>
        <w:spacing w:line="440" w:lineRule="exact"/>
        <w:jc w:val="center"/>
        <w:rPr>
          <w:szCs w:val="21"/>
        </w:rPr>
      </w:pPr>
    </w:p>
    <w:p w14:paraId="58D2D134" w14:textId="77777777" w:rsidR="00E77EB4" w:rsidRPr="00AF64C4" w:rsidRDefault="00726F3D">
      <w:pPr>
        <w:spacing w:line="720" w:lineRule="auto"/>
      </w:pPr>
      <w:r w:rsidRPr="00AF64C4">
        <w:rPr>
          <w:noProof/>
        </w:rPr>
        <w:drawing>
          <wp:inline distT="0" distB="0" distL="0" distR="0" wp14:anchorId="6236254F" wp14:editId="5242311F">
            <wp:extent cx="5579745" cy="2550160"/>
            <wp:effectExtent l="0" t="0" r="0" b="0"/>
            <wp:docPr id="82" name="图片 82" descr="手机屏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手机屏幕的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2550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B09268" w14:textId="6430777A" w:rsidR="00E77EB4" w:rsidRPr="00AF64C4" w:rsidRDefault="00726F3D">
      <w:pPr>
        <w:jc w:val="center"/>
        <w:rPr>
          <w:rFonts w:ascii="Times New Roman" w:hAnsi="Times New Roman" w:cs="Times New Roman"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>F</w:t>
      </w:r>
      <w:r w:rsidRPr="00AF64C4">
        <w:rPr>
          <w:rFonts w:ascii="Times New Roman" w:hAnsi="Times New Roman" w:cs="Times New Roman" w:hint="eastAsia"/>
          <w:b/>
          <w:bCs/>
          <w:sz w:val="28"/>
          <w:szCs w:val="28"/>
        </w:rPr>
        <w:t>igure</w:t>
      </w:r>
      <w:r w:rsidRPr="00AF64C4">
        <w:rPr>
          <w:rFonts w:ascii="Times New Roman" w:hAnsi="Times New Roman" w:cs="Times New Roman"/>
          <w:sz w:val="28"/>
          <w:szCs w:val="28"/>
        </w:rPr>
        <w:t xml:space="preserve"> </w:t>
      </w:r>
      <w:r w:rsidR="00AF64C4" w:rsidRPr="00AF64C4">
        <w:rPr>
          <w:rFonts w:ascii="Times New Roman" w:hAnsi="Times New Roman" w:cs="Times New Roman"/>
          <w:sz w:val="28"/>
          <w:szCs w:val="28"/>
        </w:rPr>
        <w:t>S</w:t>
      </w:r>
      <w:r w:rsidRPr="00AF64C4">
        <w:rPr>
          <w:rFonts w:ascii="Times New Roman" w:hAnsi="Times New Roman" w:cs="Times New Roman"/>
          <w:sz w:val="28"/>
          <w:szCs w:val="28"/>
        </w:rPr>
        <w:t>2 Base peak chromatography of (A) Astragalus and (B) A4.</w:t>
      </w:r>
    </w:p>
    <w:p w14:paraId="52ED6371" w14:textId="77777777" w:rsidR="00E77EB4" w:rsidRPr="00AF64C4" w:rsidRDefault="00E77EB4">
      <w:pPr>
        <w:spacing w:afterLines="50" w:after="156" w:line="500" w:lineRule="exact"/>
        <w:sectPr w:rsidR="00E77EB4" w:rsidRPr="00AF64C4">
          <w:headerReference w:type="even" r:id="rId9"/>
          <w:headerReference w:type="default" r:id="rId10"/>
          <w:footerReference w:type="even" r:id="rId11"/>
          <w:footerReference w:type="default" r:id="rId12"/>
          <w:pgSz w:w="11907" w:h="16840"/>
          <w:pgMar w:top="1701" w:right="1418" w:bottom="1418" w:left="1701" w:header="850" w:footer="851" w:gutter="0"/>
          <w:pgNumType w:start="1"/>
          <w:cols w:space="720"/>
          <w:docGrid w:type="lines" w:linePitch="312"/>
        </w:sectPr>
      </w:pPr>
    </w:p>
    <w:p w14:paraId="780CC0B6" w14:textId="77777777" w:rsidR="00E77EB4" w:rsidRPr="00AF64C4" w:rsidRDefault="00726F3D">
      <w:pPr>
        <w:jc w:val="center"/>
      </w:pPr>
      <w:r w:rsidRPr="00AF64C4">
        <w:rPr>
          <w:noProof/>
        </w:rPr>
        <w:drawing>
          <wp:inline distT="0" distB="0" distL="114300" distR="114300" wp14:anchorId="506361E7" wp14:editId="0FAFCD7D">
            <wp:extent cx="4448175" cy="5095875"/>
            <wp:effectExtent l="0" t="0" r="22225" b="952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C49FE14" w14:textId="77777777" w:rsidR="00E77EB4" w:rsidRPr="00AF64C4" w:rsidRDefault="00E77EB4"/>
    <w:p w14:paraId="5DA517C3" w14:textId="32647BCE" w:rsidR="00E77EB4" w:rsidRPr="00AF64C4" w:rsidRDefault="00726F3D">
      <w:pPr>
        <w:spacing w:line="276" w:lineRule="auto"/>
        <w:jc w:val="center"/>
        <w:rPr>
          <w:rFonts w:ascii="Times New Roman" w:hAnsi="Times New Roman" w:cs="Times New Roman"/>
          <w:sz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>F</w:t>
      </w:r>
      <w:r w:rsidRPr="00AF64C4">
        <w:rPr>
          <w:rFonts w:ascii="Times New Roman" w:hAnsi="Times New Roman" w:cs="Times New Roman" w:hint="eastAsia"/>
          <w:b/>
          <w:bCs/>
          <w:sz w:val="28"/>
          <w:szCs w:val="28"/>
        </w:rPr>
        <w:t>igure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AF64C4">
        <w:rPr>
          <w:rFonts w:ascii="Times New Roman" w:hAnsi="Times New Roman" w:cs="Times New Roman"/>
          <w:sz w:val="28"/>
          <w:szCs w:val="28"/>
        </w:rPr>
        <w:t xml:space="preserve"> </w:t>
      </w:r>
      <w:r w:rsidRPr="00AF64C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AF64C4">
        <w:rPr>
          <w:rFonts w:ascii="Times New Roman" w:hAnsi="Times New Roman" w:cs="Times New Roman"/>
          <w:sz w:val="28"/>
          <w:szCs w:val="28"/>
        </w:rPr>
        <w:t>H NMR spectrometry of serum metabolites. (</w:t>
      </w:r>
      <w:r w:rsidRPr="00AF64C4">
        <w:rPr>
          <w:rFonts w:ascii="Times New Roman" w:hAnsi="Times New Roman" w:cs="Times New Roman"/>
          <w:sz w:val="28"/>
        </w:rPr>
        <w:t>A) Control group, (B) CTX group, (C) CTX-A4 group, (D) HC group, (E) HC-A4 group.</w:t>
      </w:r>
    </w:p>
    <w:p w14:paraId="218D6D28" w14:textId="77777777" w:rsidR="00E77EB4" w:rsidRPr="00AF64C4" w:rsidRDefault="00E77EB4">
      <w:pPr>
        <w:spacing w:line="276" w:lineRule="auto"/>
        <w:jc w:val="center"/>
        <w:rPr>
          <w:rFonts w:ascii="Times New Roman" w:hAnsi="Times New Roman" w:cs="Times New Roman"/>
          <w:sz w:val="28"/>
        </w:rPr>
      </w:pPr>
    </w:p>
    <w:p w14:paraId="49A15ECA" w14:textId="77777777" w:rsidR="00E77EB4" w:rsidRPr="00AF64C4" w:rsidRDefault="00E77EB4">
      <w:pPr>
        <w:spacing w:line="276" w:lineRule="auto"/>
        <w:jc w:val="center"/>
        <w:rPr>
          <w:rFonts w:ascii="Times New Roman" w:hAnsi="Times New Roman" w:cs="Times New Roman"/>
          <w:sz w:val="28"/>
        </w:rPr>
      </w:pPr>
    </w:p>
    <w:p w14:paraId="4EBE3B41" w14:textId="77777777" w:rsidR="00E77EB4" w:rsidRPr="00AF64C4" w:rsidRDefault="00E77EB4">
      <w:pPr>
        <w:spacing w:line="276" w:lineRule="auto"/>
        <w:jc w:val="center"/>
        <w:rPr>
          <w:rFonts w:ascii="Times New Roman" w:hAnsi="Times New Roman" w:cs="Times New Roman"/>
          <w:sz w:val="28"/>
        </w:rPr>
      </w:pPr>
    </w:p>
    <w:p w14:paraId="72F41E94" w14:textId="77777777" w:rsidR="00E77EB4" w:rsidRPr="00AF64C4" w:rsidRDefault="00E77EB4">
      <w:pPr>
        <w:spacing w:line="276" w:lineRule="auto"/>
        <w:jc w:val="center"/>
        <w:rPr>
          <w:rFonts w:ascii="Times New Roman" w:hAnsi="Times New Roman" w:cs="Times New Roman"/>
          <w:sz w:val="28"/>
        </w:rPr>
      </w:pPr>
    </w:p>
    <w:p w14:paraId="1A45F82C" w14:textId="77777777" w:rsidR="00E77EB4" w:rsidRPr="00AF64C4" w:rsidRDefault="00726F3D">
      <w:pPr>
        <w:spacing w:line="720" w:lineRule="auto"/>
        <w:jc w:val="both"/>
        <w:rPr>
          <w:szCs w:val="21"/>
        </w:rPr>
      </w:pPr>
      <w:r w:rsidRPr="00AF64C4">
        <w:rPr>
          <w:noProof/>
        </w:rPr>
        <w:drawing>
          <wp:inline distT="0" distB="0" distL="114300" distR="114300" wp14:anchorId="666ADD78" wp14:editId="2CBF331D">
            <wp:extent cx="5267325" cy="2623185"/>
            <wp:effectExtent l="0" t="0" r="15875" b="1841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3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94E72C0" w14:textId="53EE6AAC" w:rsidR="00E77EB4" w:rsidRPr="00AF64C4" w:rsidRDefault="00726F3D">
      <w:pPr>
        <w:spacing w:line="276" w:lineRule="auto"/>
        <w:jc w:val="center"/>
        <w:rPr>
          <w:rFonts w:ascii="Times New Roman" w:hAnsi="Times New Roman" w:cs="Times New Roman"/>
          <w:sz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>F</w:t>
      </w:r>
      <w:r w:rsidRPr="00AF64C4">
        <w:rPr>
          <w:rFonts w:ascii="Times New Roman" w:hAnsi="Times New Roman" w:cs="Times New Roman" w:hint="eastAsia"/>
          <w:b/>
          <w:bCs/>
          <w:sz w:val="28"/>
          <w:szCs w:val="28"/>
        </w:rPr>
        <w:t>igure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4 </w:t>
      </w:r>
      <w:r w:rsidRPr="00AF64C4">
        <w:rPr>
          <w:rFonts w:ascii="Times New Roman" w:hAnsi="Times New Roman" w:cs="Times New Roman"/>
          <w:sz w:val="28"/>
          <w:szCs w:val="28"/>
        </w:rPr>
        <w:t xml:space="preserve">Identification of serum metabolites according to </w:t>
      </w:r>
      <w:r w:rsidRPr="00AF64C4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Pr="00AF64C4">
        <w:rPr>
          <w:rFonts w:ascii="Times New Roman" w:hAnsi="Times New Roman" w:cs="Times New Roman"/>
          <w:sz w:val="28"/>
          <w:szCs w:val="28"/>
        </w:rPr>
        <w:t>H NMR spectrometry.</w:t>
      </w:r>
      <w:r w:rsidRPr="00AF64C4">
        <w:rPr>
          <w:rFonts w:ascii="Times New Roman" w:hAnsi="Times New Roman" w:cs="Times New Roman" w:hint="eastAsia"/>
          <w:sz w:val="28"/>
          <w:szCs w:val="28"/>
        </w:rPr>
        <w:t xml:space="preserve"> </w:t>
      </w:r>
      <w:r w:rsidRPr="00AF64C4">
        <w:rPr>
          <w:rFonts w:ascii="Times New Roman" w:hAnsi="Times New Roman" w:cs="Times New Roman"/>
          <w:sz w:val="28"/>
          <w:szCs w:val="28"/>
        </w:rPr>
        <w:t>(</w:t>
      </w:r>
      <w:r w:rsidRPr="00AF64C4">
        <w:rPr>
          <w:rFonts w:ascii="Times New Roman" w:hAnsi="Times New Roman" w:cs="Times New Roman"/>
          <w:sz w:val="28"/>
        </w:rPr>
        <w:t>A) Control group, (B) CTX group, (C</w:t>
      </w:r>
      <w:r w:rsidRPr="00AF64C4">
        <w:rPr>
          <w:rFonts w:ascii="Times New Roman" w:hAnsi="Times New Roman" w:cs="Times New Roman"/>
          <w:sz w:val="28"/>
        </w:rPr>
        <w:t>) CTX-A4 group, (D) HC group, (E) HC-A4 group.</w:t>
      </w:r>
    </w:p>
    <w:p w14:paraId="2194DD29" w14:textId="77777777" w:rsidR="00E77EB4" w:rsidRPr="00AF64C4" w:rsidRDefault="00E77EB4">
      <w:pPr>
        <w:spacing w:line="276" w:lineRule="auto"/>
        <w:jc w:val="center"/>
        <w:rPr>
          <w:rFonts w:ascii="Times New Roman" w:hAnsi="Times New Roman" w:cs="Times New Roman"/>
          <w:sz w:val="28"/>
        </w:rPr>
      </w:pPr>
    </w:p>
    <w:p w14:paraId="66F52437" w14:textId="77777777" w:rsidR="00E77EB4" w:rsidRPr="00AF64C4" w:rsidRDefault="00E77EB4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57B4644" w14:textId="77777777" w:rsidR="00E77EB4" w:rsidRPr="00AF64C4" w:rsidRDefault="00E77EB4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5439B4F" w14:textId="77777777" w:rsidR="00E77EB4" w:rsidRPr="00AF64C4" w:rsidRDefault="00E77EB4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4DAA0229" w14:textId="77777777" w:rsidR="00E77EB4" w:rsidRPr="00AF64C4" w:rsidRDefault="00726F3D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AF64C4">
        <w:rPr>
          <w:noProof/>
        </w:rPr>
        <w:drawing>
          <wp:inline distT="0" distB="0" distL="0" distR="0" wp14:anchorId="3E18B64D" wp14:editId="55168ED9">
            <wp:extent cx="5270500" cy="3146425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46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21BE48" w14:textId="7C7F2458" w:rsidR="00E77EB4" w:rsidRPr="00AF64C4" w:rsidRDefault="00726F3D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>F</w:t>
      </w:r>
      <w:r w:rsidRPr="00AF64C4">
        <w:rPr>
          <w:rFonts w:ascii="Times New Roman" w:hAnsi="Times New Roman" w:cs="Times New Roman" w:hint="eastAsia"/>
          <w:b/>
          <w:bCs/>
          <w:sz w:val="28"/>
          <w:szCs w:val="28"/>
        </w:rPr>
        <w:t>igure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5 </w:t>
      </w:r>
      <w:r w:rsidRPr="00AF64C4">
        <w:rPr>
          <w:rFonts w:ascii="Times New Roman" w:hAnsi="Times New Roman" w:cs="Times New Roman"/>
          <w:sz w:val="28"/>
          <w:szCs w:val="28"/>
        </w:rPr>
        <w:t xml:space="preserve">Volcanic map of the biomarker metabolites. </w:t>
      </w:r>
    </w:p>
    <w:p w14:paraId="3F8D8C66" w14:textId="77777777" w:rsidR="00E77EB4" w:rsidRPr="00AF64C4" w:rsidRDefault="00726F3D">
      <w:pPr>
        <w:spacing w:line="276" w:lineRule="auto"/>
        <w:jc w:val="center"/>
        <w:rPr>
          <w:rFonts w:ascii="Times New Roman" w:hAnsi="Times New Roman" w:cs="Times New Roman"/>
          <w:sz w:val="28"/>
          <w:szCs w:val="22"/>
        </w:rPr>
      </w:pPr>
      <w:r w:rsidRPr="00AF64C4">
        <w:rPr>
          <w:rFonts w:ascii="Times New Roman" w:hAnsi="Times New Roman" w:cs="Times New Roman"/>
          <w:sz w:val="28"/>
          <w:szCs w:val="22"/>
        </w:rPr>
        <w:t xml:space="preserve">(A) Control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CTX groups, (B) CTX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CTX-A4 groups, (C) Control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HC groups, and D) HC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HC-A4 groups.</w:t>
      </w:r>
    </w:p>
    <w:p w14:paraId="34500065" w14:textId="77777777" w:rsidR="00E77EB4" w:rsidRPr="00AF64C4" w:rsidRDefault="00E77EB4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C2BE646" w14:textId="77777777" w:rsidR="00E77EB4" w:rsidRPr="00AF64C4" w:rsidRDefault="00726F3D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D7303BB" wp14:editId="2063022A">
            <wp:extent cx="5270500" cy="5907405"/>
            <wp:effectExtent l="0" t="0" r="0" b="0"/>
            <wp:docPr id="1" name="图片 1" descr="图片包含 游戏机, 橱柜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包含 游戏机, 橱柜&#10;&#10;描述已自动生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90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E057D" w14:textId="34A23855" w:rsidR="00E77EB4" w:rsidRPr="00AF64C4" w:rsidRDefault="00726F3D">
      <w:pPr>
        <w:spacing w:line="276" w:lineRule="auto"/>
        <w:jc w:val="center"/>
        <w:rPr>
          <w:rFonts w:ascii="Times New Roman" w:hAnsi="Times New Roman" w:cs="Times New Roman"/>
          <w:sz w:val="28"/>
          <w:szCs w:val="22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>F</w:t>
      </w:r>
      <w:r w:rsidRPr="00AF64C4">
        <w:rPr>
          <w:rFonts w:ascii="Times New Roman" w:hAnsi="Times New Roman" w:cs="Times New Roman" w:hint="eastAsia"/>
          <w:b/>
          <w:bCs/>
          <w:sz w:val="28"/>
          <w:szCs w:val="28"/>
        </w:rPr>
        <w:t>igure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6 </w:t>
      </w:r>
      <w:r w:rsidRPr="00AF64C4">
        <w:rPr>
          <w:rFonts w:ascii="Times New Roman" w:hAnsi="Times New Roman" w:cs="Times New Roman"/>
          <w:sz w:val="28"/>
          <w:szCs w:val="28"/>
        </w:rPr>
        <w:t xml:space="preserve">Heat map of the differential abundance of metabolites. The degree of color saturation indicates the metabolite expression value with blue representing the lowest expression and red representing the highest expression. </w:t>
      </w:r>
      <w:r w:rsidRPr="00AF64C4">
        <w:rPr>
          <w:rFonts w:ascii="Times New Roman" w:hAnsi="Times New Roman" w:cs="Times New Roman"/>
          <w:sz w:val="28"/>
          <w:szCs w:val="22"/>
        </w:rPr>
        <w:t xml:space="preserve">(A) Control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CTX groups, (B) CTX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</w:t>
      </w:r>
      <w:r w:rsidRPr="00AF64C4">
        <w:rPr>
          <w:rFonts w:ascii="Times New Roman" w:hAnsi="Times New Roman" w:cs="Times New Roman"/>
          <w:sz w:val="28"/>
          <w:szCs w:val="22"/>
        </w:rPr>
        <w:t xml:space="preserve">CTX-A4 groups, (C) Control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HC groups, and D) HC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HC-A4 groups.</w:t>
      </w:r>
    </w:p>
    <w:p w14:paraId="6F956233" w14:textId="77777777" w:rsidR="00E77EB4" w:rsidRPr="00AF64C4" w:rsidRDefault="00E77EB4"/>
    <w:p w14:paraId="50E53DE8" w14:textId="77777777" w:rsidR="00E77EB4" w:rsidRPr="00AF64C4" w:rsidRDefault="00E77EB4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584BF08" w14:textId="77777777" w:rsidR="00E77EB4" w:rsidRPr="00AF64C4" w:rsidRDefault="00726F3D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156C7F2" wp14:editId="49415BB7">
            <wp:extent cx="5270500" cy="5142865"/>
            <wp:effectExtent l="0" t="0" r="0" b="635"/>
            <wp:docPr id="2" name="图片 2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电脑萤幕画面&#10;&#10;描述已自动生成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4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14FE6" w14:textId="77777777" w:rsidR="00E77EB4" w:rsidRPr="00AF64C4" w:rsidRDefault="00E77EB4">
      <w:pPr>
        <w:spacing w:line="276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2D9D6E4" w14:textId="0B6F50B8" w:rsidR="00E77EB4" w:rsidRPr="00AF64C4" w:rsidRDefault="00726F3D" w:rsidP="00AF64C4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F64C4">
        <w:rPr>
          <w:rFonts w:ascii="Times New Roman" w:hAnsi="Times New Roman" w:cs="Times New Roman"/>
          <w:b/>
          <w:bCs/>
          <w:sz w:val="28"/>
          <w:szCs w:val="28"/>
        </w:rPr>
        <w:t>F</w:t>
      </w:r>
      <w:r w:rsidRPr="00AF64C4">
        <w:rPr>
          <w:rFonts w:ascii="Times New Roman" w:hAnsi="Times New Roman" w:cs="Times New Roman" w:hint="eastAsia"/>
          <w:b/>
          <w:bCs/>
          <w:sz w:val="28"/>
          <w:szCs w:val="28"/>
        </w:rPr>
        <w:t>igure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F64C4" w:rsidRPr="00AF64C4">
        <w:rPr>
          <w:rFonts w:ascii="Times New Roman" w:hAnsi="Times New Roman" w:cs="Times New Roman"/>
          <w:b/>
          <w:bCs/>
          <w:sz w:val="28"/>
          <w:szCs w:val="28"/>
        </w:rPr>
        <w:t>S</w:t>
      </w:r>
      <w:r w:rsidRPr="00AF64C4">
        <w:rPr>
          <w:rFonts w:ascii="Times New Roman" w:hAnsi="Times New Roman" w:cs="Times New Roman"/>
          <w:b/>
          <w:bCs/>
          <w:sz w:val="28"/>
          <w:szCs w:val="28"/>
        </w:rPr>
        <w:t xml:space="preserve">7 </w:t>
      </w:r>
      <w:r w:rsidRPr="00AF64C4">
        <w:rPr>
          <w:rFonts w:ascii="Times New Roman" w:hAnsi="Times New Roman" w:cs="Times New Roman"/>
          <w:sz w:val="28"/>
          <w:szCs w:val="28"/>
        </w:rPr>
        <w:t>Bubble diagram of VIP scores of different metabolites and their trends. (</w:t>
      </w:r>
      <w:r w:rsidRPr="00AF64C4">
        <w:rPr>
          <w:rFonts w:ascii="Times New Roman" w:hAnsi="Times New Roman" w:cs="Times New Roman"/>
          <w:sz w:val="28"/>
          <w:szCs w:val="22"/>
        </w:rPr>
        <w:t xml:space="preserve">A) Control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CTX groups, (B) CTX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CTX-A4 groups, (C) Control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HC groups, and D) HC </w:t>
      </w:r>
      <w:r w:rsidRPr="00AF64C4">
        <w:rPr>
          <w:rFonts w:ascii="Times New Roman" w:hAnsi="Times New Roman" w:cs="Times New Roman"/>
          <w:sz w:val="28"/>
          <w:szCs w:val="22"/>
        </w:rPr>
        <w:t>vs</w:t>
      </w:r>
      <w:r w:rsidRPr="00AF64C4">
        <w:rPr>
          <w:rFonts w:ascii="Times New Roman" w:hAnsi="Times New Roman" w:cs="Times New Roman"/>
          <w:sz w:val="28"/>
          <w:szCs w:val="22"/>
        </w:rPr>
        <w:t xml:space="preserve"> HC-A4 groups.</w:t>
      </w:r>
    </w:p>
    <w:p w14:paraId="7A15A990" w14:textId="77777777" w:rsidR="00E77EB4" w:rsidRPr="00AF64C4" w:rsidRDefault="00E77EB4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sectPr w:rsidR="00E77EB4" w:rsidRPr="00AF64C4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604EBC" w14:textId="77777777" w:rsidR="00726F3D" w:rsidRDefault="00726F3D">
      <w:pPr>
        <w:spacing w:after="0" w:line="240" w:lineRule="auto"/>
      </w:pPr>
      <w:r>
        <w:separator/>
      </w:r>
    </w:p>
  </w:endnote>
  <w:endnote w:type="continuationSeparator" w:id="0">
    <w:p w14:paraId="775932B3" w14:textId="77777777" w:rsidR="00726F3D" w:rsidRDefault="00726F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">
    <w:altName w:val="Microsoft YaHei"/>
    <w:charset w:val="86"/>
    <w:family w:val="modern"/>
    <w:pitch w:val="default"/>
    <w:sig w:usb0="800002BF" w:usb1="38CF7CFA" w:usb2="00000016" w:usb3="00000000" w:csb0="0004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9E6762" w14:textId="77777777" w:rsidR="00E77EB4" w:rsidRDefault="00726F3D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9D35830" wp14:editId="0BEAE0E3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206375" cy="131445"/>
              <wp:effectExtent l="0" t="0" r="0" b="0"/>
              <wp:wrapNone/>
              <wp:docPr id="12" name="文本框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375" cy="1314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C227D3" w14:textId="77777777" w:rsidR="00E77EB4" w:rsidRDefault="00726F3D">
                          <w:pPr>
                            <w:pStyle w:val="Footer"/>
                          </w:pPr>
                          <w:r>
                            <w:rPr>
                              <w:rFonts w:hint="eastAsia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</w:rPr>
                            <w:fldChar w:fldCharType="separate"/>
                          </w:r>
                          <w:r>
                            <w:t>II</w:t>
                          </w:r>
                          <w:r>
                            <w:rPr>
                              <w:rFonts w:hint="eastAsia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文本框 85" o:spid="_x0000_s1026" o:spt="202" type="#_x0000_t202" style="position:absolute;left:0pt;margin-top:0pt;height:10.35pt;width:16.25pt;mso-position-horizontal:center;mso-position-horizontal-relative:margin;z-index:251659264;mso-width-relative:page;mso-height-relative:page;" filled="f" stroked="f" coordsize="21600,21600" o:gfxdata="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DfpgqzSAAAAAwEAAA8AAAAAAAAAAQAgAAAAIgAA&#10;AGRycy9kb3ducmV2LnhtbFBLAQIUABQAAAAIAIdO4kDVcWP4DgIAAAYEAAAOAAAAAAAAAAEAIAAA&#10;ACEBAABkcnMvZTJvRG9jLnhtbFBLBQYAAAAABgAGAFkBAAChBQAAAAA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rPr>
                        <w:rFonts w:hint="eastAsia"/>
                      </w:rPr>
                      <w:fldChar w:fldCharType="begin"/>
                    </w:r>
                    <w:r>
                      <w:rPr>
                        <w:rFonts w:hint="eastAsia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</w:rPr>
                      <w:fldChar w:fldCharType="separate"/>
                    </w:r>
                    <w:r>
                      <w:t>II</w:t>
                    </w:r>
                    <w:r>
                      <w:rPr>
                        <w:rFonts w:hint="eastAsia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3D9779" w14:textId="77777777" w:rsidR="00E77EB4" w:rsidRDefault="00726F3D">
    <w:pPr>
      <w:pStyle w:val="Footer"/>
      <w:jc w:val="center"/>
      <w:rPr>
        <w:sz w:val="21"/>
        <w:szCs w:val="21"/>
      </w:rPr>
    </w:pPr>
    <w:r>
      <w:rPr>
        <w:sz w:val="21"/>
        <w:szCs w:val="21"/>
      </w:rPr>
      <w:fldChar w:fldCharType="begin"/>
    </w:r>
    <w:r>
      <w:rPr>
        <w:sz w:val="21"/>
        <w:szCs w:val="21"/>
      </w:rPr>
      <w:instrText>PAGE   \* MERGEFORMAT</w:instrText>
    </w:r>
    <w:r>
      <w:rPr>
        <w:sz w:val="21"/>
        <w:szCs w:val="21"/>
      </w:rPr>
      <w:fldChar w:fldCharType="separate"/>
    </w:r>
    <w:r>
      <w:rPr>
        <w:sz w:val="21"/>
        <w:szCs w:val="21"/>
        <w:lang w:val="zh-CN"/>
      </w:rPr>
      <w:t>5</w:t>
    </w:r>
    <w:r>
      <w:rPr>
        <w:sz w:val="21"/>
        <w:szCs w:val="21"/>
      </w:rPr>
      <w:fldChar w:fldCharType="end"/>
    </w:r>
  </w:p>
  <w:p w14:paraId="64E8EC73" w14:textId="77777777" w:rsidR="00E77EB4" w:rsidRDefault="00E77EB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72D4F5" w14:textId="77777777" w:rsidR="00726F3D" w:rsidRDefault="00726F3D">
      <w:pPr>
        <w:spacing w:after="0" w:line="240" w:lineRule="auto"/>
      </w:pPr>
      <w:r>
        <w:separator/>
      </w:r>
    </w:p>
  </w:footnote>
  <w:footnote w:type="continuationSeparator" w:id="0">
    <w:p w14:paraId="2D100198" w14:textId="77777777" w:rsidR="00726F3D" w:rsidRDefault="00726F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FBD858" w14:textId="77777777" w:rsidR="00E77EB4" w:rsidRDefault="00726F3D">
    <w:pPr>
      <w:pStyle w:val="Header"/>
      <w:rPr>
        <w:rFonts w:eastAsia="楷体"/>
      </w:rPr>
    </w:pPr>
    <w:r>
      <w:rPr>
        <w:rFonts w:eastAsia="楷体"/>
      </w:rPr>
      <w:t>山西中医药大学</w:t>
    </w:r>
    <w:r>
      <w:rPr>
        <w:rFonts w:eastAsia="楷体"/>
      </w:rPr>
      <w:t>2020</w:t>
    </w:r>
    <w:r>
      <w:rPr>
        <w:rFonts w:eastAsia="楷体"/>
      </w:rPr>
      <w:t>届硕士学位论文</w:t>
    </w:r>
  </w:p>
  <w:p w14:paraId="4EA7A2DA" w14:textId="77777777" w:rsidR="00E77EB4" w:rsidRDefault="00E77EB4">
    <w:pPr>
      <w:pStyle w:val="Header"/>
      <w:pBdr>
        <w:bottom w:val="none" w:sz="0" w:space="0" w:color="auto"/>
      </w:pBdr>
      <w:rPr>
        <w:rFonts w:eastAsia="楷体"/>
        <w:szCs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ECB530" w14:textId="77777777" w:rsidR="00E77EB4" w:rsidRDefault="00E77EB4">
    <w:pPr>
      <w:pStyle w:val="Header"/>
    </w:pPr>
  </w:p>
  <w:p w14:paraId="1CEFA611" w14:textId="77777777" w:rsidR="00E77EB4" w:rsidRDefault="00E77EB4">
    <w:pPr>
      <w:pStyle w:val="Header"/>
      <w:pBdr>
        <w:bottom w:val="none" w:sz="0" w:space="0" w:color="auto"/>
      </w:pBdr>
      <w:rPr>
        <w:rFonts w:ascii="楷体" w:eastAsia="楷体" w:hAnsi="楷体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2A45"/>
    <w:rsid w:val="9FF9ACA1"/>
    <w:rsid w:val="AF534C88"/>
    <w:rsid w:val="B7F58D44"/>
    <w:rsid w:val="BEC72CB7"/>
    <w:rsid w:val="CFFE7474"/>
    <w:rsid w:val="D3CF197A"/>
    <w:rsid w:val="D75EFD15"/>
    <w:rsid w:val="EEBD8A9E"/>
    <w:rsid w:val="F3F7B45B"/>
    <w:rsid w:val="F7FF4D57"/>
    <w:rsid w:val="FB6B9088"/>
    <w:rsid w:val="FBFF3402"/>
    <w:rsid w:val="FCCF56BA"/>
    <w:rsid w:val="FDB5BF1F"/>
    <w:rsid w:val="FED39E97"/>
    <w:rsid w:val="FF3FFDD4"/>
    <w:rsid w:val="FFBEB1B3"/>
    <w:rsid w:val="FFDF87E3"/>
    <w:rsid w:val="FFF71FF4"/>
    <w:rsid w:val="FFFB04D3"/>
    <w:rsid w:val="00020C62"/>
    <w:rsid w:val="000A54EB"/>
    <w:rsid w:val="001D5A15"/>
    <w:rsid w:val="002E6A2E"/>
    <w:rsid w:val="0035522D"/>
    <w:rsid w:val="0035644E"/>
    <w:rsid w:val="00375749"/>
    <w:rsid w:val="0038534E"/>
    <w:rsid w:val="00444912"/>
    <w:rsid w:val="00480FAD"/>
    <w:rsid w:val="004A34A3"/>
    <w:rsid w:val="004F3663"/>
    <w:rsid w:val="0053787B"/>
    <w:rsid w:val="00547D9B"/>
    <w:rsid w:val="005522E5"/>
    <w:rsid w:val="006647C1"/>
    <w:rsid w:val="00675FC7"/>
    <w:rsid w:val="006E2317"/>
    <w:rsid w:val="007239CC"/>
    <w:rsid w:val="00726F3D"/>
    <w:rsid w:val="0074617A"/>
    <w:rsid w:val="00782A45"/>
    <w:rsid w:val="007D10B2"/>
    <w:rsid w:val="008E3158"/>
    <w:rsid w:val="0091488A"/>
    <w:rsid w:val="009F1E5B"/>
    <w:rsid w:val="00A12E5D"/>
    <w:rsid w:val="00A53CAC"/>
    <w:rsid w:val="00A819A8"/>
    <w:rsid w:val="00AD3BDD"/>
    <w:rsid w:val="00AF64C4"/>
    <w:rsid w:val="00BF49DB"/>
    <w:rsid w:val="00C73584"/>
    <w:rsid w:val="00C77E2E"/>
    <w:rsid w:val="00C92DEE"/>
    <w:rsid w:val="00DA25A7"/>
    <w:rsid w:val="00DE06BC"/>
    <w:rsid w:val="00DE3DE4"/>
    <w:rsid w:val="00E119FB"/>
    <w:rsid w:val="00E77EB4"/>
    <w:rsid w:val="00EB0961"/>
    <w:rsid w:val="00F51971"/>
    <w:rsid w:val="05EE6B95"/>
    <w:rsid w:val="1BAFD392"/>
    <w:rsid w:val="1CEEB97A"/>
    <w:rsid w:val="36ED053E"/>
    <w:rsid w:val="377F61DE"/>
    <w:rsid w:val="3B7F4585"/>
    <w:rsid w:val="3DC73FD7"/>
    <w:rsid w:val="4DEB6FFD"/>
    <w:rsid w:val="57DF5062"/>
    <w:rsid w:val="586D30BF"/>
    <w:rsid w:val="5D932DDA"/>
    <w:rsid w:val="5FF627CA"/>
    <w:rsid w:val="6ABF0320"/>
    <w:rsid w:val="6BCF19A4"/>
    <w:rsid w:val="6DFB5A8F"/>
    <w:rsid w:val="74C8287E"/>
    <w:rsid w:val="753B9C5C"/>
    <w:rsid w:val="77FBC6CF"/>
    <w:rsid w:val="7ABFBB33"/>
    <w:rsid w:val="7EEF9A7C"/>
    <w:rsid w:val="7EFBE3DB"/>
    <w:rsid w:val="7FFF14FF"/>
    <w:rsid w:val="7FFFE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E3E2BAD"/>
  <w15:docId w15:val="{B329C0E1-D6FB-4439-9B0F-4FE0A029F8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SimSun" w:eastAsia="SimSun" w:hAnsi="SimSun" w:cs="SimSun"/>
      <w:sz w:val="24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qFormat/>
    <w:rPr>
      <w:sz w:val="18"/>
      <w:szCs w:val="18"/>
    </w:rPr>
  </w:style>
  <w:style w:type="paragraph" w:styleId="Footer">
    <w:name w:val="footer"/>
    <w:basedOn w:val="Normal"/>
    <w:link w:val="FooterChar"/>
    <w:uiPriority w:val="99"/>
    <w:qFormat/>
    <w:pPr>
      <w:widowControl w:val="0"/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kern w:val="2"/>
      <w:sz w:val="18"/>
      <w:szCs w:val="20"/>
    </w:rPr>
  </w:style>
  <w:style w:type="paragraph" w:styleId="Header">
    <w:name w:val="header"/>
    <w:basedOn w:val="Normal"/>
    <w:link w:val="HeaderChar"/>
    <w:uiPriority w:val="99"/>
    <w:qFormat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 w:cs="Times New Roman"/>
      <w:kern w:val="2"/>
      <w:sz w:val="18"/>
      <w:szCs w:val="20"/>
    </w:rPr>
  </w:style>
  <w:style w:type="table" w:styleId="TableGrid">
    <w:name w:val="Table Grid"/>
    <w:basedOn w:val="TableNormal"/>
    <w:uiPriority w:val="39"/>
    <w:qFormat/>
    <w:pPr>
      <w:widowControl w:val="0"/>
      <w:adjustRightInd w:val="0"/>
      <w:spacing w:line="360" w:lineRule="atLeast"/>
      <w:textAlignment w:val="baseline"/>
    </w:pPr>
    <w:rPr>
      <w:rFonts w:ascii="Times New Roman" w:eastAsia="SimSu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Pr>
      <w:i/>
      <w:iCs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Times New Roman" w:eastAsia="SimSun" w:hAnsi="Times New Roman" w:cs="Times New Roman"/>
      <w:sz w:val="18"/>
      <w:szCs w:val="20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Times New Roman" w:eastAsia="SimSun" w:hAnsi="Times New Roman" w:cs="Times New Roman"/>
      <w:sz w:val="18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SimSun" w:eastAsia="SimSun" w:hAnsi="SimSun" w:cs="SimSun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image" Target="media/image7.tiff"/><Relationship Id="rId2" Type="http://schemas.openxmlformats.org/officeDocument/2006/relationships/styles" Target="styles.xml"/><Relationship Id="rId16" Type="http://schemas.openxmlformats.org/officeDocument/2006/relationships/image" Target="media/image6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eader" Target="header2.xm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356</Words>
  <Characters>2033</Characters>
  <Application>Microsoft Office Word</Application>
  <DocSecurity>0</DocSecurity>
  <Lines>16</Lines>
  <Paragraphs>4</Paragraphs>
  <ScaleCrop>false</ScaleCrop>
  <Company/>
  <LinksUpToDate>false</LinksUpToDate>
  <CharactersWithSpaces>2385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 睿超</dc:creator>
  <cp:lastModifiedBy>Mel Phimester</cp:lastModifiedBy>
  <cp:revision>2</cp:revision>
  <dcterms:created xsi:type="dcterms:W3CDTF">2021-04-06T04:07:00Z</dcterms:created>
  <dcterms:modified xsi:type="dcterms:W3CDTF">2021-04-06T04:07:00Z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