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699B" w14:textId="4E005940" w:rsidR="00A02EB9" w:rsidRDefault="00F346A7" w:rsidP="00021895">
      <w:pPr>
        <w:spacing w:after="0" w:line="480" w:lineRule="auto"/>
        <w:rPr>
          <w:rFonts w:ascii="Arial" w:hAnsi="Arial" w:cs="Arial"/>
          <w:b/>
          <w:sz w:val="28"/>
          <w:szCs w:val="28"/>
        </w:rPr>
      </w:pPr>
      <w:bookmarkStart w:id="0" w:name="_Hlk536780747"/>
      <w:r>
        <w:rPr>
          <w:rFonts w:ascii="Arial" w:hAnsi="Arial" w:cs="Arial"/>
          <w:b/>
          <w:sz w:val="28"/>
          <w:szCs w:val="28"/>
        </w:rPr>
        <w:t>An Inhaled PI3Kδ</w:t>
      </w:r>
      <w:r w:rsidR="00C268F0" w:rsidRPr="00C268F0">
        <w:rPr>
          <w:rFonts w:ascii="Arial" w:hAnsi="Arial" w:cs="Arial"/>
          <w:b/>
          <w:sz w:val="28"/>
          <w:szCs w:val="28"/>
        </w:rPr>
        <w:t xml:space="preserve"> inhibitor improves recovery in </w:t>
      </w:r>
      <w:r w:rsidR="005739F5" w:rsidRPr="00C268F0">
        <w:rPr>
          <w:rFonts w:ascii="Arial" w:hAnsi="Arial" w:cs="Arial"/>
          <w:b/>
          <w:sz w:val="28"/>
          <w:szCs w:val="28"/>
        </w:rPr>
        <w:t>acutely exacerbating</w:t>
      </w:r>
      <w:r w:rsidR="00C268F0" w:rsidRPr="00C268F0">
        <w:rPr>
          <w:rFonts w:ascii="Arial" w:hAnsi="Arial" w:cs="Arial"/>
          <w:b/>
          <w:sz w:val="28"/>
          <w:szCs w:val="28"/>
        </w:rPr>
        <w:t xml:space="preserve"> COPD patients, a randomi</w:t>
      </w:r>
      <w:r w:rsidR="00180523">
        <w:rPr>
          <w:rFonts w:ascii="Arial" w:hAnsi="Arial" w:cs="Arial"/>
          <w:b/>
          <w:sz w:val="28"/>
          <w:szCs w:val="28"/>
        </w:rPr>
        <w:t>z</w:t>
      </w:r>
      <w:r w:rsidR="00C268F0" w:rsidRPr="00C268F0">
        <w:rPr>
          <w:rFonts w:ascii="Arial" w:hAnsi="Arial" w:cs="Arial"/>
          <w:b/>
          <w:sz w:val="28"/>
          <w:szCs w:val="28"/>
        </w:rPr>
        <w:t>ed trial</w:t>
      </w:r>
    </w:p>
    <w:bookmarkEnd w:id="0"/>
    <w:p w14:paraId="5970901D" w14:textId="77777777" w:rsidR="008F3F4E" w:rsidRDefault="008F3F4E" w:rsidP="00021895">
      <w:pPr>
        <w:spacing w:after="0" w:line="480" w:lineRule="auto"/>
        <w:rPr>
          <w:rFonts w:ascii="Arial" w:hAnsi="Arial" w:cs="Arial"/>
          <w:sz w:val="28"/>
          <w:szCs w:val="28"/>
        </w:rPr>
      </w:pPr>
    </w:p>
    <w:p w14:paraId="5488DA83" w14:textId="10B7890D" w:rsidR="00C013DA" w:rsidRDefault="00C013DA" w:rsidP="00021895">
      <w:pPr>
        <w:spacing w:after="0" w:line="480" w:lineRule="auto"/>
        <w:rPr>
          <w:rFonts w:ascii="Arial" w:hAnsi="Arial" w:cs="Arial"/>
          <w:sz w:val="24"/>
          <w:szCs w:val="24"/>
        </w:rPr>
      </w:pPr>
      <w:r>
        <w:rPr>
          <w:rFonts w:ascii="Arial" w:hAnsi="Arial" w:cs="Arial"/>
          <w:sz w:val="24"/>
          <w:szCs w:val="24"/>
        </w:rPr>
        <w:t>Anthony</w:t>
      </w:r>
      <w:r w:rsidRPr="008F3F4E">
        <w:rPr>
          <w:rFonts w:ascii="Arial" w:hAnsi="Arial" w:cs="Arial"/>
          <w:sz w:val="24"/>
          <w:szCs w:val="24"/>
        </w:rPr>
        <w:t xml:space="preserve"> Cahn, </w:t>
      </w:r>
      <w:r w:rsidR="00644AA8">
        <w:rPr>
          <w:rFonts w:ascii="Arial" w:hAnsi="Arial" w:cs="Arial"/>
          <w:sz w:val="24"/>
          <w:szCs w:val="24"/>
        </w:rPr>
        <w:t xml:space="preserve">J </w:t>
      </w:r>
      <w:r w:rsidRPr="008F3F4E">
        <w:rPr>
          <w:rFonts w:ascii="Arial" w:hAnsi="Arial" w:cs="Arial"/>
          <w:sz w:val="24"/>
          <w:szCs w:val="24"/>
        </w:rPr>
        <w:t xml:space="preserve">Nicole Hamblin, Jon Robertson, Malcolm </w:t>
      </w:r>
      <w:proofErr w:type="spellStart"/>
      <w:r w:rsidRPr="008F3F4E">
        <w:rPr>
          <w:rFonts w:ascii="Arial" w:hAnsi="Arial" w:cs="Arial"/>
          <w:sz w:val="24"/>
          <w:szCs w:val="24"/>
        </w:rPr>
        <w:t>Begg</w:t>
      </w:r>
      <w:proofErr w:type="spellEnd"/>
      <w:r w:rsidRPr="008F3F4E">
        <w:rPr>
          <w:rFonts w:ascii="Arial" w:hAnsi="Arial" w:cs="Arial"/>
          <w:sz w:val="24"/>
          <w:szCs w:val="24"/>
        </w:rPr>
        <w:t>, Emily</w:t>
      </w:r>
      <w:r>
        <w:rPr>
          <w:rFonts w:ascii="Arial" w:hAnsi="Arial" w:cs="Arial"/>
          <w:sz w:val="24"/>
          <w:szCs w:val="24"/>
        </w:rPr>
        <w:t xml:space="preserve"> Jarvis</w:t>
      </w:r>
      <w:r w:rsidRPr="008F3F4E">
        <w:rPr>
          <w:rFonts w:ascii="Arial" w:hAnsi="Arial" w:cs="Arial"/>
          <w:sz w:val="24"/>
          <w:szCs w:val="24"/>
        </w:rPr>
        <w:t xml:space="preserve">, </w:t>
      </w:r>
      <w:r>
        <w:rPr>
          <w:rFonts w:ascii="Arial" w:hAnsi="Arial" w:cs="Arial"/>
          <w:sz w:val="24"/>
          <w:szCs w:val="24"/>
        </w:rPr>
        <w:t xml:space="preserve">Robert Wilson, Gordon Dear, Claudia </w:t>
      </w:r>
      <w:proofErr w:type="spellStart"/>
      <w:r>
        <w:rPr>
          <w:rFonts w:ascii="Arial" w:hAnsi="Arial" w:cs="Arial"/>
          <w:sz w:val="24"/>
          <w:szCs w:val="24"/>
        </w:rPr>
        <w:t>Leem</w:t>
      </w:r>
      <w:r w:rsidRPr="008F3F4E">
        <w:rPr>
          <w:rFonts w:ascii="Arial" w:hAnsi="Arial" w:cs="Arial"/>
          <w:sz w:val="24"/>
          <w:szCs w:val="24"/>
        </w:rPr>
        <w:t>ereise</w:t>
      </w:r>
      <w:proofErr w:type="spellEnd"/>
      <w:r w:rsidRPr="008F3F4E">
        <w:rPr>
          <w:rFonts w:ascii="Arial" w:hAnsi="Arial" w:cs="Arial"/>
          <w:sz w:val="24"/>
          <w:szCs w:val="24"/>
        </w:rPr>
        <w:t>, Yi</w:t>
      </w:r>
      <w:r>
        <w:rPr>
          <w:rFonts w:ascii="Arial" w:hAnsi="Arial" w:cs="Arial"/>
          <w:sz w:val="24"/>
          <w:szCs w:val="24"/>
        </w:rPr>
        <w:t xml:space="preserve"> Cui</w:t>
      </w:r>
      <w:r w:rsidRPr="008F3F4E">
        <w:rPr>
          <w:rFonts w:ascii="Arial" w:hAnsi="Arial" w:cs="Arial"/>
          <w:sz w:val="24"/>
          <w:szCs w:val="24"/>
        </w:rPr>
        <w:t>, Maki</w:t>
      </w:r>
      <w:r>
        <w:rPr>
          <w:rFonts w:ascii="Arial" w:hAnsi="Arial" w:cs="Arial"/>
          <w:sz w:val="24"/>
          <w:szCs w:val="24"/>
        </w:rPr>
        <w:t xml:space="preserve"> </w:t>
      </w:r>
      <w:proofErr w:type="spellStart"/>
      <w:r>
        <w:rPr>
          <w:rFonts w:ascii="Arial" w:hAnsi="Arial" w:cs="Arial"/>
          <w:sz w:val="24"/>
          <w:szCs w:val="24"/>
        </w:rPr>
        <w:t>Mizuma</w:t>
      </w:r>
      <w:proofErr w:type="spellEnd"/>
      <w:r w:rsidRPr="008F3F4E">
        <w:rPr>
          <w:rFonts w:ascii="Arial" w:hAnsi="Arial" w:cs="Arial"/>
          <w:sz w:val="24"/>
          <w:szCs w:val="24"/>
        </w:rPr>
        <w:t>, Mickael</w:t>
      </w:r>
      <w:r>
        <w:rPr>
          <w:rFonts w:ascii="Arial" w:hAnsi="Arial" w:cs="Arial"/>
          <w:sz w:val="24"/>
          <w:szCs w:val="24"/>
        </w:rPr>
        <w:t xml:space="preserve"> </w:t>
      </w:r>
      <w:proofErr w:type="spellStart"/>
      <w:r>
        <w:rPr>
          <w:rFonts w:ascii="Arial" w:hAnsi="Arial" w:cs="Arial"/>
          <w:sz w:val="24"/>
          <w:szCs w:val="24"/>
        </w:rPr>
        <w:t>Montembault</w:t>
      </w:r>
      <w:proofErr w:type="spellEnd"/>
      <w:r w:rsidRPr="008F3F4E">
        <w:rPr>
          <w:rFonts w:ascii="Arial" w:hAnsi="Arial" w:cs="Arial"/>
          <w:sz w:val="24"/>
          <w:szCs w:val="24"/>
        </w:rPr>
        <w:t xml:space="preserve">, Cedric Van </w:t>
      </w:r>
      <w:proofErr w:type="spellStart"/>
      <w:r w:rsidRPr="008F3F4E">
        <w:rPr>
          <w:rFonts w:ascii="Arial" w:hAnsi="Arial" w:cs="Arial"/>
          <w:sz w:val="24"/>
          <w:szCs w:val="24"/>
        </w:rPr>
        <w:t>Holsbeke</w:t>
      </w:r>
      <w:proofErr w:type="spellEnd"/>
      <w:r w:rsidRPr="008F3F4E">
        <w:rPr>
          <w:rFonts w:ascii="Arial" w:hAnsi="Arial" w:cs="Arial"/>
          <w:sz w:val="24"/>
          <w:szCs w:val="24"/>
        </w:rPr>
        <w:t>, Wim Vos, Wilfried De Backer, Jan De Backer, Edith M Hessel</w:t>
      </w:r>
    </w:p>
    <w:p w14:paraId="4E559541" w14:textId="3F950FB8" w:rsidR="008F3F4E" w:rsidRDefault="008F3F4E" w:rsidP="00021895">
      <w:pPr>
        <w:spacing w:after="0" w:line="480" w:lineRule="auto"/>
        <w:rPr>
          <w:rFonts w:ascii="Arial" w:hAnsi="Arial" w:cs="Arial"/>
          <w:sz w:val="24"/>
          <w:szCs w:val="24"/>
        </w:rPr>
      </w:pPr>
    </w:p>
    <w:p w14:paraId="70D499B8" w14:textId="77777777" w:rsidR="0007279B" w:rsidRDefault="0007279B" w:rsidP="00021895">
      <w:pPr>
        <w:spacing w:after="0" w:line="480" w:lineRule="auto"/>
        <w:rPr>
          <w:rFonts w:ascii="Arial" w:hAnsi="Arial" w:cs="Arial"/>
          <w:sz w:val="24"/>
          <w:szCs w:val="24"/>
        </w:rPr>
      </w:pPr>
      <w:r>
        <w:rPr>
          <w:rFonts w:ascii="Arial" w:hAnsi="Arial" w:cs="Arial"/>
          <w:sz w:val="24"/>
          <w:szCs w:val="24"/>
        </w:rPr>
        <w:t xml:space="preserve"> </w:t>
      </w:r>
    </w:p>
    <w:p w14:paraId="135A4962" w14:textId="77777777" w:rsidR="00167800" w:rsidRDefault="00167800" w:rsidP="00021895">
      <w:pPr>
        <w:spacing w:after="0" w:line="480" w:lineRule="auto"/>
        <w:rPr>
          <w:rFonts w:ascii="Arial" w:hAnsi="Arial" w:cs="Arial"/>
          <w:b/>
          <w:sz w:val="28"/>
          <w:szCs w:val="28"/>
        </w:rPr>
      </w:pPr>
    </w:p>
    <w:p w14:paraId="57FB3C3A" w14:textId="77777777" w:rsidR="00167800" w:rsidRDefault="00167800" w:rsidP="00021895">
      <w:pPr>
        <w:spacing w:after="0" w:line="480" w:lineRule="auto"/>
        <w:rPr>
          <w:rFonts w:ascii="Arial" w:hAnsi="Arial" w:cs="Arial"/>
          <w:b/>
          <w:sz w:val="28"/>
          <w:szCs w:val="28"/>
        </w:rPr>
      </w:pPr>
    </w:p>
    <w:p w14:paraId="78DBF100" w14:textId="77777777" w:rsidR="00167800" w:rsidRDefault="00167800" w:rsidP="00021895">
      <w:pPr>
        <w:spacing w:after="0" w:line="480" w:lineRule="auto"/>
        <w:rPr>
          <w:rFonts w:ascii="Arial" w:hAnsi="Arial" w:cs="Arial"/>
          <w:b/>
          <w:sz w:val="28"/>
          <w:szCs w:val="28"/>
        </w:rPr>
      </w:pPr>
    </w:p>
    <w:p w14:paraId="72E084D2" w14:textId="77777777" w:rsidR="00167800" w:rsidRDefault="00167800" w:rsidP="00021895">
      <w:pPr>
        <w:spacing w:after="0" w:line="480" w:lineRule="auto"/>
        <w:rPr>
          <w:rFonts w:ascii="Arial" w:hAnsi="Arial" w:cs="Arial"/>
          <w:b/>
          <w:sz w:val="28"/>
          <w:szCs w:val="28"/>
        </w:rPr>
      </w:pPr>
    </w:p>
    <w:p w14:paraId="0500C1DF" w14:textId="77777777" w:rsidR="00167800" w:rsidRDefault="00167800" w:rsidP="00021895">
      <w:pPr>
        <w:spacing w:after="0" w:line="480" w:lineRule="auto"/>
        <w:rPr>
          <w:rFonts w:ascii="Arial" w:hAnsi="Arial" w:cs="Arial"/>
          <w:b/>
          <w:sz w:val="28"/>
          <w:szCs w:val="28"/>
        </w:rPr>
      </w:pPr>
    </w:p>
    <w:p w14:paraId="4CBCAF5A" w14:textId="77777777" w:rsidR="00167800" w:rsidRDefault="00167800" w:rsidP="00021895">
      <w:pPr>
        <w:spacing w:after="0" w:line="480" w:lineRule="auto"/>
        <w:rPr>
          <w:rFonts w:ascii="Arial" w:hAnsi="Arial" w:cs="Arial"/>
          <w:b/>
          <w:sz w:val="28"/>
          <w:szCs w:val="28"/>
        </w:rPr>
      </w:pPr>
    </w:p>
    <w:p w14:paraId="7AC65ED3" w14:textId="77777777" w:rsidR="00167800" w:rsidRDefault="00167800" w:rsidP="00021895">
      <w:pPr>
        <w:spacing w:after="0" w:line="480" w:lineRule="auto"/>
        <w:rPr>
          <w:rFonts w:ascii="Arial" w:hAnsi="Arial" w:cs="Arial"/>
          <w:b/>
          <w:sz w:val="28"/>
          <w:szCs w:val="28"/>
        </w:rPr>
      </w:pPr>
    </w:p>
    <w:p w14:paraId="16C8C29E" w14:textId="77777777" w:rsidR="00167800" w:rsidRDefault="00167800" w:rsidP="00021895">
      <w:pPr>
        <w:spacing w:after="0" w:line="480" w:lineRule="auto"/>
        <w:rPr>
          <w:rFonts w:ascii="Arial" w:hAnsi="Arial" w:cs="Arial"/>
          <w:b/>
          <w:sz w:val="28"/>
          <w:szCs w:val="28"/>
        </w:rPr>
      </w:pPr>
    </w:p>
    <w:p w14:paraId="3665B636" w14:textId="77777777" w:rsidR="00167800" w:rsidRDefault="00167800" w:rsidP="00021895">
      <w:pPr>
        <w:spacing w:after="0" w:line="480" w:lineRule="auto"/>
        <w:rPr>
          <w:rFonts w:ascii="Arial" w:hAnsi="Arial" w:cs="Arial"/>
          <w:b/>
          <w:sz w:val="28"/>
          <w:szCs w:val="28"/>
        </w:rPr>
      </w:pPr>
    </w:p>
    <w:p w14:paraId="2477B027" w14:textId="77777777" w:rsidR="00167800" w:rsidRDefault="00167800" w:rsidP="00021895">
      <w:pPr>
        <w:spacing w:after="0" w:line="480" w:lineRule="auto"/>
        <w:rPr>
          <w:rFonts w:ascii="Arial" w:hAnsi="Arial" w:cs="Arial"/>
          <w:b/>
          <w:sz w:val="28"/>
          <w:szCs w:val="28"/>
        </w:rPr>
      </w:pPr>
    </w:p>
    <w:p w14:paraId="03139C19" w14:textId="77777777" w:rsidR="00167800" w:rsidRDefault="00167800" w:rsidP="00021895">
      <w:pPr>
        <w:spacing w:after="0" w:line="480" w:lineRule="auto"/>
        <w:rPr>
          <w:rFonts w:ascii="Arial" w:hAnsi="Arial" w:cs="Arial"/>
          <w:b/>
          <w:sz w:val="28"/>
          <w:szCs w:val="28"/>
        </w:rPr>
      </w:pPr>
    </w:p>
    <w:p w14:paraId="27827DAE" w14:textId="77777777" w:rsidR="00167800" w:rsidRDefault="00167800" w:rsidP="00021895">
      <w:pPr>
        <w:spacing w:after="0" w:line="480" w:lineRule="auto"/>
        <w:rPr>
          <w:rFonts w:ascii="Arial" w:hAnsi="Arial" w:cs="Arial"/>
          <w:b/>
          <w:sz w:val="28"/>
          <w:szCs w:val="28"/>
        </w:rPr>
      </w:pPr>
    </w:p>
    <w:p w14:paraId="5BA2BEF9" w14:textId="77777777" w:rsidR="00167800" w:rsidRDefault="00167800" w:rsidP="00021895">
      <w:pPr>
        <w:spacing w:after="0" w:line="480" w:lineRule="auto"/>
        <w:rPr>
          <w:rFonts w:ascii="Arial" w:hAnsi="Arial" w:cs="Arial"/>
          <w:b/>
          <w:sz w:val="28"/>
          <w:szCs w:val="28"/>
        </w:rPr>
      </w:pPr>
    </w:p>
    <w:p w14:paraId="4DCAD50B" w14:textId="77777777" w:rsidR="00167800" w:rsidRDefault="00167800" w:rsidP="00021895">
      <w:pPr>
        <w:spacing w:after="0" w:line="480" w:lineRule="auto"/>
        <w:rPr>
          <w:rFonts w:ascii="Arial" w:hAnsi="Arial" w:cs="Arial"/>
          <w:b/>
          <w:sz w:val="28"/>
          <w:szCs w:val="28"/>
        </w:rPr>
      </w:pPr>
    </w:p>
    <w:p w14:paraId="7A081A99" w14:textId="2C0F4FE5" w:rsidR="00167800" w:rsidRDefault="0007279B" w:rsidP="00167800">
      <w:pPr>
        <w:spacing w:after="0" w:line="480" w:lineRule="auto"/>
        <w:rPr>
          <w:rFonts w:ascii="Arial" w:hAnsi="Arial" w:cs="Arial"/>
          <w:b/>
          <w:sz w:val="28"/>
          <w:szCs w:val="28"/>
        </w:rPr>
      </w:pPr>
      <w:r w:rsidRPr="0007279B">
        <w:rPr>
          <w:rFonts w:ascii="Arial" w:hAnsi="Arial" w:cs="Arial"/>
          <w:b/>
          <w:sz w:val="28"/>
          <w:szCs w:val="28"/>
        </w:rPr>
        <w:lastRenderedPageBreak/>
        <w:t xml:space="preserve">Supplementary </w:t>
      </w:r>
      <w:r w:rsidR="00167800">
        <w:rPr>
          <w:rFonts w:ascii="Arial" w:hAnsi="Arial" w:cs="Arial"/>
          <w:b/>
          <w:sz w:val="28"/>
          <w:szCs w:val="28"/>
        </w:rPr>
        <w:t>Methods</w:t>
      </w:r>
    </w:p>
    <w:p w14:paraId="0D9E54EB" w14:textId="4DCBD756" w:rsidR="00A02EB9" w:rsidRDefault="00A02EB9" w:rsidP="00021895">
      <w:pPr>
        <w:spacing w:after="0" w:line="480" w:lineRule="auto"/>
        <w:rPr>
          <w:rFonts w:ascii="Arial" w:hAnsi="Arial" w:cs="Arial"/>
          <w:b/>
          <w:sz w:val="28"/>
          <w:szCs w:val="28"/>
        </w:rPr>
      </w:pPr>
      <w:r>
        <w:rPr>
          <w:rFonts w:ascii="Arial" w:hAnsi="Arial" w:cs="Arial"/>
          <w:b/>
          <w:sz w:val="28"/>
          <w:szCs w:val="28"/>
        </w:rPr>
        <w:t xml:space="preserve">Important </w:t>
      </w:r>
      <w:r w:rsidR="00260521">
        <w:rPr>
          <w:rFonts w:ascii="Arial" w:hAnsi="Arial" w:cs="Arial"/>
          <w:b/>
          <w:sz w:val="28"/>
          <w:szCs w:val="28"/>
        </w:rPr>
        <w:t>protocol a</w:t>
      </w:r>
      <w:r>
        <w:rPr>
          <w:rFonts w:ascii="Arial" w:hAnsi="Arial" w:cs="Arial"/>
          <w:b/>
          <w:sz w:val="28"/>
          <w:szCs w:val="28"/>
        </w:rPr>
        <w:t>mendments</w:t>
      </w:r>
    </w:p>
    <w:p w14:paraId="1AD6D56C" w14:textId="69EED74E" w:rsidR="00A02EB9" w:rsidRDefault="00A02EB9" w:rsidP="00021895">
      <w:pPr>
        <w:autoSpaceDE w:val="0"/>
        <w:autoSpaceDN w:val="0"/>
        <w:adjustRightInd w:val="0"/>
        <w:spacing w:after="0" w:line="480" w:lineRule="auto"/>
        <w:rPr>
          <w:rFonts w:ascii="Arial" w:eastAsia="TimesNewRoman" w:hAnsi="Arial" w:cs="Arial"/>
          <w:sz w:val="24"/>
          <w:szCs w:val="24"/>
        </w:rPr>
      </w:pPr>
      <w:r w:rsidRPr="00AB17A1">
        <w:rPr>
          <w:rFonts w:ascii="Arial" w:eastAsia="TimesNewRoman" w:hAnsi="Arial" w:cs="Arial"/>
          <w:sz w:val="24"/>
          <w:szCs w:val="24"/>
        </w:rPr>
        <w:t xml:space="preserve">The protocol </w:t>
      </w:r>
      <w:r>
        <w:rPr>
          <w:rFonts w:ascii="Arial" w:eastAsia="TimesNewRoman" w:hAnsi="Arial" w:cs="Arial"/>
          <w:sz w:val="24"/>
          <w:szCs w:val="24"/>
        </w:rPr>
        <w:t xml:space="preserve">was amended in </w:t>
      </w:r>
      <w:r w:rsidRPr="00AB17A1">
        <w:rPr>
          <w:rFonts w:ascii="Arial" w:eastAsia="TimesNewRoman" w:hAnsi="Arial" w:cs="Arial"/>
          <w:sz w:val="24"/>
          <w:szCs w:val="24"/>
        </w:rPr>
        <w:t xml:space="preserve">May-2015 to </w:t>
      </w:r>
      <w:r>
        <w:rPr>
          <w:rFonts w:ascii="Arial" w:eastAsia="TimesNewRoman" w:hAnsi="Arial" w:cs="Arial"/>
          <w:sz w:val="24"/>
          <w:szCs w:val="24"/>
        </w:rPr>
        <w:t>e</w:t>
      </w:r>
      <w:r w:rsidRPr="00AB17A1">
        <w:rPr>
          <w:rFonts w:ascii="Arial" w:eastAsia="TimesNewRoman" w:hAnsi="Arial" w:cs="Arial"/>
          <w:sz w:val="24"/>
          <w:szCs w:val="24"/>
        </w:rPr>
        <w:t>xclude patients with a clinically significant pneumonia and to clarify that</w:t>
      </w:r>
      <w:r>
        <w:rPr>
          <w:rFonts w:ascii="Arial" w:eastAsia="TimesNewRoman" w:hAnsi="Arial" w:cs="Arial"/>
          <w:sz w:val="24"/>
          <w:szCs w:val="24"/>
        </w:rPr>
        <w:t xml:space="preserve"> </w:t>
      </w:r>
      <w:r w:rsidRPr="00AB17A1">
        <w:rPr>
          <w:rFonts w:ascii="Arial" w:eastAsia="TimesNewRoman" w:hAnsi="Arial" w:cs="Arial"/>
          <w:sz w:val="24"/>
          <w:szCs w:val="24"/>
        </w:rPr>
        <w:t>historical values (if the assessment was conducted as part of the standard of care)</w:t>
      </w:r>
      <w:r>
        <w:rPr>
          <w:rFonts w:ascii="Arial" w:eastAsia="TimesNewRoman" w:hAnsi="Arial" w:cs="Arial"/>
          <w:sz w:val="24"/>
          <w:szCs w:val="24"/>
        </w:rPr>
        <w:t xml:space="preserve"> </w:t>
      </w:r>
      <w:r w:rsidRPr="00AB17A1">
        <w:rPr>
          <w:rFonts w:ascii="Arial" w:eastAsia="TimesNewRoman" w:hAnsi="Arial" w:cs="Arial"/>
          <w:sz w:val="24"/>
          <w:szCs w:val="24"/>
        </w:rPr>
        <w:t>for blood gases, blood culture and sputum culture may also be collected if</w:t>
      </w:r>
      <w:r>
        <w:rPr>
          <w:rFonts w:ascii="Arial" w:eastAsia="TimesNewRoman" w:hAnsi="Arial" w:cs="Arial"/>
          <w:sz w:val="24"/>
          <w:szCs w:val="24"/>
        </w:rPr>
        <w:t xml:space="preserve"> </w:t>
      </w:r>
      <w:r w:rsidRPr="00AB17A1">
        <w:rPr>
          <w:rFonts w:ascii="Arial" w:eastAsia="TimesNewRoman" w:hAnsi="Arial" w:cs="Arial"/>
          <w:sz w:val="24"/>
          <w:szCs w:val="24"/>
        </w:rPr>
        <w:t>available.</w:t>
      </w:r>
      <w:r>
        <w:rPr>
          <w:rFonts w:ascii="Arial" w:eastAsia="TimesNewRoman" w:hAnsi="Arial" w:cs="Arial"/>
          <w:sz w:val="24"/>
          <w:szCs w:val="24"/>
        </w:rPr>
        <w:t xml:space="preserve"> </w:t>
      </w:r>
      <w:r w:rsidRPr="00AB17A1">
        <w:rPr>
          <w:rFonts w:ascii="Arial" w:eastAsia="TimesNewRoman" w:hAnsi="Arial" w:cs="Arial"/>
          <w:sz w:val="24"/>
          <w:szCs w:val="24"/>
        </w:rPr>
        <w:t>Subjects with clinically significant pneumonia are prone</w:t>
      </w:r>
      <w:r>
        <w:rPr>
          <w:rFonts w:ascii="Arial" w:eastAsia="TimesNewRoman" w:hAnsi="Arial" w:cs="Arial"/>
          <w:sz w:val="24"/>
          <w:szCs w:val="24"/>
        </w:rPr>
        <w:t xml:space="preserve"> to a more complicated clinical </w:t>
      </w:r>
      <w:r w:rsidRPr="00AB17A1">
        <w:rPr>
          <w:rFonts w:ascii="Arial" w:eastAsia="TimesNewRoman" w:hAnsi="Arial" w:cs="Arial"/>
          <w:sz w:val="24"/>
          <w:szCs w:val="24"/>
        </w:rPr>
        <w:t>course than simple COPD exacerbation. This would ther</w:t>
      </w:r>
      <w:r>
        <w:rPr>
          <w:rFonts w:ascii="Arial" w:eastAsia="TimesNewRoman" w:hAnsi="Arial" w:cs="Arial"/>
          <w:sz w:val="24"/>
          <w:szCs w:val="24"/>
        </w:rPr>
        <w:t xml:space="preserve">efore have altered the clinical </w:t>
      </w:r>
      <w:r w:rsidRPr="00AB17A1">
        <w:rPr>
          <w:rFonts w:ascii="Arial" w:eastAsia="TimesNewRoman" w:hAnsi="Arial" w:cs="Arial"/>
          <w:sz w:val="24"/>
          <w:szCs w:val="24"/>
        </w:rPr>
        <w:t>progress of the patient in the study since the patient’s rec</w:t>
      </w:r>
      <w:r>
        <w:rPr>
          <w:rFonts w:ascii="Arial" w:eastAsia="TimesNewRoman" w:hAnsi="Arial" w:cs="Arial"/>
          <w:sz w:val="24"/>
          <w:szCs w:val="24"/>
        </w:rPr>
        <w:t xml:space="preserve">overy is determined more by the </w:t>
      </w:r>
      <w:r w:rsidRPr="00AB17A1">
        <w:rPr>
          <w:rFonts w:ascii="Arial" w:eastAsia="TimesNewRoman" w:hAnsi="Arial" w:cs="Arial"/>
          <w:sz w:val="24"/>
          <w:szCs w:val="24"/>
        </w:rPr>
        <w:t>presence of pneumonia than the concomitant COPD e</w:t>
      </w:r>
      <w:r>
        <w:rPr>
          <w:rFonts w:ascii="Arial" w:eastAsia="TimesNewRoman" w:hAnsi="Arial" w:cs="Arial"/>
          <w:sz w:val="24"/>
          <w:szCs w:val="24"/>
        </w:rPr>
        <w:t xml:space="preserve">xacerbation. Hence exclusion of </w:t>
      </w:r>
      <w:r w:rsidRPr="00AB17A1">
        <w:rPr>
          <w:rFonts w:ascii="Arial" w:eastAsia="TimesNewRoman" w:hAnsi="Arial" w:cs="Arial"/>
          <w:sz w:val="24"/>
          <w:szCs w:val="24"/>
        </w:rPr>
        <w:t>patients with a clinically significant pneumonic componen</w:t>
      </w:r>
      <w:r>
        <w:rPr>
          <w:rFonts w:ascii="Arial" w:eastAsia="TimesNewRoman" w:hAnsi="Arial" w:cs="Arial"/>
          <w:sz w:val="24"/>
          <w:szCs w:val="24"/>
        </w:rPr>
        <w:t xml:space="preserve">t made the recruited population </w:t>
      </w:r>
      <w:r w:rsidRPr="00AB17A1">
        <w:rPr>
          <w:rFonts w:ascii="Arial" w:eastAsia="TimesNewRoman" w:hAnsi="Arial" w:cs="Arial"/>
          <w:sz w:val="24"/>
          <w:szCs w:val="24"/>
        </w:rPr>
        <w:t>less heterogeneous and more representative of uncomplicated COPD exacerbation</w:t>
      </w:r>
    </w:p>
    <w:p w14:paraId="5BA2159D" w14:textId="0147400A" w:rsidR="00A02EB9" w:rsidRPr="00A02EB9" w:rsidRDefault="00A02EB9" w:rsidP="00021895">
      <w:pPr>
        <w:spacing w:after="0" w:line="480" w:lineRule="auto"/>
        <w:rPr>
          <w:rFonts w:ascii="Arial" w:hAnsi="Arial" w:cs="Arial"/>
          <w:b/>
          <w:sz w:val="20"/>
          <w:szCs w:val="28"/>
        </w:rPr>
      </w:pPr>
    </w:p>
    <w:p w14:paraId="365C0C07" w14:textId="0E2C7C1D" w:rsidR="0007279B" w:rsidRPr="0007279B" w:rsidRDefault="0007279B" w:rsidP="00021895">
      <w:pPr>
        <w:spacing w:after="0" w:line="480" w:lineRule="auto"/>
        <w:rPr>
          <w:rFonts w:ascii="Arial" w:hAnsi="Arial" w:cs="Arial"/>
          <w:b/>
          <w:sz w:val="28"/>
          <w:szCs w:val="28"/>
        </w:rPr>
      </w:pPr>
      <w:r w:rsidRPr="0007279B">
        <w:rPr>
          <w:rFonts w:ascii="Arial" w:hAnsi="Arial" w:cs="Arial"/>
          <w:b/>
          <w:sz w:val="28"/>
          <w:szCs w:val="28"/>
        </w:rPr>
        <w:t>Methods</w:t>
      </w:r>
    </w:p>
    <w:p w14:paraId="7D5B5291" w14:textId="400D806A" w:rsidR="00C12C74" w:rsidRDefault="0007279B" w:rsidP="00021895">
      <w:pPr>
        <w:spacing w:after="0" w:line="480" w:lineRule="auto"/>
        <w:rPr>
          <w:rFonts w:ascii="Arial" w:hAnsi="Arial" w:cs="Arial"/>
          <w:b/>
          <w:sz w:val="24"/>
          <w:szCs w:val="24"/>
        </w:rPr>
      </w:pPr>
      <w:r w:rsidRPr="0007279B">
        <w:rPr>
          <w:rFonts w:ascii="Arial" w:hAnsi="Arial" w:cs="Arial"/>
          <w:b/>
          <w:sz w:val="24"/>
          <w:szCs w:val="24"/>
        </w:rPr>
        <w:t xml:space="preserve">Detailed </w:t>
      </w:r>
      <w:r w:rsidR="007501A5">
        <w:rPr>
          <w:rFonts w:ascii="Arial" w:hAnsi="Arial" w:cs="Arial"/>
          <w:b/>
          <w:sz w:val="24"/>
          <w:szCs w:val="24"/>
        </w:rPr>
        <w:t>FRI</w:t>
      </w:r>
      <w:r w:rsidRPr="0007279B">
        <w:rPr>
          <w:rFonts w:ascii="Arial" w:hAnsi="Arial" w:cs="Arial"/>
          <w:b/>
          <w:sz w:val="24"/>
          <w:szCs w:val="24"/>
        </w:rPr>
        <w:t xml:space="preserve"> methodology</w:t>
      </w:r>
    </w:p>
    <w:p w14:paraId="6FA44A45" w14:textId="77777777" w:rsidR="007501A5" w:rsidRPr="007501A5" w:rsidRDefault="007501A5" w:rsidP="00021895">
      <w:pPr>
        <w:spacing w:after="0" w:line="480" w:lineRule="auto"/>
        <w:ind w:firstLine="720"/>
        <w:rPr>
          <w:rFonts w:ascii="Arial" w:hAnsi="Arial" w:cs="Arial"/>
          <w:sz w:val="24"/>
          <w:szCs w:val="24"/>
        </w:rPr>
      </w:pPr>
      <w:r w:rsidRPr="007501A5">
        <w:rPr>
          <w:rFonts w:ascii="Arial" w:hAnsi="Arial" w:cs="Arial"/>
          <w:sz w:val="24"/>
          <w:szCs w:val="24"/>
        </w:rPr>
        <w:t xml:space="preserve">Paired LD-HRCT scans were conducted at two different lung volumes, TLC and FRC, during breath hold. </w:t>
      </w:r>
      <w:proofErr w:type="gramStart"/>
      <w:r w:rsidRPr="007501A5">
        <w:rPr>
          <w:rFonts w:ascii="Arial" w:hAnsi="Arial" w:cs="Arial"/>
          <w:sz w:val="24"/>
          <w:szCs w:val="24"/>
        </w:rPr>
        <w:t>In order to</w:t>
      </w:r>
      <w:proofErr w:type="gramEnd"/>
      <w:r w:rsidRPr="007501A5">
        <w:rPr>
          <w:rFonts w:ascii="Arial" w:hAnsi="Arial" w:cs="Arial"/>
          <w:sz w:val="24"/>
          <w:szCs w:val="24"/>
        </w:rPr>
        <w:t xml:space="preserve"> control the lung volume, the patients’ breathing signal was monitored with a handheld spirometer (</w:t>
      </w:r>
      <w:proofErr w:type="spellStart"/>
      <w:r w:rsidRPr="007501A5">
        <w:rPr>
          <w:rFonts w:ascii="Arial" w:hAnsi="Arial" w:cs="Arial"/>
          <w:sz w:val="24"/>
          <w:szCs w:val="24"/>
        </w:rPr>
        <w:t>Spirostik</w:t>
      </w:r>
      <w:proofErr w:type="spellEnd"/>
      <w:r w:rsidRPr="007501A5">
        <w:rPr>
          <w:rFonts w:ascii="Arial" w:hAnsi="Arial" w:cs="Arial"/>
          <w:sz w:val="24"/>
          <w:szCs w:val="24"/>
        </w:rPr>
        <w:t xml:space="preserve">™ by </w:t>
      </w:r>
      <w:proofErr w:type="spellStart"/>
      <w:r w:rsidRPr="007501A5">
        <w:rPr>
          <w:rFonts w:ascii="Arial" w:hAnsi="Arial" w:cs="Arial"/>
          <w:sz w:val="24"/>
          <w:szCs w:val="24"/>
        </w:rPr>
        <w:t>Geratherm</w:t>
      </w:r>
      <w:proofErr w:type="spellEnd"/>
      <w:r w:rsidRPr="007501A5">
        <w:rPr>
          <w:rFonts w:ascii="Arial" w:hAnsi="Arial" w:cs="Arial"/>
          <w:sz w:val="24"/>
          <w:szCs w:val="24"/>
        </w:rPr>
        <w:t xml:space="preserve">® Respiratory), connected with a laptop on which specialized software is running (Blue Cherry by </w:t>
      </w:r>
      <w:proofErr w:type="spellStart"/>
      <w:r w:rsidRPr="007501A5">
        <w:rPr>
          <w:rFonts w:ascii="Arial" w:hAnsi="Arial" w:cs="Arial"/>
          <w:sz w:val="24"/>
          <w:szCs w:val="24"/>
        </w:rPr>
        <w:t>Geratherm</w:t>
      </w:r>
      <w:proofErr w:type="spellEnd"/>
      <w:r w:rsidRPr="007501A5">
        <w:rPr>
          <w:rFonts w:ascii="Arial" w:hAnsi="Arial" w:cs="Arial"/>
          <w:sz w:val="24"/>
          <w:szCs w:val="24"/>
        </w:rPr>
        <w:t>® Respiratory).</w:t>
      </w:r>
    </w:p>
    <w:p w14:paraId="0CC223EB" w14:textId="7E6CCA95" w:rsidR="007501A5" w:rsidRPr="007501A5" w:rsidRDefault="007501A5" w:rsidP="00021895">
      <w:pPr>
        <w:spacing w:after="0" w:line="480" w:lineRule="auto"/>
        <w:ind w:firstLine="720"/>
        <w:rPr>
          <w:rFonts w:ascii="Arial" w:hAnsi="Arial" w:cs="Arial"/>
          <w:sz w:val="24"/>
          <w:szCs w:val="24"/>
        </w:rPr>
      </w:pPr>
      <w:r w:rsidRPr="007501A5">
        <w:rPr>
          <w:rFonts w:ascii="Arial" w:hAnsi="Arial" w:cs="Arial"/>
          <w:sz w:val="24"/>
          <w:szCs w:val="24"/>
        </w:rPr>
        <w:t xml:space="preserve">The patient is asked to breathe in fully and to hold his breath for the duration of the TLC scan. In a second phase, the patient is asked to breathe to slowly exhale until FRC and to hold his breath, after which the FRC scan is taken. </w:t>
      </w:r>
      <w:r w:rsidRPr="00E15724">
        <w:rPr>
          <w:rFonts w:ascii="Arial" w:hAnsi="Arial" w:cs="Arial"/>
          <w:sz w:val="24"/>
          <w:szCs w:val="24"/>
        </w:rPr>
        <w:t xml:space="preserve">Based on these scans, </w:t>
      </w:r>
      <w:r w:rsidR="00DD237A" w:rsidRPr="00E15724">
        <w:rPr>
          <w:rFonts w:ascii="Arial" w:hAnsi="Arial" w:cs="Arial"/>
          <w:sz w:val="24"/>
          <w:szCs w:val="24"/>
        </w:rPr>
        <w:t xml:space="preserve">multiple </w:t>
      </w:r>
      <w:r w:rsidRPr="00E15724">
        <w:rPr>
          <w:rFonts w:ascii="Arial" w:hAnsi="Arial" w:cs="Arial"/>
          <w:sz w:val="24"/>
          <w:szCs w:val="24"/>
        </w:rPr>
        <w:t>parameters can be extracted using the FRI workflow</w:t>
      </w:r>
      <w:r w:rsidR="00DD237A" w:rsidRPr="00E15724">
        <w:rPr>
          <w:rFonts w:ascii="Arial" w:hAnsi="Arial" w:cs="Arial"/>
          <w:sz w:val="24"/>
          <w:szCs w:val="24"/>
        </w:rPr>
        <w:t xml:space="preserve">; the following </w:t>
      </w:r>
      <w:r w:rsidR="00DD237A" w:rsidRPr="00E15724">
        <w:rPr>
          <w:rFonts w:ascii="Arial" w:hAnsi="Arial" w:cs="Arial"/>
          <w:sz w:val="24"/>
          <w:szCs w:val="24"/>
        </w:rPr>
        <w:lastRenderedPageBreak/>
        <w:t>parameters were analy</w:t>
      </w:r>
      <w:r w:rsidR="00180523">
        <w:rPr>
          <w:rFonts w:ascii="Arial" w:hAnsi="Arial" w:cs="Arial"/>
          <w:sz w:val="24"/>
          <w:szCs w:val="24"/>
        </w:rPr>
        <w:t>z</w:t>
      </w:r>
      <w:r w:rsidR="00DD237A" w:rsidRPr="00E15724">
        <w:rPr>
          <w:rFonts w:ascii="Arial" w:hAnsi="Arial" w:cs="Arial"/>
          <w:sz w:val="24"/>
          <w:szCs w:val="24"/>
        </w:rPr>
        <w:t xml:space="preserve">ed </w:t>
      </w:r>
      <w:r w:rsidR="00644AA8">
        <w:rPr>
          <w:rFonts w:ascii="Arial" w:hAnsi="Arial" w:cs="Arial"/>
          <w:sz w:val="24"/>
          <w:szCs w:val="24"/>
        </w:rPr>
        <w:t xml:space="preserve">(or derived for the analysis) </w:t>
      </w:r>
      <w:r w:rsidR="00DD237A" w:rsidRPr="00E15724">
        <w:rPr>
          <w:rFonts w:ascii="Arial" w:hAnsi="Arial" w:cs="Arial"/>
          <w:sz w:val="24"/>
          <w:szCs w:val="24"/>
        </w:rPr>
        <w:t>as part of this dataset</w:t>
      </w:r>
      <w:r w:rsidR="00882CE2" w:rsidRPr="00E15724">
        <w:rPr>
          <w:rFonts w:ascii="Arial" w:hAnsi="Arial" w:cs="Arial"/>
          <w:sz w:val="24"/>
          <w:szCs w:val="24"/>
        </w:rPr>
        <w:t xml:space="preserve"> and are presented in the results</w:t>
      </w:r>
      <w:r w:rsidRPr="00E15724">
        <w:rPr>
          <w:rFonts w:ascii="Arial" w:hAnsi="Arial" w:cs="Arial"/>
          <w:sz w:val="24"/>
          <w:szCs w:val="24"/>
        </w:rPr>
        <w:t>:</w:t>
      </w:r>
    </w:p>
    <w:p w14:paraId="7AD0F46F" w14:textId="3D3E4661" w:rsidR="00644AA8" w:rsidRDefault="00644AA8" w:rsidP="00021895">
      <w:pPr>
        <w:pStyle w:val="ListParagraph"/>
        <w:numPr>
          <w:ilvl w:val="0"/>
          <w:numId w:val="5"/>
        </w:numPr>
        <w:spacing w:after="0" w:line="480" w:lineRule="auto"/>
        <w:rPr>
          <w:rFonts w:ascii="Arial" w:hAnsi="Arial" w:cs="Arial"/>
          <w:sz w:val="24"/>
          <w:szCs w:val="24"/>
        </w:rPr>
      </w:pPr>
      <w:r w:rsidRPr="004B54CD">
        <w:rPr>
          <w:rFonts w:ascii="Arial" w:hAnsi="Arial" w:cs="Arial"/>
          <w:sz w:val="24"/>
          <w:szCs w:val="24"/>
        </w:rPr>
        <w:t>Image based Lobe volumes (</w:t>
      </w:r>
      <w:proofErr w:type="spellStart"/>
      <w:r w:rsidRPr="004B54CD">
        <w:rPr>
          <w:rFonts w:ascii="Arial" w:hAnsi="Arial" w:cs="Arial"/>
          <w:sz w:val="24"/>
          <w:szCs w:val="24"/>
        </w:rPr>
        <w:t>iVlobe</w:t>
      </w:r>
      <w:proofErr w:type="spellEnd"/>
      <w:r w:rsidRPr="004B54CD">
        <w:rPr>
          <w:rFonts w:ascii="Arial" w:hAnsi="Arial" w:cs="Arial"/>
          <w:sz w:val="24"/>
          <w:szCs w:val="24"/>
        </w:rPr>
        <w:t>): By identifying and grouping the voxels that represent the air in the lungs the lung volume can be determined from the scans. During segmentation, identifying the fissure planes on the CT images and using these surfaces as cutting objects can separate lung lobes. This means that not only the total lung volume is determined, but also the volume of each lobe individually.</w:t>
      </w:r>
    </w:p>
    <w:p w14:paraId="0DB851F5" w14:textId="7C7A4C60" w:rsidR="007501A5" w:rsidRPr="004B54CD" w:rsidRDefault="007501A5" w:rsidP="00021895">
      <w:pPr>
        <w:pStyle w:val="ListParagraph"/>
        <w:numPr>
          <w:ilvl w:val="0"/>
          <w:numId w:val="5"/>
        </w:numPr>
        <w:spacing w:after="0" w:line="480" w:lineRule="auto"/>
        <w:rPr>
          <w:rFonts w:ascii="Arial" w:hAnsi="Arial" w:cs="Arial"/>
          <w:sz w:val="24"/>
          <w:szCs w:val="24"/>
        </w:rPr>
      </w:pPr>
      <w:r w:rsidRPr="004B54CD">
        <w:rPr>
          <w:rFonts w:ascii="Arial" w:hAnsi="Arial" w:cs="Arial"/>
          <w:sz w:val="24"/>
          <w:szCs w:val="24"/>
        </w:rPr>
        <w:t>Internal lobar airflow distribution (IALD): By segmenting the lobes at FRC and TLC for each patient, the patient-specific airflow distribution can be established by assessing lobar volume expansion.</w:t>
      </w:r>
    </w:p>
    <w:p w14:paraId="732CCBF0" w14:textId="62767A9F" w:rsidR="007501A5" w:rsidRPr="004B54CD" w:rsidRDefault="00125F72" w:rsidP="00021895">
      <w:pPr>
        <w:pStyle w:val="ListParagraph"/>
        <w:numPr>
          <w:ilvl w:val="0"/>
          <w:numId w:val="5"/>
        </w:numPr>
        <w:spacing w:after="0" w:line="480" w:lineRule="auto"/>
        <w:rPr>
          <w:rFonts w:ascii="Arial" w:hAnsi="Arial" w:cs="Arial"/>
          <w:sz w:val="24"/>
          <w:szCs w:val="24"/>
        </w:rPr>
      </w:pPr>
      <w:r>
        <w:rPr>
          <w:rFonts w:ascii="Arial" w:hAnsi="Arial" w:cs="Arial"/>
          <w:sz w:val="24"/>
          <w:szCs w:val="24"/>
        </w:rPr>
        <w:t>Specific a</w:t>
      </w:r>
      <w:r w:rsidR="007501A5" w:rsidRPr="004B54CD">
        <w:rPr>
          <w:rFonts w:ascii="Arial" w:hAnsi="Arial" w:cs="Arial"/>
          <w:sz w:val="24"/>
          <w:szCs w:val="24"/>
        </w:rPr>
        <w:t>irway volume (</w:t>
      </w:r>
      <w:proofErr w:type="spellStart"/>
      <w:r>
        <w:rPr>
          <w:rFonts w:ascii="Arial" w:hAnsi="Arial" w:cs="Arial"/>
          <w:sz w:val="24"/>
          <w:szCs w:val="24"/>
        </w:rPr>
        <w:t>s</w:t>
      </w:r>
      <w:r w:rsidR="007501A5" w:rsidRPr="004B54CD">
        <w:rPr>
          <w:rFonts w:ascii="Arial" w:hAnsi="Arial" w:cs="Arial"/>
          <w:sz w:val="24"/>
          <w:szCs w:val="24"/>
        </w:rPr>
        <w:t>iVaw</w:t>
      </w:r>
      <w:proofErr w:type="spellEnd"/>
      <w:r w:rsidR="007501A5" w:rsidRPr="004B54CD">
        <w:rPr>
          <w:rFonts w:ascii="Arial" w:hAnsi="Arial" w:cs="Arial"/>
          <w:sz w:val="24"/>
          <w:szCs w:val="24"/>
        </w:rPr>
        <w:t xml:space="preserve">): In the CT scans, the airways can be segmented up to the point where no distinction can be made between the intraluminal and alveolar air. This is where the airway diameter is around 1 – 2 mm, typically around the 5th to 10th bifurcation, depending mainly on the disease state of the individual patient. From the resulting model, the central and distal airway volumes </w:t>
      </w:r>
      <w:r>
        <w:rPr>
          <w:rFonts w:ascii="Arial" w:hAnsi="Arial" w:cs="Arial"/>
          <w:sz w:val="24"/>
          <w:szCs w:val="24"/>
        </w:rPr>
        <w:t xml:space="preserve">(central and distal </w:t>
      </w:r>
      <w:proofErr w:type="spellStart"/>
      <w:r>
        <w:rPr>
          <w:rFonts w:ascii="Arial" w:hAnsi="Arial" w:cs="Arial"/>
          <w:sz w:val="24"/>
          <w:szCs w:val="24"/>
        </w:rPr>
        <w:t>iVaw</w:t>
      </w:r>
      <w:proofErr w:type="spellEnd"/>
      <w:r>
        <w:rPr>
          <w:rFonts w:ascii="Arial" w:hAnsi="Arial" w:cs="Arial"/>
          <w:sz w:val="24"/>
          <w:szCs w:val="24"/>
        </w:rPr>
        <w:t xml:space="preserve">) </w:t>
      </w:r>
      <w:r w:rsidR="007501A5" w:rsidRPr="004B54CD">
        <w:rPr>
          <w:rFonts w:ascii="Arial" w:hAnsi="Arial" w:cs="Arial"/>
          <w:sz w:val="24"/>
          <w:szCs w:val="24"/>
        </w:rPr>
        <w:t>can be assessed at individual airways or in different regions. The distal airway volume is defined as the segmented airway volume starting from the third bifurcation</w:t>
      </w:r>
      <w:r w:rsidR="00B9616F">
        <w:rPr>
          <w:rFonts w:ascii="Arial" w:hAnsi="Arial" w:cs="Arial"/>
          <w:sz w:val="24"/>
          <w:szCs w:val="24"/>
        </w:rPr>
        <w:t xml:space="preserve"> (first generation of segmental airways)</w:t>
      </w:r>
      <w:r w:rsidR="007501A5" w:rsidRPr="004B54CD">
        <w:rPr>
          <w:rFonts w:ascii="Arial" w:hAnsi="Arial" w:cs="Arial"/>
          <w:sz w:val="24"/>
          <w:szCs w:val="24"/>
        </w:rPr>
        <w:t xml:space="preserve">, that is from the 5 lung lobes without the central region. Visible airway generations can be different between the different study visits. The </w:t>
      </w:r>
      <w:proofErr w:type="spellStart"/>
      <w:r w:rsidR="007501A5" w:rsidRPr="004B54CD">
        <w:rPr>
          <w:rFonts w:ascii="Arial" w:hAnsi="Arial" w:cs="Arial"/>
          <w:sz w:val="24"/>
          <w:szCs w:val="24"/>
        </w:rPr>
        <w:t>iVaw</w:t>
      </w:r>
      <w:proofErr w:type="spellEnd"/>
      <w:r w:rsidR="007501A5" w:rsidRPr="004B54CD">
        <w:rPr>
          <w:rFonts w:ascii="Arial" w:hAnsi="Arial" w:cs="Arial"/>
          <w:sz w:val="24"/>
          <w:szCs w:val="24"/>
        </w:rPr>
        <w:t xml:space="preserve"> measurements can be performed in two ways: 1) measure of all the generation</w:t>
      </w:r>
      <w:r w:rsidR="00B9616F">
        <w:rPr>
          <w:rFonts w:ascii="Arial" w:hAnsi="Arial" w:cs="Arial"/>
          <w:sz w:val="24"/>
          <w:szCs w:val="24"/>
        </w:rPr>
        <w:t>s</w:t>
      </w:r>
      <w:r w:rsidR="007501A5" w:rsidRPr="004B54CD">
        <w:rPr>
          <w:rFonts w:ascii="Arial" w:hAnsi="Arial" w:cs="Arial"/>
          <w:sz w:val="24"/>
          <w:szCs w:val="24"/>
        </w:rPr>
        <w:t xml:space="preserve"> visible at certain study visit day 2) only </w:t>
      </w:r>
      <w:proofErr w:type="gramStart"/>
      <w:r w:rsidR="007501A5" w:rsidRPr="004B54CD">
        <w:rPr>
          <w:rFonts w:ascii="Arial" w:hAnsi="Arial" w:cs="Arial"/>
          <w:sz w:val="24"/>
          <w:szCs w:val="24"/>
        </w:rPr>
        <w:t>asses</w:t>
      </w:r>
      <w:proofErr w:type="gramEnd"/>
      <w:r w:rsidR="007501A5" w:rsidRPr="004B54CD">
        <w:rPr>
          <w:rFonts w:ascii="Arial" w:hAnsi="Arial" w:cs="Arial"/>
          <w:sz w:val="24"/>
          <w:szCs w:val="24"/>
        </w:rPr>
        <w:t xml:space="preserve"> the generations of airways that are visible within the different study visits. The first parameter is called untrimmed </w:t>
      </w:r>
      <w:proofErr w:type="spellStart"/>
      <w:r w:rsidR="007501A5" w:rsidRPr="004B54CD">
        <w:rPr>
          <w:rFonts w:ascii="Arial" w:hAnsi="Arial" w:cs="Arial"/>
          <w:sz w:val="24"/>
          <w:szCs w:val="24"/>
        </w:rPr>
        <w:t>iVaw</w:t>
      </w:r>
      <w:proofErr w:type="spellEnd"/>
      <w:r w:rsidR="007501A5" w:rsidRPr="004B54CD">
        <w:rPr>
          <w:rFonts w:ascii="Arial" w:hAnsi="Arial" w:cs="Arial"/>
          <w:sz w:val="24"/>
          <w:szCs w:val="24"/>
        </w:rPr>
        <w:t xml:space="preserve"> and gives us an idea of </w:t>
      </w:r>
      <w:r w:rsidR="007501A5" w:rsidRPr="004B54CD">
        <w:rPr>
          <w:rFonts w:ascii="Arial" w:hAnsi="Arial" w:cs="Arial"/>
          <w:sz w:val="24"/>
          <w:szCs w:val="24"/>
        </w:rPr>
        <w:lastRenderedPageBreak/>
        <w:t xml:space="preserve">the bronchodilation and bronchial recruitment, while the second parameter, called trimmed </w:t>
      </w:r>
      <w:proofErr w:type="spellStart"/>
      <w:r w:rsidR="007501A5" w:rsidRPr="004B54CD">
        <w:rPr>
          <w:rFonts w:ascii="Arial" w:hAnsi="Arial" w:cs="Arial"/>
          <w:sz w:val="24"/>
          <w:szCs w:val="24"/>
        </w:rPr>
        <w:t>iVaw</w:t>
      </w:r>
      <w:proofErr w:type="spellEnd"/>
      <w:r w:rsidR="007501A5" w:rsidRPr="004B54CD">
        <w:rPr>
          <w:rFonts w:ascii="Arial" w:hAnsi="Arial" w:cs="Arial"/>
          <w:sz w:val="24"/>
          <w:szCs w:val="24"/>
        </w:rPr>
        <w:t>, allows us to view the pure bronchodilation. These airway volumes can also be assessed relative to the lobar volume. This parameter is called the specific airway volume (</w:t>
      </w:r>
      <w:proofErr w:type="spellStart"/>
      <w:r w:rsidR="007501A5" w:rsidRPr="004B54CD">
        <w:rPr>
          <w:rFonts w:ascii="Arial" w:hAnsi="Arial" w:cs="Arial"/>
          <w:sz w:val="24"/>
          <w:szCs w:val="24"/>
        </w:rPr>
        <w:t>siVaw</w:t>
      </w:r>
      <w:proofErr w:type="spellEnd"/>
      <w:r w:rsidR="007501A5" w:rsidRPr="004B54CD">
        <w:rPr>
          <w:rFonts w:ascii="Arial" w:hAnsi="Arial" w:cs="Arial"/>
          <w:sz w:val="24"/>
          <w:szCs w:val="24"/>
        </w:rPr>
        <w:t>)</w:t>
      </w:r>
      <w:r w:rsidR="00882CE2">
        <w:rPr>
          <w:rFonts w:ascii="Arial" w:hAnsi="Arial" w:cs="Arial"/>
          <w:sz w:val="24"/>
          <w:szCs w:val="24"/>
        </w:rPr>
        <w:t xml:space="preserve"> (Untrimmed </w:t>
      </w:r>
      <w:proofErr w:type="spellStart"/>
      <w:r w:rsidR="00882CE2">
        <w:rPr>
          <w:rFonts w:ascii="Arial" w:hAnsi="Arial" w:cs="Arial"/>
          <w:sz w:val="24"/>
          <w:szCs w:val="24"/>
        </w:rPr>
        <w:t>siVaw</w:t>
      </w:r>
      <w:proofErr w:type="spellEnd"/>
      <w:r w:rsidR="00882CE2">
        <w:rPr>
          <w:rFonts w:ascii="Arial" w:hAnsi="Arial" w:cs="Arial"/>
          <w:sz w:val="24"/>
          <w:szCs w:val="24"/>
        </w:rPr>
        <w:t xml:space="preserve"> have been presented in this paper)</w:t>
      </w:r>
      <w:r w:rsidR="007501A5" w:rsidRPr="004B54CD">
        <w:rPr>
          <w:rFonts w:ascii="Arial" w:hAnsi="Arial" w:cs="Arial"/>
          <w:sz w:val="24"/>
          <w:szCs w:val="24"/>
        </w:rPr>
        <w:t>.</w:t>
      </w:r>
    </w:p>
    <w:p w14:paraId="1898AF46" w14:textId="333AF7D0" w:rsidR="007501A5" w:rsidRPr="004B54CD" w:rsidRDefault="00125F72" w:rsidP="00021895">
      <w:pPr>
        <w:pStyle w:val="ListParagraph"/>
        <w:numPr>
          <w:ilvl w:val="0"/>
          <w:numId w:val="5"/>
        </w:numPr>
        <w:spacing w:after="0" w:line="480" w:lineRule="auto"/>
        <w:rPr>
          <w:rFonts w:ascii="Arial" w:hAnsi="Arial" w:cs="Arial"/>
          <w:sz w:val="24"/>
          <w:szCs w:val="24"/>
        </w:rPr>
      </w:pPr>
      <w:r>
        <w:rPr>
          <w:rFonts w:ascii="Arial" w:hAnsi="Arial" w:cs="Arial"/>
          <w:sz w:val="24"/>
          <w:szCs w:val="24"/>
        </w:rPr>
        <w:t>Specific a</w:t>
      </w:r>
      <w:r w:rsidR="007501A5" w:rsidRPr="004B54CD">
        <w:rPr>
          <w:rFonts w:ascii="Arial" w:hAnsi="Arial" w:cs="Arial"/>
          <w:sz w:val="24"/>
          <w:szCs w:val="24"/>
        </w:rPr>
        <w:t>irway resistance (</w:t>
      </w:r>
      <w:proofErr w:type="spellStart"/>
      <w:r>
        <w:rPr>
          <w:rFonts w:ascii="Arial" w:hAnsi="Arial" w:cs="Arial"/>
          <w:sz w:val="24"/>
          <w:szCs w:val="24"/>
        </w:rPr>
        <w:t>s</w:t>
      </w:r>
      <w:r w:rsidR="007501A5" w:rsidRPr="004B54CD">
        <w:rPr>
          <w:rFonts w:ascii="Arial" w:hAnsi="Arial" w:cs="Arial"/>
          <w:sz w:val="24"/>
          <w:szCs w:val="24"/>
        </w:rPr>
        <w:t>iRaw</w:t>
      </w:r>
      <w:proofErr w:type="spellEnd"/>
      <w:r w:rsidR="007501A5" w:rsidRPr="004B54CD">
        <w:rPr>
          <w:rFonts w:ascii="Arial" w:hAnsi="Arial" w:cs="Arial"/>
          <w:sz w:val="24"/>
          <w:szCs w:val="24"/>
        </w:rPr>
        <w:t>): The airway resistance (</w:t>
      </w:r>
      <w:proofErr w:type="spellStart"/>
      <w:r w:rsidR="007501A5" w:rsidRPr="004B54CD">
        <w:rPr>
          <w:rFonts w:ascii="Arial" w:hAnsi="Arial" w:cs="Arial"/>
          <w:sz w:val="24"/>
          <w:szCs w:val="24"/>
        </w:rPr>
        <w:t>iRaw</w:t>
      </w:r>
      <w:proofErr w:type="spellEnd"/>
      <w:r w:rsidR="007501A5" w:rsidRPr="004B54CD">
        <w:rPr>
          <w:rFonts w:ascii="Arial" w:hAnsi="Arial" w:cs="Arial"/>
          <w:sz w:val="24"/>
          <w:szCs w:val="24"/>
        </w:rPr>
        <w:t xml:space="preserve">) is determined using Computational Fluid Dynamics (CFD). During the CFD calculations, the outflow to each lobe is adjusted iteratively for each patient to match the internal flow rate distributions (IALD) obtained from the segmentation of the CT scans hence </w:t>
      </w:r>
      <w:proofErr w:type="spellStart"/>
      <w:r w:rsidR="007501A5" w:rsidRPr="004B54CD">
        <w:rPr>
          <w:rFonts w:ascii="Arial" w:hAnsi="Arial" w:cs="Arial"/>
          <w:sz w:val="24"/>
          <w:szCs w:val="24"/>
        </w:rPr>
        <w:t>iRaw</w:t>
      </w:r>
      <w:proofErr w:type="spellEnd"/>
      <w:r w:rsidR="007501A5" w:rsidRPr="004B54CD">
        <w:rPr>
          <w:rFonts w:ascii="Arial" w:hAnsi="Arial" w:cs="Arial"/>
          <w:sz w:val="24"/>
          <w:szCs w:val="24"/>
        </w:rPr>
        <w:t xml:space="preserve"> accounts for the patient specific internal airflow distribution which might be greatly altered by the lung disease. Hence, the airflow distribution in the CFD calculation reflects the airflow distribution as derived from the expansion of the lung lobes from FRC to TLC. The </w:t>
      </w:r>
      <w:proofErr w:type="spellStart"/>
      <w:r w:rsidR="007501A5" w:rsidRPr="004B54CD">
        <w:rPr>
          <w:rFonts w:ascii="Arial" w:hAnsi="Arial" w:cs="Arial"/>
          <w:sz w:val="24"/>
          <w:szCs w:val="24"/>
        </w:rPr>
        <w:t>iRaw</w:t>
      </w:r>
      <w:proofErr w:type="spellEnd"/>
      <w:r w:rsidR="007501A5" w:rsidRPr="004B54CD">
        <w:rPr>
          <w:rFonts w:ascii="Arial" w:hAnsi="Arial" w:cs="Arial"/>
          <w:sz w:val="24"/>
          <w:szCs w:val="24"/>
        </w:rPr>
        <w:t xml:space="preserve"> is defined as the total pressure drop over an airway, divided by the flow rate through that airway. For </w:t>
      </w:r>
      <w:proofErr w:type="spellStart"/>
      <w:r w:rsidR="007501A5" w:rsidRPr="004B54CD">
        <w:rPr>
          <w:rFonts w:ascii="Arial" w:hAnsi="Arial" w:cs="Arial"/>
          <w:sz w:val="24"/>
          <w:szCs w:val="24"/>
        </w:rPr>
        <w:t>iRaw</w:t>
      </w:r>
      <w:proofErr w:type="spellEnd"/>
      <w:r w:rsidR="007501A5" w:rsidRPr="004B54CD">
        <w:rPr>
          <w:rFonts w:ascii="Arial" w:hAnsi="Arial" w:cs="Arial"/>
          <w:sz w:val="24"/>
          <w:szCs w:val="24"/>
        </w:rPr>
        <w:t>, the airways are trimmed until the same length for the different visits. These airway resistances can also be assessed relative to the lobar volume. This parameter is called the specific airway resistance (</w:t>
      </w:r>
      <w:proofErr w:type="spellStart"/>
      <w:r w:rsidR="007501A5" w:rsidRPr="004B54CD">
        <w:rPr>
          <w:rFonts w:ascii="Arial" w:hAnsi="Arial" w:cs="Arial"/>
          <w:sz w:val="24"/>
          <w:szCs w:val="24"/>
        </w:rPr>
        <w:t>siRaw</w:t>
      </w:r>
      <w:proofErr w:type="spellEnd"/>
      <w:r>
        <w:rPr>
          <w:rFonts w:ascii="Arial" w:hAnsi="Arial" w:cs="Arial"/>
          <w:sz w:val="24"/>
          <w:szCs w:val="24"/>
        </w:rPr>
        <w:t>, presented in this paper</w:t>
      </w:r>
      <w:r w:rsidR="007501A5" w:rsidRPr="004B54CD">
        <w:rPr>
          <w:rFonts w:ascii="Arial" w:hAnsi="Arial" w:cs="Arial"/>
          <w:sz w:val="24"/>
          <w:szCs w:val="24"/>
        </w:rPr>
        <w:t>).</w:t>
      </w:r>
    </w:p>
    <w:p w14:paraId="3488D849" w14:textId="7CD635C3" w:rsidR="007501A5" w:rsidRPr="004B54CD" w:rsidRDefault="007501A5" w:rsidP="00021895">
      <w:pPr>
        <w:pStyle w:val="ListParagraph"/>
        <w:numPr>
          <w:ilvl w:val="0"/>
          <w:numId w:val="5"/>
        </w:numPr>
        <w:spacing w:after="0" w:line="480" w:lineRule="auto"/>
        <w:rPr>
          <w:rFonts w:ascii="Arial" w:hAnsi="Arial" w:cs="Arial"/>
          <w:sz w:val="24"/>
          <w:szCs w:val="24"/>
        </w:rPr>
      </w:pPr>
      <w:r w:rsidRPr="004B54CD">
        <w:rPr>
          <w:rFonts w:ascii="Arial" w:hAnsi="Arial" w:cs="Arial"/>
          <w:sz w:val="24"/>
          <w:szCs w:val="24"/>
        </w:rPr>
        <w:t xml:space="preserve">Air trapping (AT): Air trapping is defined as all the intrapulmonary voxels with Hounsfield Units between -1024 and -850 using the expiratory scans at FRC. This parameter is given as percentage of </w:t>
      </w:r>
      <w:proofErr w:type="spellStart"/>
      <w:r w:rsidRPr="004B54CD">
        <w:rPr>
          <w:rFonts w:ascii="Arial" w:hAnsi="Arial" w:cs="Arial"/>
          <w:sz w:val="24"/>
          <w:szCs w:val="24"/>
        </w:rPr>
        <w:t>iVlobe</w:t>
      </w:r>
      <w:proofErr w:type="spellEnd"/>
      <w:r w:rsidRPr="004B54CD">
        <w:rPr>
          <w:rFonts w:ascii="Arial" w:hAnsi="Arial" w:cs="Arial"/>
          <w:sz w:val="24"/>
          <w:szCs w:val="24"/>
        </w:rPr>
        <w:t>.</w:t>
      </w:r>
    </w:p>
    <w:p w14:paraId="00DE49C8" w14:textId="40D985D8" w:rsidR="007501A5" w:rsidRPr="004B54CD" w:rsidRDefault="007501A5" w:rsidP="00021895">
      <w:pPr>
        <w:pStyle w:val="ListParagraph"/>
        <w:numPr>
          <w:ilvl w:val="0"/>
          <w:numId w:val="5"/>
        </w:numPr>
        <w:spacing w:after="0" w:line="480" w:lineRule="auto"/>
        <w:rPr>
          <w:rFonts w:ascii="Arial" w:hAnsi="Arial" w:cs="Arial"/>
          <w:sz w:val="24"/>
          <w:szCs w:val="24"/>
        </w:rPr>
      </w:pPr>
      <w:r w:rsidRPr="004B54CD">
        <w:rPr>
          <w:rFonts w:ascii="Arial" w:hAnsi="Arial" w:cs="Arial"/>
          <w:sz w:val="24"/>
          <w:szCs w:val="24"/>
        </w:rPr>
        <w:t xml:space="preserve">Low attenuation or emphysema score (LAS): Low attenuation score is defined as all the intrapulmonary voxels with Hounsfield Units between -1024 and -950 using the inspiratory scans at TLC. This parameter is given as percentage of </w:t>
      </w:r>
      <w:proofErr w:type="spellStart"/>
      <w:r w:rsidRPr="004B54CD">
        <w:rPr>
          <w:rFonts w:ascii="Arial" w:hAnsi="Arial" w:cs="Arial"/>
          <w:sz w:val="24"/>
          <w:szCs w:val="24"/>
        </w:rPr>
        <w:t>iVlobe</w:t>
      </w:r>
      <w:proofErr w:type="spellEnd"/>
      <w:r w:rsidRPr="004B54CD">
        <w:rPr>
          <w:rFonts w:ascii="Arial" w:hAnsi="Arial" w:cs="Arial"/>
          <w:sz w:val="24"/>
          <w:szCs w:val="24"/>
        </w:rPr>
        <w:t>.</w:t>
      </w:r>
    </w:p>
    <w:p w14:paraId="6AC1284A" w14:textId="73F08569" w:rsidR="007501A5" w:rsidRPr="004B54CD" w:rsidRDefault="007501A5" w:rsidP="00021895">
      <w:pPr>
        <w:pStyle w:val="ListParagraph"/>
        <w:numPr>
          <w:ilvl w:val="0"/>
          <w:numId w:val="5"/>
        </w:numPr>
        <w:spacing w:after="0" w:line="480" w:lineRule="auto"/>
        <w:rPr>
          <w:rFonts w:ascii="Arial" w:hAnsi="Arial" w:cs="Arial"/>
          <w:sz w:val="24"/>
          <w:szCs w:val="24"/>
        </w:rPr>
      </w:pPr>
      <w:r w:rsidRPr="004B54CD">
        <w:rPr>
          <w:rFonts w:ascii="Arial" w:hAnsi="Arial" w:cs="Arial"/>
          <w:sz w:val="24"/>
          <w:szCs w:val="24"/>
        </w:rPr>
        <w:lastRenderedPageBreak/>
        <w:t xml:space="preserve">Blood vessel density (BVD): Blood vessel density can be determined through segmentation and three-dimensional reconstruction of the blood vessels on the TLC scan. The blood vessel density can be considered a surrogate for perfusion. This parameter is given as percentage of </w:t>
      </w:r>
      <w:proofErr w:type="spellStart"/>
      <w:r w:rsidRPr="004B54CD">
        <w:rPr>
          <w:rFonts w:ascii="Arial" w:hAnsi="Arial" w:cs="Arial"/>
          <w:sz w:val="24"/>
          <w:szCs w:val="24"/>
        </w:rPr>
        <w:t>iVlobe</w:t>
      </w:r>
      <w:proofErr w:type="spellEnd"/>
      <w:r w:rsidRPr="004B54CD">
        <w:rPr>
          <w:rFonts w:ascii="Arial" w:hAnsi="Arial" w:cs="Arial"/>
          <w:sz w:val="24"/>
          <w:szCs w:val="24"/>
        </w:rPr>
        <w:t>.</w:t>
      </w:r>
    </w:p>
    <w:p w14:paraId="0F33864A" w14:textId="7A27613A" w:rsidR="007501A5" w:rsidRPr="004B54CD" w:rsidRDefault="00A7144D" w:rsidP="00021895">
      <w:pPr>
        <w:pStyle w:val="ListParagraph"/>
        <w:numPr>
          <w:ilvl w:val="0"/>
          <w:numId w:val="5"/>
        </w:numPr>
        <w:spacing w:after="0" w:line="480" w:lineRule="auto"/>
        <w:rPr>
          <w:rFonts w:ascii="Arial" w:hAnsi="Arial" w:cs="Arial"/>
          <w:sz w:val="24"/>
          <w:szCs w:val="24"/>
        </w:rPr>
      </w:pPr>
      <w:r>
        <w:rPr>
          <w:rFonts w:ascii="Arial" w:hAnsi="Arial" w:cs="Arial"/>
          <w:sz w:val="24"/>
          <w:szCs w:val="24"/>
        </w:rPr>
        <w:t>Specific a</w:t>
      </w:r>
      <w:r w:rsidR="007501A5" w:rsidRPr="004B54CD">
        <w:rPr>
          <w:rFonts w:ascii="Arial" w:hAnsi="Arial" w:cs="Arial"/>
          <w:sz w:val="24"/>
          <w:szCs w:val="24"/>
        </w:rPr>
        <w:t>irway wall thickness (</w:t>
      </w:r>
      <w:proofErr w:type="spellStart"/>
      <w:r>
        <w:rPr>
          <w:rFonts w:ascii="Arial" w:hAnsi="Arial" w:cs="Arial"/>
          <w:sz w:val="24"/>
          <w:szCs w:val="24"/>
        </w:rPr>
        <w:t>s</w:t>
      </w:r>
      <w:r w:rsidR="007501A5" w:rsidRPr="004B54CD">
        <w:rPr>
          <w:rFonts w:ascii="Arial" w:hAnsi="Arial" w:cs="Arial"/>
          <w:sz w:val="24"/>
          <w:szCs w:val="24"/>
        </w:rPr>
        <w:t>iVaww</w:t>
      </w:r>
      <w:proofErr w:type="spellEnd"/>
      <w:r w:rsidR="007501A5" w:rsidRPr="004B54CD">
        <w:rPr>
          <w:rFonts w:ascii="Arial" w:hAnsi="Arial" w:cs="Arial"/>
          <w:sz w:val="24"/>
          <w:szCs w:val="24"/>
        </w:rPr>
        <w:t>): The airway wall volume consists of all visible tissue in the CT scan that encompasses the airway wall. The airway wall volume can typically be described to the same generation level as the volume description of the airway lumen, this is where the airway diameter is around 1 - 2</w:t>
      </w:r>
      <w:r>
        <w:rPr>
          <w:rFonts w:ascii="Arial" w:hAnsi="Arial" w:cs="Arial"/>
          <w:sz w:val="24"/>
          <w:szCs w:val="24"/>
        </w:rPr>
        <w:t xml:space="preserve"> mm. This parameter </w:t>
      </w:r>
      <w:r w:rsidR="007501A5" w:rsidRPr="004B54CD">
        <w:rPr>
          <w:rFonts w:ascii="Arial" w:hAnsi="Arial" w:cs="Arial"/>
          <w:sz w:val="24"/>
          <w:szCs w:val="24"/>
        </w:rPr>
        <w:t>given relative to t</w:t>
      </w:r>
      <w:r>
        <w:rPr>
          <w:rFonts w:ascii="Arial" w:hAnsi="Arial" w:cs="Arial"/>
          <w:sz w:val="24"/>
          <w:szCs w:val="24"/>
        </w:rPr>
        <w:t xml:space="preserve">he lobar volume, </w:t>
      </w:r>
      <w:proofErr w:type="spellStart"/>
      <w:r>
        <w:rPr>
          <w:rFonts w:ascii="Arial" w:hAnsi="Arial" w:cs="Arial"/>
          <w:sz w:val="24"/>
          <w:szCs w:val="24"/>
        </w:rPr>
        <w:t>siVaww</w:t>
      </w:r>
      <w:proofErr w:type="spellEnd"/>
      <w:r>
        <w:rPr>
          <w:rFonts w:ascii="Arial" w:hAnsi="Arial" w:cs="Arial"/>
          <w:sz w:val="24"/>
          <w:szCs w:val="24"/>
        </w:rPr>
        <w:t>, was presented in this paper</w:t>
      </w:r>
      <w:r w:rsidR="007501A5" w:rsidRPr="004B54CD">
        <w:rPr>
          <w:rFonts w:ascii="Arial" w:hAnsi="Arial" w:cs="Arial"/>
          <w:sz w:val="24"/>
          <w:szCs w:val="24"/>
        </w:rPr>
        <w:t>.</w:t>
      </w:r>
    </w:p>
    <w:p w14:paraId="6B7B03D5" w14:textId="177EDBBD" w:rsidR="00B65D0E" w:rsidRDefault="00B65D0E" w:rsidP="00021895">
      <w:pPr>
        <w:spacing w:after="0" w:line="480" w:lineRule="auto"/>
        <w:rPr>
          <w:rFonts w:ascii="Arial" w:hAnsi="Arial" w:cs="Arial"/>
          <w:b/>
          <w:sz w:val="24"/>
          <w:szCs w:val="24"/>
        </w:rPr>
      </w:pPr>
    </w:p>
    <w:p w14:paraId="478CF64B" w14:textId="14D97703" w:rsidR="00B65D0E" w:rsidRPr="00B65D0E" w:rsidRDefault="00B65D0E" w:rsidP="00021895">
      <w:pPr>
        <w:spacing w:after="0" w:line="480" w:lineRule="auto"/>
        <w:rPr>
          <w:rFonts w:ascii="Arial" w:hAnsi="Arial" w:cs="Arial"/>
          <w:b/>
          <w:sz w:val="24"/>
          <w:szCs w:val="24"/>
        </w:rPr>
      </w:pPr>
      <w:r w:rsidRPr="00B65D0E">
        <w:rPr>
          <w:rFonts w:ascii="Arial" w:hAnsi="Arial" w:cs="Arial"/>
          <w:b/>
          <w:sz w:val="24"/>
          <w:szCs w:val="24"/>
        </w:rPr>
        <w:t>Secondary endpoint data collection</w:t>
      </w:r>
    </w:p>
    <w:p w14:paraId="135C20E4" w14:textId="2EA4AA45" w:rsidR="00B65D0E" w:rsidRDefault="00B65D0E" w:rsidP="00021895">
      <w:pPr>
        <w:spacing w:after="0" w:line="480" w:lineRule="auto"/>
        <w:ind w:firstLine="720"/>
        <w:rPr>
          <w:rFonts w:ascii="Arial" w:hAnsi="Arial" w:cs="Arial"/>
          <w:sz w:val="24"/>
          <w:szCs w:val="24"/>
        </w:rPr>
      </w:pPr>
      <w:r>
        <w:rPr>
          <w:rFonts w:ascii="Arial" w:hAnsi="Arial" w:cs="Arial"/>
          <w:sz w:val="24"/>
          <w:szCs w:val="24"/>
        </w:rPr>
        <w:t>As soon as the patient was able, FEV</w:t>
      </w:r>
      <w:r w:rsidRPr="0094241B">
        <w:rPr>
          <w:rFonts w:ascii="Arial" w:hAnsi="Arial" w:cs="Arial"/>
          <w:sz w:val="24"/>
          <w:szCs w:val="24"/>
          <w:vertAlign w:val="subscript"/>
        </w:rPr>
        <w:t>1</w:t>
      </w:r>
      <w:r>
        <w:rPr>
          <w:rFonts w:ascii="Arial" w:hAnsi="Arial" w:cs="Arial"/>
          <w:sz w:val="24"/>
          <w:szCs w:val="24"/>
        </w:rPr>
        <w:t xml:space="preserve"> and peak expiratory flow (PEF) were measured each day prior to treatment, using a handheld device (AM3</w:t>
      </w:r>
      <w:r w:rsidRPr="007F5FB4">
        <w:rPr>
          <w:rFonts w:ascii="Arial" w:hAnsi="Arial" w:cs="Arial"/>
          <w:sz w:val="24"/>
          <w:szCs w:val="24"/>
          <w:vertAlign w:val="superscript"/>
        </w:rPr>
        <w:t>®</w:t>
      </w:r>
      <w:r>
        <w:rPr>
          <w:rFonts w:ascii="Arial" w:hAnsi="Arial" w:cs="Arial"/>
          <w:sz w:val="24"/>
          <w:szCs w:val="24"/>
        </w:rPr>
        <w:t xml:space="preserve"> device, ERT, Philadelphia, USA). D</w:t>
      </w:r>
      <w:r w:rsidRPr="00CD146B">
        <w:rPr>
          <w:rFonts w:ascii="Arial" w:hAnsi="Arial" w:cs="Arial"/>
          <w:sz w:val="24"/>
          <w:szCs w:val="24"/>
        </w:rPr>
        <w:t xml:space="preserve">ata </w:t>
      </w:r>
      <w:r>
        <w:rPr>
          <w:rFonts w:ascii="Arial" w:hAnsi="Arial" w:cs="Arial"/>
          <w:sz w:val="24"/>
          <w:szCs w:val="24"/>
        </w:rPr>
        <w:t xml:space="preserve">were electronically </w:t>
      </w:r>
      <w:r w:rsidRPr="00CD146B">
        <w:rPr>
          <w:rFonts w:ascii="Arial" w:hAnsi="Arial" w:cs="Arial"/>
          <w:sz w:val="24"/>
          <w:szCs w:val="24"/>
        </w:rPr>
        <w:t xml:space="preserve">downloaded from </w:t>
      </w:r>
      <w:r>
        <w:rPr>
          <w:rFonts w:ascii="Arial" w:hAnsi="Arial" w:cs="Arial"/>
          <w:sz w:val="24"/>
          <w:szCs w:val="24"/>
        </w:rPr>
        <w:t xml:space="preserve">the </w:t>
      </w:r>
      <w:r w:rsidRPr="00CD146B">
        <w:rPr>
          <w:rFonts w:ascii="Arial" w:hAnsi="Arial" w:cs="Arial"/>
          <w:sz w:val="24"/>
          <w:szCs w:val="24"/>
        </w:rPr>
        <w:t xml:space="preserve">AM3 device </w:t>
      </w:r>
      <w:r>
        <w:rPr>
          <w:rFonts w:ascii="Arial" w:hAnsi="Arial" w:cs="Arial"/>
          <w:sz w:val="24"/>
          <w:szCs w:val="24"/>
        </w:rPr>
        <w:t xml:space="preserve">at each site visit and </w:t>
      </w:r>
      <w:r w:rsidRPr="00CD146B">
        <w:rPr>
          <w:rFonts w:ascii="Arial" w:hAnsi="Arial" w:cs="Arial"/>
          <w:sz w:val="24"/>
          <w:szCs w:val="24"/>
        </w:rPr>
        <w:t>transferred to GSK for analysis.</w:t>
      </w:r>
      <w:r>
        <w:rPr>
          <w:rFonts w:ascii="Arial" w:hAnsi="Arial" w:cs="Arial"/>
          <w:sz w:val="24"/>
          <w:szCs w:val="24"/>
        </w:rPr>
        <w:t xml:space="preserve"> Whole body plethysmography (for determination of specific conductance (</w:t>
      </w:r>
      <w:proofErr w:type="spellStart"/>
      <w:r>
        <w:rPr>
          <w:rFonts w:ascii="Arial" w:hAnsi="Arial" w:cs="Arial"/>
          <w:sz w:val="24"/>
          <w:szCs w:val="24"/>
        </w:rPr>
        <w:t>sGaw</w:t>
      </w:r>
      <w:proofErr w:type="spellEnd"/>
      <w:r>
        <w:rPr>
          <w:rFonts w:ascii="Arial" w:hAnsi="Arial" w:cs="Arial"/>
          <w:sz w:val="24"/>
          <w:szCs w:val="24"/>
        </w:rPr>
        <w:t>) and specific resistance (</w:t>
      </w:r>
      <w:proofErr w:type="spellStart"/>
      <w:r>
        <w:rPr>
          <w:rFonts w:ascii="Arial" w:hAnsi="Arial" w:cs="Arial"/>
          <w:sz w:val="24"/>
          <w:szCs w:val="24"/>
        </w:rPr>
        <w:t>sRaw</w:t>
      </w:r>
      <w:proofErr w:type="spellEnd"/>
      <w:r>
        <w:rPr>
          <w:rFonts w:ascii="Arial" w:hAnsi="Arial" w:cs="Arial"/>
          <w:sz w:val="24"/>
          <w:szCs w:val="24"/>
        </w:rPr>
        <w:t>)), and diffusion capacity, using the single breath technique, were measured at the clinic within 48 hours of starting treatment for outpatients or prior to discharge for hospitali</w:t>
      </w:r>
      <w:r w:rsidR="00180523">
        <w:rPr>
          <w:rFonts w:ascii="Arial" w:hAnsi="Arial" w:cs="Arial"/>
          <w:sz w:val="24"/>
          <w:szCs w:val="24"/>
        </w:rPr>
        <w:t>z</w:t>
      </w:r>
      <w:r>
        <w:rPr>
          <w:rFonts w:ascii="Arial" w:hAnsi="Arial" w:cs="Arial"/>
          <w:sz w:val="24"/>
          <w:szCs w:val="24"/>
        </w:rPr>
        <w:t>ed patients, and then on Days 28 and 84 of treatment, using the site’s own calibrated equipment. The same equipment was used for an individual patient throughout the study and according to local methodology.</w:t>
      </w:r>
    </w:p>
    <w:p w14:paraId="5066996D" w14:textId="60DC2C69" w:rsidR="00B65D0E" w:rsidRDefault="00B65D0E" w:rsidP="00021895">
      <w:pPr>
        <w:spacing w:after="0" w:line="480" w:lineRule="auto"/>
        <w:ind w:firstLine="720"/>
        <w:rPr>
          <w:rFonts w:ascii="Arial" w:hAnsi="Arial" w:cs="Arial"/>
          <w:sz w:val="24"/>
          <w:szCs w:val="24"/>
        </w:rPr>
      </w:pPr>
      <w:r>
        <w:rPr>
          <w:rFonts w:ascii="Arial" w:hAnsi="Arial" w:cs="Arial"/>
          <w:sz w:val="24"/>
          <w:szCs w:val="24"/>
        </w:rPr>
        <w:t xml:space="preserve">Patient reported outcomes, the </w:t>
      </w:r>
      <w:r w:rsidRPr="007D1292">
        <w:rPr>
          <w:rFonts w:ascii="Arial" w:hAnsi="Arial" w:cs="Arial"/>
          <w:sz w:val="24"/>
          <w:szCs w:val="24"/>
        </w:rPr>
        <w:t>COPD Assessment Test</w:t>
      </w:r>
      <w:r>
        <w:rPr>
          <w:rFonts w:ascii="Arial" w:hAnsi="Arial" w:cs="Arial"/>
          <w:sz w:val="24"/>
          <w:szCs w:val="24"/>
        </w:rPr>
        <w:t xml:space="preserve"> (CAT) and the m</w:t>
      </w:r>
      <w:r w:rsidRPr="007D1292">
        <w:rPr>
          <w:rFonts w:ascii="Arial" w:hAnsi="Arial" w:cs="Arial"/>
          <w:sz w:val="24"/>
          <w:szCs w:val="24"/>
        </w:rPr>
        <w:t>od</w:t>
      </w:r>
      <w:r>
        <w:rPr>
          <w:rFonts w:ascii="Arial" w:hAnsi="Arial" w:cs="Arial"/>
          <w:sz w:val="24"/>
          <w:szCs w:val="24"/>
        </w:rPr>
        <w:t>ified Medical Research Council D</w:t>
      </w:r>
      <w:r w:rsidRPr="007D1292">
        <w:rPr>
          <w:rFonts w:ascii="Arial" w:hAnsi="Arial" w:cs="Arial"/>
          <w:sz w:val="24"/>
          <w:szCs w:val="24"/>
        </w:rPr>
        <w:t>yspnea Scale</w:t>
      </w:r>
      <w:r>
        <w:rPr>
          <w:rFonts w:ascii="Arial" w:hAnsi="Arial" w:cs="Arial"/>
          <w:sz w:val="24"/>
          <w:szCs w:val="24"/>
        </w:rPr>
        <w:t xml:space="preserve"> (</w:t>
      </w:r>
      <w:proofErr w:type="spellStart"/>
      <w:r>
        <w:rPr>
          <w:rFonts w:ascii="Arial" w:hAnsi="Arial" w:cs="Arial"/>
          <w:sz w:val="24"/>
          <w:szCs w:val="24"/>
        </w:rPr>
        <w:t>mMRC</w:t>
      </w:r>
      <w:proofErr w:type="spellEnd"/>
      <w:r>
        <w:rPr>
          <w:rFonts w:ascii="Arial" w:hAnsi="Arial" w:cs="Arial"/>
          <w:sz w:val="24"/>
          <w:szCs w:val="24"/>
        </w:rPr>
        <w:t>), were completed by patients on Days 1, 28 and 84 of treatment. Safety was assessed by v</w:t>
      </w:r>
      <w:r w:rsidRPr="00F10FA6">
        <w:rPr>
          <w:rFonts w:ascii="Arial" w:hAnsi="Arial" w:cs="Arial"/>
          <w:sz w:val="24"/>
          <w:szCs w:val="24"/>
        </w:rPr>
        <w:t xml:space="preserve">ital signs </w:t>
      </w:r>
      <w:r>
        <w:rPr>
          <w:rFonts w:ascii="Arial" w:hAnsi="Arial" w:cs="Arial"/>
          <w:sz w:val="24"/>
          <w:szCs w:val="24"/>
        </w:rPr>
        <w:lastRenderedPageBreak/>
        <w:t>(heart rate and blood pressure), 12</w:t>
      </w:r>
      <w:r w:rsidRPr="00F10FA6">
        <w:rPr>
          <w:rFonts w:ascii="Arial" w:hAnsi="Arial" w:cs="Arial"/>
          <w:sz w:val="24"/>
          <w:szCs w:val="24"/>
        </w:rPr>
        <w:t>-lead electr</w:t>
      </w:r>
      <w:r>
        <w:rPr>
          <w:rFonts w:ascii="Arial" w:hAnsi="Arial" w:cs="Arial"/>
          <w:sz w:val="24"/>
          <w:szCs w:val="24"/>
        </w:rPr>
        <w:t xml:space="preserve">ocardiograph (ECG), and routine laboratory assessments at screening, </w:t>
      </w:r>
      <w:r w:rsidRPr="00F10FA6">
        <w:rPr>
          <w:rFonts w:ascii="Arial" w:hAnsi="Arial" w:cs="Arial"/>
          <w:sz w:val="24"/>
          <w:szCs w:val="24"/>
        </w:rPr>
        <w:t xml:space="preserve">pre-dose </w:t>
      </w:r>
      <w:r>
        <w:rPr>
          <w:rFonts w:ascii="Arial" w:hAnsi="Arial" w:cs="Arial"/>
          <w:sz w:val="24"/>
          <w:szCs w:val="24"/>
        </w:rPr>
        <w:t>on Day 1, pre-dose on Days 12, 28, 56 and 84 of treatment, and at the follow-up visit.</w:t>
      </w:r>
      <w:r w:rsidRPr="00F10FA6">
        <w:rPr>
          <w:rFonts w:ascii="Arial" w:hAnsi="Arial" w:cs="Arial"/>
          <w:sz w:val="24"/>
          <w:szCs w:val="24"/>
        </w:rPr>
        <w:t xml:space="preserve"> Adverse events were monitored throughout </w:t>
      </w:r>
      <w:r>
        <w:rPr>
          <w:rFonts w:ascii="Arial" w:hAnsi="Arial" w:cs="Arial"/>
          <w:sz w:val="24"/>
          <w:szCs w:val="24"/>
        </w:rPr>
        <w:t xml:space="preserve">the </w:t>
      </w:r>
      <w:r w:rsidRPr="00F10FA6">
        <w:rPr>
          <w:rFonts w:ascii="Arial" w:hAnsi="Arial" w:cs="Arial"/>
          <w:sz w:val="24"/>
          <w:szCs w:val="24"/>
        </w:rPr>
        <w:t>treatment</w:t>
      </w:r>
      <w:r>
        <w:rPr>
          <w:rFonts w:ascii="Arial" w:hAnsi="Arial" w:cs="Arial"/>
          <w:sz w:val="24"/>
          <w:szCs w:val="24"/>
        </w:rPr>
        <w:t xml:space="preserve"> period and during follow-up</w:t>
      </w:r>
      <w:r w:rsidRPr="00F10FA6">
        <w:rPr>
          <w:rFonts w:ascii="Arial" w:hAnsi="Arial" w:cs="Arial"/>
          <w:sz w:val="24"/>
          <w:szCs w:val="24"/>
        </w:rPr>
        <w:t>.</w:t>
      </w:r>
    </w:p>
    <w:p w14:paraId="79A092CE" w14:textId="74B8C49A" w:rsidR="00F71F56" w:rsidRDefault="00F71F56" w:rsidP="00021895">
      <w:pPr>
        <w:spacing w:after="0" w:line="480" w:lineRule="auto"/>
        <w:ind w:firstLine="720"/>
        <w:rPr>
          <w:rFonts w:ascii="Arial" w:hAnsi="Arial" w:cs="Arial"/>
          <w:sz w:val="24"/>
          <w:szCs w:val="24"/>
        </w:rPr>
      </w:pPr>
      <w:r w:rsidRPr="00522FD4">
        <w:rPr>
          <w:rFonts w:ascii="Arial" w:hAnsi="Arial" w:cs="Arial"/>
          <w:sz w:val="24"/>
          <w:szCs w:val="24"/>
        </w:rPr>
        <w:t xml:space="preserve">The number of treatment failures was </w:t>
      </w:r>
      <w:r w:rsidRPr="00B9014C">
        <w:rPr>
          <w:rFonts w:ascii="Arial" w:hAnsi="Arial" w:cs="Arial"/>
          <w:sz w:val="24"/>
          <w:szCs w:val="24"/>
        </w:rPr>
        <w:t>defined as one or more of the following: 1) recurrent exacerbati</w:t>
      </w:r>
      <w:r w:rsidRPr="005B2E64">
        <w:rPr>
          <w:rFonts w:ascii="Arial" w:hAnsi="Arial" w:cs="Arial"/>
          <w:sz w:val="24"/>
          <w:szCs w:val="24"/>
        </w:rPr>
        <w:t xml:space="preserve">on defined as an </w:t>
      </w:r>
      <w:r w:rsidRPr="002F7C89">
        <w:rPr>
          <w:rFonts w:ascii="Arial" w:hAnsi="Arial" w:cs="Arial"/>
          <w:sz w:val="24"/>
          <w:szCs w:val="24"/>
        </w:rPr>
        <w:t>exacerbation event occurring after ≥ 7 days  from the end of treatment for the primary exacerbation</w:t>
      </w:r>
      <w:r>
        <w:rPr>
          <w:rFonts w:ascii="Arial" w:hAnsi="Arial" w:cs="Arial"/>
          <w:sz w:val="24"/>
          <w:szCs w:val="24"/>
        </w:rPr>
        <w:t xml:space="preserve"> (index exacerbation)</w:t>
      </w:r>
      <w:r w:rsidRPr="006523C9">
        <w:rPr>
          <w:rFonts w:ascii="Arial" w:hAnsi="Arial" w:cs="Arial"/>
          <w:sz w:val="24"/>
          <w:szCs w:val="24"/>
        </w:rPr>
        <w:t xml:space="preserve">, 2) Prolonged treatment with systemic/oral corticosteroids and/or antibiotics for the current exacerbation beyond 14 days or additional treatment with systemic/oral corticosteroids and/or antibiotics given &lt; 7 days from the end of treatment for primary exacerbation, 3) requirement for invasive ventilation. The time to next exacerbation was also assessed, measured from Day 1 of the </w:t>
      </w:r>
      <w:r>
        <w:rPr>
          <w:rFonts w:ascii="Arial" w:hAnsi="Arial" w:cs="Arial"/>
          <w:sz w:val="24"/>
          <w:szCs w:val="24"/>
        </w:rPr>
        <w:t>index</w:t>
      </w:r>
      <w:r w:rsidRPr="006523C9">
        <w:rPr>
          <w:rFonts w:ascii="Arial" w:hAnsi="Arial" w:cs="Arial"/>
          <w:sz w:val="24"/>
          <w:szCs w:val="24"/>
        </w:rPr>
        <w:t xml:space="preserve"> exacerbation</w:t>
      </w:r>
      <w:r>
        <w:rPr>
          <w:rFonts w:ascii="Arial" w:hAnsi="Arial" w:cs="Arial"/>
          <w:sz w:val="24"/>
          <w:szCs w:val="24"/>
        </w:rPr>
        <w:t>.</w:t>
      </w:r>
    </w:p>
    <w:p w14:paraId="2203D572" w14:textId="67EC9DF4" w:rsidR="00D21CE1" w:rsidRDefault="00B65D0E" w:rsidP="00021895">
      <w:pPr>
        <w:spacing w:after="0" w:line="480" w:lineRule="auto"/>
        <w:ind w:firstLine="720"/>
        <w:rPr>
          <w:rFonts w:ascii="Arial" w:hAnsi="Arial" w:cs="Arial"/>
          <w:sz w:val="24"/>
          <w:szCs w:val="24"/>
        </w:rPr>
      </w:pPr>
      <w:r w:rsidRPr="002A7416">
        <w:rPr>
          <w:rFonts w:ascii="Arial" w:hAnsi="Arial" w:cs="Arial"/>
          <w:sz w:val="24"/>
          <w:szCs w:val="24"/>
        </w:rPr>
        <w:t>Blood samples for PK sampling</w:t>
      </w:r>
      <w:r>
        <w:rPr>
          <w:rFonts w:ascii="Arial" w:hAnsi="Arial" w:cs="Arial"/>
          <w:sz w:val="24"/>
          <w:szCs w:val="24"/>
        </w:rPr>
        <w:t xml:space="preserve"> were collected on Days 1, 12, 28, 56 and 84 of treatment. Samples were collected into </w:t>
      </w:r>
      <w:r w:rsidRPr="002A7416">
        <w:rPr>
          <w:rFonts w:ascii="Arial" w:hAnsi="Arial" w:cs="Arial"/>
          <w:sz w:val="24"/>
          <w:szCs w:val="24"/>
        </w:rPr>
        <w:t>K3 Ethylenediaminetetraacetic acid (EDTA) tube</w:t>
      </w:r>
      <w:r>
        <w:rPr>
          <w:rFonts w:ascii="Arial" w:hAnsi="Arial" w:cs="Arial"/>
          <w:sz w:val="24"/>
          <w:szCs w:val="24"/>
        </w:rPr>
        <w:t>s at p</w:t>
      </w:r>
      <w:r w:rsidRPr="002A7416">
        <w:rPr>
          <w:rFonts w:ascii="Arial" w:hAnsi="Arial" w:cs="Arial"/>
          <w:sz w:val="24"/>
          <w:szCs w:val="24"/>
        </w:rPr>
        <w:t>re-dose, 5 min, 3</w:t>
      </w:r>
      <w:r>
        <w:rPr>
          <w:rFonts w:ascii="Arial" w:hAnsi="Arial" w:cs="Arial"/>
          <w:sz w:val="24"/>
          <w:szCs w:val="24"/>
        </w:rPr>
        <w:t xml:space="preserve"> h</w:t>
      </w:r>
      <w:r w:rsidRPr="002A7416">
        <w:rPr>
          <w:rFonts w:ascii="Arial" w:hAnsi="Arial" w:cs="Arial"/>
          <w:sz w:val="24"/>
          <w:szCs w:val="24"/>
        </w:rPr>
        <w:t xml:space="preserve"> and 24 h post-dose</w:t>
      </w:r>
      <w:r>
        <w:rPr>
          <w:rFonts w:ascii="Arial" w:hAnsi="Arial" w:cs="Arial"/>
          <w:sz w:val="24"/>
          <w:szCs w:val="24"/>
        </w:rPr>
        <w:t xml:space="preserve"> on Day 1 (t</w:t>
      </w:r>
      <w:r w:rsidRPr="002A7416">
        <w:rPr>
          <w:rFonts w:ascii="Arial" w:hAnsi="Arial" w:cs="Arial"/>
          <w:sz w:val="24"/>
          <w:szCs w:val="24"/>
        </w:rPr>
        <w:t>he 24 h post dose</w:t>
      </w:r>
      <w:r>
        <w:rPr>
          <w:rFonts w:ascii="Arial" w:hAnsi="Arial" w:cs="Arial"/>
          <w:sz w:val="24"/>
          <w:szCs w:val="24"/>
        </w:rPr>
        <w:t xml:space="preserve"> timepoint wa</w:t>
      </w:r>
      <w:r w:rsidRPr="002A7416">
        <w:rPr>
          <w:rFonts w:ascii="Arial" w:hAnsi="Arial" w:cs="Arial"/>
          <w:sz w:val="24"/>
          <w:szCs w:val="24"/>
        </w:rPr>
        <w:t>s optional for subjects not hospitali</w:t>
      </w:r>
      <w:r w:rsidR="00180523">
        <w:rPr>
          <w:rFonts w:ascii="Arial" w:hAnsi="Arial" w:cs="Arial"/>
          <w:sz w:val="24"/>
          <w:szCs w:val="24"/>
        </w:rPr>
        <w:t>z</w:t>
      </w:r>
      <w:r w:rsidRPr="002A7416">
        <w:rPr>
          <w:rFonts w:ascii="Arial" w:hAnsi="Arial" w:cs="Arial"/>
          <w:sz w:val="24"/>
          <w:szCs w:val="24"/>
        </w:rPr>
        <w:t>ed</w:t>
      </w:r>
      <w:r>
        <w:rPr>
          <w:rFonts w:ascii="Arial" w:hAnsi="Arial" w:cs="Arial"/>
          <w:sz w:val="24"/>
          <w:szCs w:val="24"/>
        </w:rPr>
        <w:t>), and at pre-dose only at all other visits.</w:t>
      </w:r>
      <w:r w:rsidRPr="002A7416">
        <w:rPr>
          <w:rFonts w:ascii="Arial" w:hAnsi="Arial" w:cs="Arial"/>
          <w:sz w:val="24"/>
          <w:szCs w:val="24"/>
        </w:rPr>
        <w:t xml:space="preserve"> </w:t>
      </w:r>
      <w:r>
        <w:rPr>
          <w:rFonts w:ascii="Arial" w:hAnsi="Arial" w:cs="Arial"/>
          <w:sz w:val="24"/>
          <w:szCs w:val="24"/>
        </w:rPr>
        <w:t>Samples were centrifuged at 16</w:t>
      </w:r>
      <w:r w:rsidRPr="002A7416">
        <w:rPr>
          <w:rFonts w:ascii="Arial" w:hAnsi="Arial" w:cs="Arial"/>
          <w:sz w:val="24"/>
          <w:szCs w:val="24"/>
        </w:rPr>
        <w:t>00g f</w:t>
      </w:r>
      <w:r>
        <w:rPr>
          <w:rFonts w:ascii="Arial" w:hAnsi="Arial" w:cs="Arial"/>
          <w:sz w:val="24"/>
          <w:szCs w:val="24"/>
        </w:rPr>
        <w:t>or 15</w:t>
      </w:r>
      <w:r w:rsidRPr="002A7416">
        <w:rPr>
          <w:rFonts w:ascii="Arial" w:hAnsi="Arial" w:cs="Arial"/>
          <w:sz w:val="24"/>
          <w:szCs w:val="24"/>
        </w:rPr>
        <w:t xml:space="preserve"> minutes</w:t>
      </w:r>
      <w:r w:rsidR="003E54A3">
        <w:rPr>
          <w:rFonts w:ascii="Arial" w:hAnsi="Arial" w:cs="Arial"/>
          <w:sz w:val="24"/>
          <w:szCs w:val="24"/>
        </w:rPr>
        <w:t>,</w:t>
      </w:r>
      <w:r w:rsidR="003E3656">
        <w:rPr>
          <w:rFonts w:ascii="Arial" w:hAnsi="Arial" w:cs="Arial"/>
          <w:sz w:val="24"/>
          <w:szCs w:val="24"/>
        </w:rPr>
        <w:t xml:space="preserve"> </w:t>
      </w:r>
      <w:r w:rsidR="003E54A3">
        <w:rPr>
          <w:rFonts w:ascii="Arial" w:hAnsi="Arial" w:cs="Arial"/>
          <w:sz w:val="24"/>
          <w:szCs w:val="24"/>
        </w:rPr>
        <w:t xml:space="preserve">the plasma aliquoted off and frozen immediately, </w:t>
      </w:r>
      <w:r>
        <w:rPr>
          <w:rFonts w:ascii="Arial" w:hAnsi="Arial" w:cs="Arial"/>
          <w:sz w:val="24"/>
          <w:szCs w:val="24"/>
        </w:rPr>
        <w:t>and</w:t>
      </w:r>
      <w:r w:rsidRPr="002A7416">
        <w:rPr>
          <w:rFonts w:ascii="Arial" w:hAnsi="Arial" w:cs="Arial"/>
          <w:sz w:val="24"/>
          <w:szCs w:val="24"/>
        </w:rPr>
        <w:t xml:space="preserve"> </w:t>
      </w:r>
      <w:r>
        <w:rPr>
          <w:rFonts w:ascii="Arial" w:hAnsi="Arial" w:cs="Arial"/>
          <w:sz w:val="24"/>
          <w:szCs w:val="24"/>
        </w:rPr>
        <w:t xml:space="preserve">were </w:t>
      </w:r>
      <w:r w:rsidR="003E54A3">
        <w:rPr>
          <w:rFonts w:ascii="Arial" w:hAnsi="Arial" w:cs="Arial"/>
          <w:sz w:val="24"/>
          <w:szCs w:val="24"/>
        </w:rPr>
        <w:t xml:space="preserve">then </w:t>
      </w:r>
      <w:r>
        <w:rPr>
          <w:rFonts w:ascii="Arial" w:hAnsi="Arial" w:cs="Arial"/>
          <w:sz w:val="24"/>
          <w:szCs w:val="24"/>
        </w:rPr>
        <w:t xml:space="preserve">shipped to </w:t>
      </w:r>
      <w:proofErr w:type="spellStart"/>
      <w:r>
        <w:rPr>
          <w:rFonts w:ascii="Arial" w:hAnsi="Arial" w:cs="Arial"/>
          <w:sz w:val="24"/>
          <w:szCs w:val="24"/>
        </w:rPr>
        <w:t>Aptuit</w:t>
      </w:r>
      <w:proofErr w:type="spellEnd"/>
      <w:r>
        <w:rPr>
          <w:rFonts w:ascii="Arial" w:hAnsi="Arial" w:cs="Arial"/>
          <w:sz w:val="24"/>
          <w:szCs w:val="24"/>
        </w:rPr>
        <w:t xml:space="preserve">, </w:t>
      </w:r>
      <w:r w:rsidRPr="002E7B7F">
        <w:rPr>
          <w:rFonts w:ascii="Arial" w:hAnsi="Arial" w:cs="Arial"/>
          <w:sz w:val="24"/>
          <w:szCs w:val="24"/>
        </w:rPr>
        <w:t>Verona, Italy</w:t>
      </w:r>
      <w:r>
        <w:rPr>
          <w:rFonts w:ascii="Arial" w:hAnsi="Arial" w:cs="Arial"/>
          <w:sz w:val="24"/>
          <w:szCs w:val="24"/>
        </w:rPr>
        <w:t xml:space="preserve"> for analysis</w:t>
      </w:r>
      <w:r w:rsidR="003E54A3">
        <w:rPr>
          <w:rFonts w:ascii="Arial" w:hAnsi="Arial" w:cs="Arial"/>
          <w:sz w:val="24"/>
          <w:szCs w:val="24"/>
        </w:rPr>
        <w:t>.</w:t>
      </w:r>
      <w:r>
        <w:rPr>
          <w:rFonts w:ascii="Arial" w:hAnsi="Arial" w:cs="Arial"/>
          <w:sz w:val="24"/>
          <w:szCs w:val="24"/>
        </w:rPr>
        <w:t xml:space="preserve"> </w:t>
      </w:r>
      <w:r w:rsidR="003E54A3">
        <w:rPr>
          <w:rFonts w:ascii="Arial" w:hAnsi="Arial" w:cs="Arial"/>
          <w:sz w:val="24"/>
          <w:szCs w:val="24"/>
        </w:rPr>
        <w:t>A</w:t>
      </w:r>
      <w:r>
        <w:rPr>
          <w:rFonts w:ascii="Arial" w:hAnsi="Arial" w:cs="Arial"/>
          <w:sz w:val="24"/>
          <w:szCs w:val="24"/>
        </w:rPr>
        <w:t xml:space="preserve"> </w:t>
      </w:r>
      <w:r w:rsidRPr="002E7B7F">
        <w:rPr>
          <w:rFonts w:ascii="Arial" w:hAnsi="Arial" w:cs="Arial"/>
          <w:sz w:val="24"/>
          <w:szCs w:val="24"/>
        </w:rPr>
        <w:t>validated method based on protein precipitation, followed by</w:t>
      </w:r>
      <w:r>
        <w:rPr>
          <w:rFonts w:ascii="Arial" w:hAnsi="Arial" w:cs="Arial"/>
          <w:sz w:val="24"/>
          <w:szCs w:val="24"/>
        </w:rPr>
        <w:t xml:space="preserve"> </w:t>
      </w:r>
      <w:r w:rsidRPr="002E7B7F">
        <w:rPr>
          <w:rFonts w:ascii="Arial" w:hAnsi="Arial" w:cs="Arial"/>
          <w:sz w:val="24"/>
          <w:szCs w:val="24"/>
        </w:rPr>
        <w:t>liquid chromatography</w:t>
      </w:r>
      <w:r>
        <w:rPr>
          <w:rFonts w:ascii="Arial" w:hAnsi="Arial" w:cs="Arial"/>
          <w:sz w:val="24"/>
          <w:szCs w:val="24"/>
        </w:rPr>
        <w:t xml:space="preserve"> </w:t>
      </w:r>
      <w:r w:rsidRPr="00622033">
        <w:rPr>
          <w:rFonts w:ascii="Arial" w:hAnsi="Arial" w:cs="Arial"/>
          <w:sz w:val="24"/>
          <w:szCs w:val="24"/>
        </w:rPr>
        <w:t xml:space="preserve">tandem mass spectrometry </w:t>
      </w:r>
      <w:r w:rsidRPr="002E7B7F">
        <w:rPr>
          <w:rFonts w:ascii="Arial" w:hAnsi="Arial" w:cs="Arial"/>
          <w:sz w:val="24"/>
          <w:szCs w:val="24"/>
        </w:rPr>
        <w:t xml:space="preserve">(LC/MS/MS) </w:t>
      </w:r>
      <w:r w:rsidR="003E54A3">
        <w:rPr>
          <w:rFonts w:ascii="Arial" w:hAnsi="Arial" w:cs="Arial"/>
          <w:sz w:val="24"/>
          <w:szCs w:val="24"/>
        </w:rPr>
        <w:t>was used to analy</w:t>
      </w:r>
      <w:r w:rsidR="00180523">
        <w:rPr>
          <w:rFonts w:ascii="Arial" w:hAnsi="Arial" w:cs="Arial"/>
          <w:sz w:val="24"/>
          <w:szCs w:val="24"/>
        </w:rPr>
        <w:t>z</w:t>
      </w:r>
      <w:r w:rsidR="003E54A3">
        <w:rPr>
          <w:rFonts w:ascii="Arial" w:hAnsi="Arial" w:cs="Arial"/>
          <w:sz w:val="24"/>
          <w:szCs w:val="24"/>
        </w:rPr>
        <w:t>e the samples</w:t>
      </w:r>
      <w:r w:rsidRPr="002E7B7F">
        <w:rPr>
          <w:rFonts w:ascii="Arial" w:hAnsi="Arial" w:cs="Arial"/>
          <w:sz w:val="24"/>
          <w:szCs w:val="24"/>
        </w:rPr>
        <w:t>.</w:t>
      </w:r>
      <w:r>
        <w:rPr>
          <w:rFonts w:ascii="Arial" w:hAnsi="Arial" w:cs="Arial"/>
          <w:sz w:val="24"/>
          <w:szCs w:val="24"/>
        </w:rPr>
        <w:t xml:space="preserve"> </w:t>
      </w:r>
      <w:r w:rsidRPr="002E7B7F">
        <w:rPr>
          <w:rFonts w:ascii="Arial" w:hAnsi="Arial" w:cs="Arial"/>
          <w:sz w:val="24"/>
          <w:szCs w:val="24"/>
        </w:rPr>
        <w:t xml:space="preserve">The lower </w:t>
      </w:r>
      <w:r>
        <w:rPr>
          <w:rFonts w:ascii="Arial" w:hAnsi="Arial" w:cs="Arial"/>
          <w:sz w:val="24"/>
          <w:szCs w:val="24"/>
        </w:rPr>
        <w:t xml:space="preserve">and higher limits </w:t>
      </w:r>
      <w:r w:rsidRPr="002E7B7F">
        <w:rPr>
          <w:rFonts w:ascii="Arial" w:hAnsi="Arial" w:cs="Arial"/>
          <w:sz w:val="24"/>
          <w:szCs w:val="24"/>
        </w:rPr>
        <w:t xml:space="preserve">of quantification </w:t>
      </w:r>
      <w:r>
        <w:rPr>
          <w:rFonts w:ascii="Arial" w:hAnsi="Arial" w:cs="Arial"/>
          <w:sz w:val="24"/>
          <w:szCs w:val="24"/>
        </w:rPr>
        <w:t xml:space="preserve">for </w:t>
      </w:r>
      <w:proofErr w:type="spellStart"/>
      <w:r w:rsidRPr="003D6E56">
        <w:rPr>
          <w:rFonts w:ascii="Arial" w:hAnsi="Arial" w:cs="Arial"/>
          <w:sz w:val="24"/>
          <w:szCs w:val="24"/>
        </w:rPr>
        <w:t>nemiralisib</w:t>
      </w:r>
      <w:proofErr w:type="spellEnd"/>
      <w:r>
        <w:rPr>
          <w:rFonts w:ascii="Arial" w:hAnsi="Arial" w:cs="Arial"/>
          <w:sz w:val="24"/>
          <w:szCs w:val="24"/>
        </w:rPr>
        <w:t xml:space="preserve"> were</w:t>
      </w:r>
      <w:r w:rsidRPr="002E7B7F">
        <w:rPr>
          <w:rFonts w:ascii="Arial" w:hAnsi="Arial" w:cs="Arial"/>
          <w:sz w:val="24"/>
          <w:szCs w:val="24"/>
        </w:rPr>
        <w:t xml:space="preserve"> 20 </w:t>
      </w:r>
      <w:proofErr w:type="spellStart"/>
      <w:r w:rsidRPr="002E7B7F">
        <w:rPr>
          <w:rFonts w:ascii="Arial" w:hAnsi="Arial" w:cs="Arial"/>
          <w:sz w:val="24"/>
          <w:szCs w:val="24"/>
        </w:rPr>
        <w:t>pg</w:t>
      </w:r>
      <w:proofErr w:type="spellEnd"/>
      <w:r w:rsidRPr="002E7B7F">
        <w:rPr>
          <w:rFonts w:ascii="Arial" w:hAnsi="Arial" w:cs="Arial"/>
          <w:sz w:val="24"/>
          <w:szCs w:val="24"/>
        </w:rPr>
        <w:t xml:space="preserve">/mL </w:t>
      </w:r>
      <w:r>
        <w:rPr>
          <w:rFonts w:ascii="Arial" w:hAnsi="Arial" w:cs="Arial"/>
          <w:sz w:val="24"/>
          <w:szCs w:val="24"/>
        </w:rPr>
        <w:t xml:space="preserve">and </w:t>
      </w:r>
      <w:r w:rsidRPr="002E7B7F">
        <w:rPr>
          <w:rFonts w:ascii="Arial" w:hAnsi="Arial" w:cs="Arial"/>
          <w:sz w:val="24"/>
          <w:szCs w:val="24"/>
        </w:rPr>
        <w:t xml:space="preserve">10000 </w:t>
      </w:r>
      <w:proofErr w:type="spellStart"/>
      <w:r>
        <w:rPr>
          <w:rFonts w:ascii="Arial" w:hAnsi="Arial" w:cs="Arial"/>
          <w:sz w:val="24"/>
          <w:szCs w:val="24"/>
        </w:rPr>
        <w:t>pg</w:t>
      </w:r>
      <w:proofErr w:type="spellEnd"/>
      <w:r>
        <w:rPr>
          <w:rFonts w:ascii="Arial" w:hAnsi="Arial" w:cs="Arial"/>
          <w:sz w:val="24"/>
          <w:szCs w:val="24"/>
        </w:rPr>
        <w:t>/</w:t>
      </w:r>
      <w:proofErr w:type="gramStart"/>
      <w:r>
        <w:rPr>
          <w:rFonts w:ascii="Arial" w:hAnsi="Arial" w:cs="Arial"/>
          <w:sz w:val="24"/>
          <w:szCs w:val="24"/>
        </w:rPr>
        <w:t>mL</w:t>
      </w:r>
      <w:proofErr w:type="gramEnd"/>
      <w:r>
        <w:rPr>
          <w:rFonts w:ascii="Arial" w:hAnsi="Arial" w:cs="Arial"/>
          <w:sz w:val="24"/>
          <w:szCs w:val="24"/>
        </w:rPr>
        <w:t xml:space="preserve"> respectively.</w:t>
      </w:r>
      <w:r w:rsidRPr="002A5A50">
        <w:t xml:space="preserve"> </w:t>
      </w:r>
      <w:r>
        <w:rPr>
          <w:rFonts w:ascii="Arial" w:hAnsi="Arial" w:cs="Arial"/>
          <w:sz w:val="24"/>
          <w:szCs w:val="24"/>
        </w:rPr>
        <w:t xml:space="preserve">The </w:t>
      </w:r>
      <w:r w:rsidRPr="002A5A50">
        <w:rPr>
          <w:rFonts w:ascii="Arial" w:hAnsi="Arial" w:cs="Arial"/>
          <w:sz w:val="24"/>
          <w:szCs w:val="24"/>
        </w:rPr>
        <w:t xml:space="preserve">PK parameters </w:t>
      </w:r>
      <w:r>
        <w:rPr>
          <w:rFonts w:ascii="Arial" w:hAnsi="Arial" w:cs="Arial"/>
          <w:sz w:val="24"/>
          <w:szCs w:val="24"/>
        </w:rPr>
        <w:t xml:space="preserve">of </w:t>
      </w:r>
      <w:r w:rsidRPr="002A5A50">
        <w:rPr>
          <w:rFonts w:ascii="Arial" w:hAnsi="Arial" w:cs="Arial"/>
          <w:sz w:val="24"/>
          <w:szCs w:val="24"/>
        </w:rPr>
        <w:t>maximum plasma concentration (</w:t>
      </w:r>
      <w:proofErr w:type="spellStart"/>
      <w:r w:rsidRPr="002A5A50">
        <w:rPr>
          <w:rFonts w:ascii="Arial" w:hAnsi="Arial" w:cs="Arial"/>
          <w:sz w:val="24"/>
          <w:szCs w:val="24"/>
        </w:rPr>
        <w:t>C</w:t>
      </w:r>
      <w:r w:rsidRPr="002A5A50">
        <w:rPr>
          <w:rFonts w:ascii="Arial" w:hAnsi="Arial" w:cs="Arial"/>
          <w:sz w:val="24"/>
          <w:szCs w:val="24"/>
          <w:vertAlign w:val="subscript"/>
        </w:rPr>
        <w:t>max</w:t>
      </w:r>
      <w:proofErr w:type="spellEnd"/>
      <w:r>
        <w:rPr>
          <w:rFonts w:ascii="Arial" w:hAnsi="Arial" w:cs="Arial"/>
          <w:sz w:val="24"/>
          <w:szCs w:val="24"/>
        </w:rPr>
        <w:t>, Day 1 only</w:t>
      </w:r>
      <w:r w:rsidRPr="002A5A50">
        <w:rPr>
          <w:rFonts w:ascii="Arial" w:hAnsi="Arial" w:cs="Arial"/>
          <w:sz w:val="24"/>
          <w:szCs w:val="24"/>
        </w:rPr>
        <w:t>)</w:t>
      </w:r>
      <w:r>
        <w:rPr>
          <w:rFonts w:ascii="Arial" w:hAnsi="Arial" w:cs="Arial"/>
          <w:sz w:val="24"/>
          <w:szCs w:val="24"/>
        </w:rPr>
        <w:t xml:space="preserve"> and trough concentration (C</w:t>
      </w:r>
      <w:r w:rsidRPr="002A5A50">
        <w:rPr>
          <w:rFonts w:ascii="Arial" w:hAnsi="Arial" w:cs="Arial"/>
          <w:sz w:val="24"/>
          <w:szCs w:val="24"/>
          <w:vertAlign w:val="subscript"/>
        </w:rPr>
        <w:t>tau</w:t>
      </w:r>
      <w:r>
        <w:rPr>
          <w:rFonts w:ascii="Arial" w:hAnsi="Arial" w:cs="Arial"/>
          <w:sz w:val="24"/>
          <w:szCs w:val="24"/>
        </w:rPr>
        <w:t xml:space="preserve">) </w:t>
      </w:r>
      <w:r w:rsidRPr="002A5A50">
        <w:rPr>
          <w:rFonts w:ascii="Arial" w:hAnsi="Arial" w:cs="Arial"/>
          <w:sz w:val="24"/>
          <w:szCs w:val="24"/>
        </w:rPr>
        <w:t xml:space="preserve">were derived from the plasma </w:t>
      </w:r>
      <w:r>
        <w:rPr>
          <w:rFonts w:ascii="Arial" w:hAnsi="Arial" w:cs="Arial"/>
          <w:sz w:val="24"/>
          <w:szCs w:val="24"/>
        </w:rPr>
        <w:t>concentration-time data.</w:t>
      </w:r>
    </w:p>
    <w:p w14:paraId="05439341" w14:textId="67E44623" w:rsidR="00D21CE1" w:rsidRDefault="00711BE1" w:rsidP="00021895">
      <w:pPr>
        <w:spacing w:after="0" w:line="480" w:lineRule="auto"/>
        <w:rPr>
          <w:rFonts w:ascii="Arial" w:hAnsi="Arial" w:cs="Arial"/>
          <w:b/>
          <w:sz w:val="24"/>
          <w:szCs w:val="24"/>
        </w:rPr>
      </w:pPr>
      <w:r>
        <w:rPr>
          <w:rFonts w:ascii="Arial" w:hAnsi="Arial" w:cs="Arial"/>
          <w:b/>
          <w:sz w:val="24"/>
          <w:szCs w:val="24"/>
        </w:rPr>
        <w:t>Detailed statistical analyses</w:t>
      </w:r>
      <w:r w:rsidR="00D21CE1" w:rsidRPr="00B65D0E">
        <w:rPr>
          <w:rFonts w:ascii="Arial" w:hAnsi="Arial" w:cs="Arial"/>
          <w:b/>
          <w:sz w:val="24"/>
          <w:szCs w:val="24"/>
        </w:rPr>
        <w:t xml:space="preserve"> </w:t>
      </w:r>
    </w:p>
    <w:p w14:paraId="68E54253" w14:textId="526D2DCE" w:rsidR="004C46A5" w:rsidRDefault="00235110" w:rsidP="00021895">
      <w:pPr>
        <w:spacing w:after="0" w:line="480" w:lineRule="auto"/>
        <w:ind w:firstLine="720"/>
        <w:rPr>
          <w:rFonts w:ascii="Arial" w:hAnsi="Arial" w:cs="Arial"/>
          <w:sz w:val="24"/>
          <w:szCs w:val="24"/>
        </w:rPr>
      </w:pPr>
      <w:r>
        <w:rPr>
          <w:rFonts w:ascii="Arial" w:hAnsi="Arial" w:cs="Arial"/>
          <w:sz w:val="24"/>
          <w:szCs w:val="24"/>
        </w:rPr>
        <w:lastRenderedPageBreak/>
        <w:t xml:space="preserve">We </w:t>
      </w:r>
      <w:proofErr w:type="spellStart"/>
      <w:r>
        <w:rPr>
          <w:rFonts w:ascii="Arial" w:hAnsi="Arial" w:cs="Arial"/>
          <w:sz w:val="24"/>
          <w:szCs w:val="24"/>
        </w:rPr>
        <w:t>utilised</w:t>
      </w:r>
      <w:proofErr w:type="spellEnd"/>
      <w:r>
        <w:rPr>
          <w:rFonts w:ascii="Arial" w:hAnsi="Arial" w:cs="Arial"/>
          <w:sz w:val="24"/>
          <w:szCs w:val="24"/>
        </w:rPr>
        <w:t xml:space="preserve"> a </w:t>
      </w:r>
      <w:r w:rsidRPr="00180523">
        <w:rPr>
          <w:rFonts w:ascii="Arial" w:hAnsi="Arial" w:cs="Arial"/>
          <w:sz w:val="24"/>
          <w:szCs w:val="24"/>
        </w:rPr>
        <w:t xml:space="preserve">subset of FRI </w:t>
      </w:r>
      <w:r>
        <w:rPr>
          <w:rFonts w:ascii="Arial" w:hAnsi="Arial" w:cs="Arial"/>
          <w:sz w:val="24"/>
          <w:szCs w:val="24"/>
        </w:rPr>
        <w:t xml:space="preserve">data from a now published study </w:t>
      </w:r>
      <w:r w:rsidR="004C46A5" w:rsidRPr="00A03AC9">
        <w:rPr>
          <w:rFonts w:ascii="Arial" w:hAnsi="Arial" w:cs="Arial"/>
          <w:sz w:val="24"/>
          <w:szCs w:val="24"/>
        </w:rPr>
        <w:t>(F</w:t>
      </w:r>
      <w:r w:rsidR="004C46A5">
        <w:rPr>
          <w:rFonts w:ascii="Arial" w:hAnsi="Arial" w:cs="Arial"/>
          <w:sz w:val="24"/>
          <w:szCs w:val="24"/>
        </w:rPr>
        <w:t xml:space="preserve">LUIDDA </w:t>
      </w:r>
      <w:proofErr w:type="spellStart"/>
      <w:r w:rsidR="004C46A5">
        <w:rPr>
          <w:rFonts w:ascii="Arial" w:hAnsi="Arial" w:cs="Arial"/>
          <w:sz w:val="24"/>
          <w:szCs w:val="24"/>
        </w:rPr>
        <w:t>nv</w:t>
      </w:r>
      <w:proofErr w:type="spellEnd"/>
      <w:r w:rsidR="004C46A5">
        <w:rPr>
          <w:rFonts w:ascii="Arial" w:hAnsi="Arial" w:cs="Arial"/>
          <w:sz w:val="24"/>
          <w:szCs w:val="24"/>
        </w:rPr>
        <w:t>, Belgium</w:t>
      </w:r>
      <w:r w:rsidR="00C268F0">
        <w:rPr>
          <w:rFonts w:ascii="Arial" w:hAnsi="Arial" w:cs="Arial"/>
          <w:sz w:val="24"/>
          <w:szCs w:val="24"/>
        </w:rPr>
        <w:t>)</w:t>
      </w:r>
      <w:r w:rsidR="004C46A5" w:rsidRPr="00A03AC9">
        <w:rPr>
          <w:rFonts w:ascii="Arial" w:hAnsi="Arial" w:cs="Arial"/>
          <w:sz w:val="24"/>
          <w:szCs w:val="24"/>
        </w:rPr>
        <w:t xml:space="preserve"> </w:t>
      </w:r>
      <w:r w:rsidR="00C268F0">
        <w:rPr>
          <w:rFonts w:ascii="Arial" w:hAnsi="Arial" w:cs="Arial"/>
          <w:sz w:val="24"/>
          <w:szCs w:val="24"/>
        </w:rPr>
        <w:t xml:space="preserve">[1], </w:t>
      </w:r>
      <w:r w:rsidR="004C46A5">
        <w:rPr>
          <w:rFonts w:ascii="Arial" w:hAnsi="Arial" w:cs="Arial"/>
          <w:sz w:val="24"/>
          <w:szCs w:val="24"/>
        </w:rPr>
        <w:t xml:space="preserve">a subset </w:t>
      </w:r>
      <w:r w:rsidR="004C46A5" w:rsidRPr="00A03AC9">
        <w:rPr>
          <w:rFonts w:ascii="Arial" w:hAnsi="Arial" w:cs="Arial"/>
          <w:sz w:val="24"/>
          <w:szCs w:val="24"/>
        </w:rPr>
        <w:t>from a study of COPD subjects at onset and 6 weeks after acute COPD exacerbation</w:t>
      </w:r>
      <w:r w:rsidR="004C46A5">
        <w:rPr>
          <w:rFonts w:ascii="Arial" w:hAnsi="Arial" w:cs="Arial"/>
          <w:sz w:val="24"/>
          <w:szCs w:val="24"/>
        </w:rPr>
        <w:t>,</w:t>
      </w:r>
      <w:r w:rsidR="004C46A5" w:rsidRPr="00A03AC9">
        <w:rPr>
          <w:rFonts w:ascii="Arial" w:hAnsi="Arial" w:cs="Arial"/>
          <w:sz w:val="24"/>
          <w:szCs w:val="24"/>
        </w:rPr>
        <w:t xml:space="preserve"> </w:t>
      </w:r>
      <w:r w:rsidR="004C46A5">
        <w:rPr>
          <w:rFonts w:ascii="Arial" w:hAnsi="Arial" w:cs="Arial"/>
          <w:sz w:val="24"/>
          <w:szCs w:val="24"/>
        </w:rPr>
        <w:t xml:space="preserve">an </w:t>
      </w:r>
      <w:r w:rsidR="004C46A5" w:rsidRPr="00A03AC9">
        <w:rPr>
          <w:rFonts w:ascii="Arial" w:hAnsi="Arial" w:cs="Arial"/>
          <w:sz w:val="24"/>
          <w:szCs w:val="24"/>
        </w:rPr>
        <w:t xml:space="preserve">estimate </w:t>
      </w:r>
      <w:r w:rsidR="004C46A5">
        <w:rPr>
          <w:rFonts w:ascii="Arial" w:hAnsi="Arial" w:cs="Arial"/>
          <w:sz w:val="24"/>
          <w:szCs w:val="24"/>
        </w:rPr>
        <w:t>of</w:t>
      </w:r>
      <w:r w:rsidR="004C46A5" w:rsidRPr="00A03AC9">
        <w:rPr>
          <w:rFonts w:ascii="Arial" w:hAnsi="Arial" w:cs="Arial"/>
          <w:sz w:val="24"/>
          <w:szCs w:val="24"/>
        </w:rPr>
        <w:t xml:space="preserve"> </w:t>
      </w:r>
      <w:r w:rsidR="004C46A5">
        <w:rPr>
          <w:rFonts w:ascii="Arial" w:hAnsi="Arial" w:cs="Arial"/>
          <w:sz w:val="24"/>
          <w:szCs w:val="24"/>
        </w:rPr>
        <w:t xml:space="preserve">the </w:t>
      </w:r>
      <w:r w:rsidR="004C46A5" w:rsidRPr="00A03AC9">
        <w:rPr>
          <w:rFonts w:ascii="Arial" w:hAnsi="Arial" w:cs="Arial"/>
          <w:sz w:val="24"/>
          <w:szCs w:val="24"/>
        </w:rPr>
        <w:t xml:space="preserve">between subject standard deviation of 0.145 on the </w:t>
      </w:r>
      <w:r w:rsidR="004C46A5" w:rsidRPr="002B3095">
        <w:rPr>
          <w:rFonts w:ascii="Arial" w:hAnsi="Arial" w:cs="Arial"/>
          <w:sz w:val="24"/>
          <w:szCs w:val="24"/>
        </w:rPr>
        <w:t>natural logarithmic</w:t>
      </w:r>
      <w:r w:rsidR="004C46A5">
        <w:rPr>
          <w:rFonts w:ascii="Arial" w:hAnsi="Arial" w:cs="Arial"/>
          <w:sz w:val="24"/>
          <w:szCs w:val="24"/>
        </w:rPr>
        <w:t xml:space="preserve"> (</w:t>
      </w:r>
      <w:r w:rsidR="004C46A5" w:rsidRPr="00B31EB9">
        <w:rPr>
          <w:rFonts w:ascii="Arial" w:hAnsi="Arial" w:cs="Arial"/>
          <w:sz w:val="24"/>
          <w:szCs w:val="24"/>
        </w:rPr>
        <w:t>log</w:t>
      </w:r>
      <w:r w:rsidR="004C46A5" w:rsidRPr="00555FD6">
        <w:rPr>
          <w:rFonts w:ascii="Arial" w:hAnsi="Arial" w:cs="Arial"/>
          <w:sz w:val="24"/>
          <w:szCs w:val="24"/>
          <w:vertAlign w:val="subscript"/>
        </w:rPr>
        <w:t>e</w:t>
      </w:r>
      <w:r w:rsidR="004C46A5" w:rsidRPr="007339DD">
        <w:rPr>
          <w:rFonts w:ascii="Arial" w:hAnsi="Arial" w:cs="Arial"/>
          <w:sz w:val="24"/>
          <w:szCs w:val="24"/>
        </w:rPr>
        <w:t>)</w:t>
      </w:r>
      <w:r w:rsidR="004C46A5" w:rsidRPr="00A03AC9">
        <w:rPr>
          <w:rFonts w:ascii="Arial" w:hAnsi="Arial" w:cs="Arial"/>
          <w:sz w:val="24"/>
          <w:szCs w:val="24"/>
        </w:rPr>
        <w:t xml:space="preserve"> scale</w:t>
      </w:r>
      <w:r w:rsidR="004C46A5">
        <w:rPr>
          <w:rFonts w:ascii="Arial" w:hAnsi="Arial" w:cs="Arial"/>
          <w:sz w:val="24"/>
          <w:szCs w:val="24"/>
        </w:rPr>
        <w:t xml:space="preserve"> for </w:t>
      </w:r>
      <w:proofErr w:type="spellStart"/>
      <w:r w:rsidR="004C46A5">
        <w:rPr>
          <w:rFonts w:ascii="Arial" w:hAnsi="Arial" w:cs="Arial"/>
          <w:sz w:val="24"/>
          <w:szCs w:val="24"/>
        </w:rPr>
        <w:t>siVaw</w:t>
      </w:r>
      <w:proofErr w:type="spellEnd"/>
      <w:r w:rsidR="004C46A5">
        <w:rPr>
          <w:rFonts w:ascii="Arial" w:hAnsi="Arial" w:cs="Arial"/>
          <w:sz w:val="24"/>
          <w:szCs w:val="24"/>
        </w:rPr>
        <w:t xml:space="preserve"> was obtained</w:t>
      </w:r>
      <w:r w:rsidR="004C46A5" w:rsidRPr="00A03AC9">
        <w:rPr>
          <w:rFonts w:ascii="Arial" w:hAnsi="Arial" w:cs="Arial"/>
          <w:sz w:val="24"/>
          <w:szCs w:val="24"/>
        </w:rPr>
        <w:t xml:space="preserve">. With a pre-defined study success criterion of achieving a posterior probability level of 90% that the true ratio between </w:t>
      </w:r>
      <w:bookmarkStart w:id="1" w:name="_Hlk494462930"/>
      <w:proofErr w:type="spellStart"/>
      <w:r w:rsidR="004C46A5" w:rsidRPr="00A03AC9">
        <w:rPr>
          <w:rFonts w:ascii="Arial" w:hAnsi="Arial" w:cs="Arial"/>
          <w:sz w:val="24"/>
          <w:szCs w:val="24"/>
        </w:rPr>
        <w:t>nemiralisib</w:t>
      </w:r>
      <w:proofErr w:type="spellEnd"/>
      <w:r w:rsidR="004C46A5" w:rsidRPr="00A03AC9">
        <w:rPr>
          <w:rFonts w:ascii="Arial" w:hAnsi="Arial" w:cs="Arial"/>
          <w:sz w:val="24"/>
          <w:szCs w:val="24"/>
        </w:rPr>
        <w:t xml:space="preserve"> </w:t>
      </w:r>
      <w:bookmarkEnd w:id="1"/>
      <w:r w:rsidR="004C46A5" w:rsidRPr="00A03AC9">
        <w:rPr>
          <w:rFonts w:ascii="Arial" w:hAnsi="Arial" w:cs="Arial"/>
          <w:sz w:val="24"/>
          <w:szCs w:val="24"/>
        </w:rPr>
        <w:t xml:space="preserve">and placebo being greater than 1, </w:t>
      </w:r>
      <w:r w:rsidR="004C46A5">
        <w:rPr>
          <w:rFonts w:ascii="Arial" w:hAnsi="Arial" w:cs="Arial"/>
          <w:sz w:val="24"/>
          <w:szCs w:val="24"/>
        </w:rPr>
        <w:t xml:space="preserve">and </w:t>
      </w:r>
      <w:r w:rsidR="004C46A5" w:rsidRPr="00A03AC9">
        <w:rPr>
          <w:rFonts w:ascii="Arial" w:hAnsi="Arial" w:cs="Arial"/>
          <w:sz w:val="24"/>
          <w:szCs w:val="24"/>
        </w:rPr>
        <w:t>using non-informative priors for analysis purposes</w:t>
      </w:r>
      <w:r w:rsidR="004C46A5">
        <w:rPr>
          <w:rFonts w:ascii="Arial" w:hAnsi="Arial" w:cs="Arial"/>
          <w:sz w:val="24"/>
          <w:szCs w:val="24"/>
        </w:rPr>
        <w:t>,</w:t>
      </w:r>
      <w:r w:rsidR="004C46A5" w:rsidRPr="00A03AC9">
        <w:rPr>
          <w:rFonts w:ascii="Arial" w:hAnsi="Arial" w:cs="Arial"/>
          <w:sz w:val="24"/>
          <w:szCs w:val="24"/>
        </w:rPr>
        <w:t xml:space="preserve"> the sample size of 50 subjects per arm completing Day 28, </w:t>
      </w:r>
      <w:r w:rsidR="004C46A5">
        <w:rPr>
          <w:rFonts w:ascii="Arial" w:hAnsi="Arial" w:cs="Arial"/>
          <w:sz w:val="24"/>
          <w:szCs w:val="24"/>
        </w:rPr>
        <w:t>resulted in 77%</w:t>
      </w:r>
      <w:r w:rsidR="004C46A5" w:rsidRPr="00A03AC9">
        <w:rPr>
          <w:rFonts w:ascii="Arial" w:hAnsi="Arial" w:cs="Arial"/>
          <w:sz w:val="24"/>
          <w:szCs w:val="24"/>
        </w:rPr>
        <w:t xml:space="preserve"> probability of declaring success, assuming the true treatment improvement of </w:t>
      </w:r>
      <w:proofErr w:type="spellStart"/>
      <w:r w:rsidR="004C46A5" w:rsidRPr="00A03AC9">
        <w:rPr>
          <w:rFonts w:ascii="Arial" w:hAnsi="Arial" w:cs="Arial"/>
          <w:sz w:val="24"/>
          <w:szCs w:val="24"/>
        </w:rPr>
        <w:t>siVaw</w:t>
      </w:r>
      <w:proofErr w:type="spellEnd"/>
      <w:r w:rsidR="004C46A5" w:rsidRPr="00A03AC9">
        <w:rPr>
          <w:rFonts w:ascii="Arial" w:hAnsi="Arial" w:cs="Arial"/>
          <w:sz w:val="24"/>
          <w:szCs w:val="24"/>
        </w:rPr>
        <w:t xml:space="preserve"> of </w:t>
      </w:r>
      <w:proofErr w:type="spellStart"/>
      <w:r w:rsidR="004C46A5" w:rsidRPr="00A03AC9">
        <w:rPr>
          <w:rFonts w:ascii="Arial" w:hAnsi="Arial" w:cs="Arial"/>
          <w:sz w:val="24"/>
          <w:szCs w:val="24"/>
        </w:rPr>
        <w:t>nemiralisib</w:t>
      </w:r>
      <w:proofErr w:type="spellEnd"/>
      <w:r w:rsidR="004C46A5" w:rsidRPr="00A03AC9">
        <w:rPr>
          <w:rFonts w:ascii="Arial" w:hAnsi="Arial" w:cs="Arial"/>
          <w:sz w:val="24"/>
          <w:szCs w:val="24"/>
        </w:rPr>
        <w:t xml:space="preserve"> over placebo was 6% (ratio of 1.06).</w:t>
      </w:r>
    </w:p>
    <w:p w14:paraId="1D22AB6A" w14:textId="30E55471" w:rsidR="003C4B27" w:rsidRDefault="00D21CE1" w:rsidP="00021895">
      <w:pPr>
        <w:spacing w:after="0" w:line="480" w:lineRule="auto"/>
        <w:ind w:firstLine="720"/>
        <w:rPr>
          <w:rFonts w:ascii="Arial" w:hAnsi="Arial" w:cs="Arial"/>
          <w:sz w:val="24"/>
          <w:szCs w:val="24"/>
        </w:rPr>
      </w:pPr>
      <w:r>
        <w:rPr>
          <w:rFonts w:ascii="Arial" w:hAnsi="Arial" w:cs="Arial"/>
          <w:sz w:val="24"/>
          <w:szCs w:val="24"/>
        </w:rPr>
        <w:t xml:space="preserve">For the secondary untrimmed HRCT endpoints: </w:t>
      </w:r>
      <w:r w:rsidRPr="003C10DE">
        <w:rPr>
          <w:rFonts w:ascii="Arial" w:hAnsi="Arial" w:cs="Arial"/>
          <w:sz w:val="24"/>
          <w:szCs w:val="24"/>
        </w:rPr>
        <w:t>IALD, LAS, AT</w:t>
      </w:r>
      <w:r>
        <w:rPr>
          <w:rFonts w:ascii="Arial" w:hAnsi="Arial" w:cs="Arial"/>
          <w:sz w:val="24"/>
          <w:szCs w:val="24"/>
        </w:rPr>
        <w:t xml:space="preserve"> and</w:t>
      </w:r>
      <w:r w:rsidRPr="003C10DE">
        <w:rPr>
          <w:rFonts w:ascii="Arial" w:hAnsi="Arial" w:cs="Arial"/>
          <w:sz w:val="24"/>
          <w:szCs w:val="24"/>
        </w:rPr>
        <w:t xml:space="preserve"> BVD</w:t>
      </w:r>
      <w:r>
        <w:rPr>
          <w:rFonts w:ascii="Arial" w:hAnsi="Arial" w:cs="Arial"/>
          <w:sz w:val="24"/>
          <w:szCs w:val="24"/>
        </w:rPr>
        <w:t xml:space="preserve"> similar multivariate models were fitted to the untrimmed </w:t>
      </w:r>
      <w:proofErr w:type="spellStart"/>
      <w:r>
        <w:rPr>
          <w:rFonts w:ascii="Arial" w:hAnsi="Arial" w:cs="Arial"/>
          <w:sz w:val="24"/>
          <w:szCs w:val="24"/>
        </w:rPr>
        <w:t>siVaw</w:t>
      </w:r>
      <w:proofErr w:type="spellEnd"/>
      <w:r>
        <w:rPr>
          <w:rFonts w:ascii="Arial" w:hAnsi="Arial" w:cs="Arial"/>
          <w:sz w:val="24"/>
          <w:szCs w:val="24"/>
        </w:rPr>
        <w:t xml:space="preserve"> model. It should be noted that, due to the distribution, the parameter Air Trapping Score w</w:t>
      </w:r>
      <w:r w:rsidR="00882CE2">
        <w:rPr>
          <w:rFonts w:ascii="Arial" w:hAnsi="Arial" w:cs="Arial"/>
          <w:sz w:val="24"/>
          <w:szCs w:val="24"/>
        </w:rPr>
        <w:t>as</w:t>
      </w:r>
      <w:r>
        <w:rPr>
          <w:rFonts w:ascii="Arial" w:hAnsi="Arial" w:cs="Arial"/>
          <w:sz w:val="24"/>
          <w:szCs w:val="24"/>
        </w:rPr>
        <w:t xml:space="preserve"> not log transformed prior to analysis and thus the median posterior differences rather than median posterior ratios will be presented. </w:t>
      </w:r>
    </w:p>
    <w:p w14:paraId="5616CF95" w14:textId="661307F7" w:rsidR="003C4B27" w:rsidRDefault="003C4B27" w:rsidP="00021895">
      <w:pPr>
        <w:spacing w:after="0" w:line="480" w:lineRule="auto"/>
        <w:ind w:firstLine="720"/>
        <w:rPr>
          <w:rFonts w:ascii="Arial" w:hAnsi="Arial" w:cs="Arial"/>
          <w:sz w:val="24"/>
          <w:szCs w:val="24"/>
        </w:rPr>
      </w:pPr>
      <w:r>
        <w:rPr>
          <w:rFonts w:ascii="Arial" w:hAnsi="Arial" w:cs="Arial"/>
          <w:sz w:val="24"/>
          <w:szCs w:val="24"/>
        </w:rPr>
        <w:t xml:space="preserve">For the secondary scan trimmed HRCT endpoint:  </w:t>
      </w:r>
      <w:proofErr w:type="spellStart"/>
      <w:r>
        <w:rPr>
          <w:rFonts w:ascii="Arial" w:hAnsi="Arial" w:cs="Arial"/>
          <w:sz w:val="24"/>
          <w:szCs w:val="24"/>
        </w:rPr>
        <w:t>siRaw</w:t>
      </w:r>
      <w:proofErr w:type="spellEnd"/>
      <w:r>
        <w:rPr>
          <w:rFonts w:ascii="Arial" w:hAnsi="Arial" w:cs="Arial"/>
          <w:sz w:val="24"/>
          <w:szCs w:val="24"/>
        </w:rPr>
        <w:t>, a similar Bayesian model was fitted as per the untrimmed data, however an additional covariate for the 3 scan trimming pairs (</w:t>
      </w:r>
      <w:proofErr w:type="spellStart"/>
      <w:proofErr w:type="gramStart"/>
      <w:r>
        <w:rPr>
          <w:rFonts w:ascii="Arial" w:hAnsi="Arial" w:cs="Arial"/>
          <w:sz w:val="24"/>
          <w:szCs w:val="24"/>
        </w:rPr>
        <w:t>Screening:Day</w:t>
      </w:r>
      <w:proofErr w:type="spellEnd"/>
      <w:proofErr w:type="gramEnd"/>
      <w:r>
        <w:rPr>
          <w:rFonts w:ascii="Arial" w:hAnsi="Arial" w:cs="Arial"/>
          <w:sz w:val="24"/>
          <w:szCs w:val="24"/>
        </w:rPr>
        <w:t xml:space="preserve"> 12, </w:t>
      </w:r>
      <w:proofErr w:type="spellStart"/>
      <w:r>
        <w:rPr>
          <w:rFonts w:ascii="Arial" w:hAnsi="Arial" w:cs="Arial"/>
          <w:sz w:val="24"/>
          <w:szCs w:val="24"/>
        </w:rPr>
        <w:t>Screening:Day</w:t>
      </w:r>
      <w:proofErr w:type="spellEnd"/>
      <w:r w:rsidR="00395EF2">
        <w:rPr>
          <w:rFonts w:ascii="Arial" w:hAnsi="Arial" w:cs="Arial"/>
          <w:sz w:val="24"/>
          <w:szCs w:val="24"/>
        </w:rPr>
        <w:t xml:space="preserve"> </w:t>
      </w:r>
      <w:r>
        <w:rPr>
          <w:rFonts w:ascii="Arial" w:hAnsi="Arial" w:cs="Arial"/>
          <w:sz w:val="24"/>
          <w:szCs w:val="24"/>
        </w:rPr>
        <w:t>28 and Day 12:Day 28) was fitted and as a result baseline was not fitted as a timepoint in the model.</w:t>
      </w:r>
    </w:p>
    <w:p w14:paraId="6212BB75" w14:textId="4183199E" w:rsidR="00D21CE1" w:rsidRDefault="00D21CE1" w:rsidP="00021895">
      <w:pPr>
        <w:spacing w:after="0" w:line="480" w:lineRule="auto"/>
        <w:ind w:firstLine="720"/>
        <w:rPr>
          <w:rFonts w:ascii="Arial" w:hAnsi="Arial" w:cs="Arial"/>
          <w:sz w:val="24"/>
          <w:szCs w:val="24"/>
        </w:rPr>
      </w:pPr>
      <w:r>
        <w:rPr>
          <w:rFonts w:ascii="Arial" w:hAnsi="Arial" w:cs="Arial"/>
          <w:sz w:val="24"/>
          <w:szCs w:val="24"/>
        </w:rPr>
        <w:t xml:space="preserve">New exacerbation events were derived from the concomitant </w:t>
      </w:r>
      <w:r w:rsidR="00B9616F">
        <w:rPr>
          <w:rFonts w:ascii="Arial" w:hAnsi="Arial" w:cs="Arial"/>
          <w:sz w:val="24"/>
          <w:szCs w:val="24"/>
        </w:rPr>
        <w:t>medications’</w:t>
      </w:r>
      <w:r>
        <w:rPr>
          <w:rFonts w:ascii="Arial" w:hAnsi="Arial" w:cs="Arial"/>
          <w:sz w:val="24"/>
          <w:szCs w:val="24"/>
        </w:rPr>
        <w:t xml:space="preserve"> dataset </w:t>
      </w:r>
      <w:proofErr w:type="gramStart"/>
      <w:r>
        <w:rPr>
          <w:rFonts w:ascii="Arial" w:hAnsi="Arial" w:cs="Arial"/>
          <w:sz w:val="24"/>
          <w:szCs w:val="24"/>
        </w:rPr>
        <w:t>similar to</w:t>
      </w:r>
      <w:proofErr w:type="gramEnd"/>
      <w:r>
        <w:rPr>
          <w:rFonts w:ascii="Arial" w:hAnsi="Arial" w:cs="Arial"/>
          <w:sz w:val="24"/>
          <w:szCs w:val="24"/>
        </w:rPr>
        <w:t xml:space="preserve"> the definition of treatment failures:</w:t>
      </w:r>
    </w:p>
    <w:p w14:paraId="03AE60A2" w14:textId="70A0782C" w:rsidR="00D21CE1" w:rsidRDefault="00D21CE1" w:rsidP="00021895">
      <w:pPr>
        <w:pStyle w:val="ListParagraph"/>
        <w:numPr>
          <w:ilvl w:val="0"/>
          <w:numId w:val="4"/>
        </w:numPr>
        <w:spacing w:after="0" w:line="480" w:lineRule="auto"/>
        <w:rPr>
          <w:rFonts w:ascii="Arial" w:hAnsi="Arial" w:cs="Arial"/>
          <w:sz w:val="24"/>
          <w:szCs w:val="24"/>
        </w:rPr>
      </w:pPr>
      <w:r>
        <w:rPr>
          <w:rFonts w:ascii="Arial" w:hAnsi="Arial" w:cs="Arial"/>
          <w:sz w:val="24"/>
          <w:szCs w:val="24"/>
        </w:rPr>
        <w:t>R</w:t>
      </w:r>
      <w:r w:rsidRPr="00B9014C">
        <w:rPr>
          <w:rFonts w:ascii="Arial" w:hAnsi="Arial" w:cs="Arial"/>
          <w:sz w:val="24"/>
          <w:szCs w:val="24"/>
        </w:rPr>
        <w:t>ecurrent exacerbati</w:t>
      </w:r>
      <w:r w:rsidRPr="005B2E64">
        <w:rPr>
          <w:rFonts w:ascii="Arial" w:hAnsi="Arial" w:cs="Arial"/>
          <w:sz w:val="24"/>
          <w:szCs w:val="24"/>
        </w:rPr>
        <w:t xml:space="preserve">on defined as an </w:t>
      </w:r>
      <w:r w:rsidRPr="002F7C89">
        <w:rPr>
          <w:rFonts w:ascii="Arial" w:hAnsi="Arial" w:cs="Arial"/>
          <w:sz w:val="24"/>
          <w:szCs w:val="24"/>
        </w:rPr>
        <w:t xml:space="preserve">exacerbation </w:t>
      </w:r>
      <w:r w:rsidR="00882CE2">
        <w:rPr>
          <w:rFonts w:ascii="Arial" w:hAnsi="Arial" w:cs="Arial"/>
          <w:sz w:val="24"/>
          <w:szCs w:val="24"/>
        </w:rPr>
        <w:t xml:space="preserve">event occurring after ≥ 7 days </w:t>
      </w:r>
      <w:r w:rsidRPr="002F7C89">
        <w:rPr>
          <w:rFonts w:ascii="Arial" w:hAnsi="Arial" w:cs="Arial"/>
          <w:sz w:val="24"/>
          <w:szCs w:val="24"/>
        </w:rPr>
        <w:t>from the end of treatment for the primary exacerbation</w:t>
      </w:r>
    </w:p>
    <w:p w14:paraId="53BDD442" w14:textId="77777777" w:rsidR="00D21CE1" w:rsidRDefault="00D21CE1" w:rsidP="00021895">
      <w:pPr>
        <w:pStyle w:val="ListParagraph"/>
        <w:numPr>
          <w:ilvl w:val="0"/>
          <w:numId w:val="4"/>
        </w:numPr>
        <w:spacing w:after="0" w:line="480" w:lineRule="auto"/>
        <w:rPr>
          <w:rFonts w:ascii="Arial" w:hAnsi="Arial" w:cs="Arial"/>
          <w:sz w:val="24"/>
          <w:szCs w:val="24"/>
        </w:rPr>
      </w:pPr>
      <w:r w:rsidRPr="006523C9">
        <w:rPr>
          <w:rFonts w:ascii="Arial" w:hAnsi="Arial" w:cs="Arial"/>
          <w:sz w:val="24"/>
          <w:szCs w:val="24"/>
        </w:rPr>
        <w:t xml:space="preserve">Prolonged treatment </w:t>
      </w:r>
    </w:p>
    <w:p w14:paraId="3484C4AA" w14:textId="77777777" w:rsidR="00D21CE1" w:rsidRDefault="00D21CE1" w:rsidP="00021895">
      <w:pPr>
        <w:pStyle w:val="ListParagraph"/>
        <w:numPr>
          <w:ilvl w:val="1"/>
          <w:numId w:val="4"/>
        </w:numPr>
        <w:spacing w:after="0" w:line="480" w:lineRule="auto"/>
        <w:rPr>
          <w:rFonts w:ascii="Arial" w:hAnsi="Arial" w:cs="Arial"/>
          <w:sz w:val="24"/>
          <w:szCs w:val="24"/>
        </w:rPr>
      </w:pPr>
      <w:r w:rsidRPr="006523C9">
        <w:rPr>
          <w:rFonts w:ascii="Arial" w:hAnsi="Arial" w:cs="Arial"/>
          <w:sz w:val="24"/>
          <w:szCs w:val="24"/>
        </w:rPr>
        <w:lastRenderedPageBreak/>
        <w:t xml:space="preserve">with systemic/oral corticosteroids and/or antibiotics for the current exacerbation beyond 14 days </w:t>
      </w:r>
    </w:p>
    <w:p w14:paraId="64797BAE" w14:textId="77777777" w:rsidR="00D21CE1" w:rsidRDefault="00D21CE1" w:rsidP="00021895">
      <w:pPr>
        <w:pStyle w:val="ListParagraph"/>
        <w:numPr>
          <w:ilvl w:val="1"/>
          <w:numId w:val="4"/>
        </w:numPr>
        <w:spacing w:after="0" w:line="480" w:lineRule="auto"/>
        <w:rPr>
          <w:rFonts w:ascii="Arial" w:hAnsi="Arial" w:cs="Arial"/>
          <w:sz w:val="24"/>
          <w:szCs w:val="24"/>
        </w:rPr>
      </w:pPr>
      <w:r w:rsidRPr="006523C9">
        <w:rPr>
          <w:rFonts w:ascii="Arial" w:hAnsi="Arial" w:cs="Arial"/>
          <w:sz w:val="24"/>
          <w:szCs w:val="24"/>
        </w:rPr>
        <w:t>or additional treatment with systemic/oral corticosteroids and/or antibiotics given &lt; 7 days from the end of treatment for primary exacerbation</w:t>
      </w:r>
    </w:p>
    <w:p w14:paraId="2300001F" w14:textId="77777777" w:rsidR="00036DF4" w:rsidRDefault="00D21CE1" w:rsidP="00021895">
      <w:pPr>
        <w:spacing w:after="0" w:line="480" w:lineRule="auto"/>
        <w:rPr>
          <w:rFonts w:ascii="Arial" w:hAnsi="Arial" w:cs="Arial"/>
          <w:sz w:val="24"/>
          <w:szCs w:val="24"/>
        </w:rPr>
      </w:pPr>
      <w:r>
        <w:rPr>
          <w:rFonts w:ascii="Arial" w:hAnsi="Arial" w:cs="Arial"/>
          <w:sz w:val="24"/>
          <w:szCs w:val="24"/>
        </w:rPr>
        <w:t xml:space="preserve">This was to ensure that separate exacerbations within the same exacerbation event would be treated as the same exacerbation event. </w:t>
      </w:r>
      <w:r w:rsidR="003C4B27">
        <w:rPr>
          <w:rFonts w:ascii="Arial" w:hAnsi="Arial" w:cs="Arial"/>
          <w:sz w:val="24"/>
          <w:szCs w:val="24"/>
        </w:rPr>
        <w:t>Frequency tables</w:t>
      </w:r>
      <w:r>
        <w:rPr>
          <w:rFonts w:ascii="Arial" w:hAnsi="Arial" w:cs="Arial"/>
          <w:sz w:val="24"/>
          <w:szCs w:val="24"/>
        </w:rPr>
        <w:t xml:space="preserve"> were provided on these exacerbation events.</w:t>
      </w:r>
      <w:r w:rsidR="00125514">
        <w:rPr>
          <w:rFonts w:ascii="Arial" w:hAnsi="Arial" w:cs="Arial"/>
          <w:sz w:val="24"/>
          <w:szCs w:val="24"/>
        </w:rPr>
        <w:t xml:space="preserve"> </w:t>
      </w:r>
    </w:p>
    <w:p w14:paraId="6AF5779C" w14:textId="66039C6D" w:rsidR="00864C22" w:rsidRDefault="00125514" w:rsidP="00021895">
      <w:pPr>
        <w:spacing w:after="0" w:line="480" w:lineRule="auto"/>
        <w:ind w:firstLine="720"/>
        <w:rPr>
          <w:rFonts w:ascii="Arial" w:hAnsi="Arial" w:cs="Arial"/>
          <w:sz w:val="24"/>
          <w:szCs w:val="24"/>
        </w:rPr>
      </w:pPr>
      <w:r>
        <w:rPr>
          <w:rFonts w:ascii="Arial" w:hAnsi="Arial" w:cs="Arial"/>
          <w:sz w:val="24"/>
          <w:szCs w:val="24"/>
        </w:rPr>
        <w:t>Investigator reported exacerbation data has also been summari</w:t>
      </w:r>
      <w:r w:rsidR="00180523">
        <w:rPr>
          <w:rFonts w:ascii="Arial" w:hAnsi="Arial" w:cs="Arial"/>
          <w:sz w:val="24"/>
          <w:szCs w:val="24"/>
        </w:rPr>
        <w:t>z</w:t>
      </w:r>
      <w:r>
        <w:rPr>
          <w:rFonts w:ascii="Arial" w:hAnsi="Arial" w:cs="Arial"/>
          <w:sz w:val="24"/>
          <w:szCs w:val="24"/>
        </w:rPr>
        <w:t>ed where we have defined severe as exacerbations requiring hospitali</w:t>
      </w:r>
      <w:r w:rsidR="00180523">
        <w:rPr>
          <w:rFonts w:ascii="Arial" w:hAnsi="Arial" w:cs="Arial"/>
          <w:sz w:val="24"/>
          <w:szCs w:val="24"/>
        </w:rPr>
        <w:t>z</w:t>
      </w:r>
      <w:r>
        <w:rPr>
          <w:rFonts w:ascii="Arial" w:hAnsi="Arial" w:cs="Arial"/>
          <w:sz w:val="24"/>
          <w:szCs w:val="24"/>
        </w:rPr>
        <w:t>ation and moderate as exacerbations not requiring hospitali</w:t>
      </w:r>
      <w:r w:rsidR="00180523">
        <w:rPr>
          <w:rFonts w:ascii="Arial" w:hAnsi="Arial" w:cs="Arial"/>
          <w:sz w:val="24"/>
          <w:szCs w:val="24"/>
        </w:rPr>
        <w:t>z</w:t>
      </w:r>
      <w:r>
        <w:rPr>
          <w:rFonts w:ascii="Arial" w:hAnsi="Arial" w:cs="Arial"/>
          <w:sz w:val="24"/>
          <w:szCs w:val="24"/>
        </w:rPr>
        <w:t>ation.</w:t>
      </w:r>
    </w:p>
    <w:p w14:paraId="1CC73464" w14:textId="471E227F" w:rsidR="00D21CE1" w:rsidRDefault="00125514" w:rsidP="00021895">
      <w:pPr>
        <w:spacing w:after="0" w:line="480" w:lineRule="auto"/>
        <w:ind w:firstLine="720"/>
        <w:rPr>
          <w:rFonts w:ascii="Arial" w:hAnsi="Arial" w:cs="Arial"/>
          <w:sz w:val="24"/>
          <w:szCs w:val="24"/>
        </w:rPr>
      </w:pPr>
      <w:r>
        <w:rPr>
          <w:rFonts w:ascii="Arial" w:hAnsi="Arial" w:cs="Arial"/>
          <w:sz w:val="24"/>
          <w:szCs w:val="24"/>
        </w:rPr>
        <w:t xml:space="preserve"> </w:t>
      </w:r>
      <w:r w:rsidR="00D21CE1">
        <w:rPr>
          <w:rFonts w:ascii="Arial" w:hAnsi="Arial" w:cs="Arial"/>
          <w:sz w:val="24"/>
          <w:szCs w:val="24"/>
        </w:rPr>
        <w:t>For the secondary lung function parameter FEV</w:t>
      </w:r>
      <w:r w:rsidR="00D21CE1" w:rsidRPr="00B0017E">
        <w:rPr>
          <w:rFonts w:ascii="Arial" w:hAnsi="Arial" w:cs="Arial"/>
          <w:sz w:val="24"/>
          <w:szCs w:val="24"/>
          <w:vertAlign w:val="subscript"/>
        </w:rPr>
        <w:t>1</w:t>
      </w:r>
      <w:r w:rsidR="00D21CE1">
        <w:rPr>
          <w:rFonts w:ascii="Arial" w:hAnsi="Arial" w:cs="Arial"/>
          <w:sz w:val="24"/>
          <w:szCs w:val="24"/>
        </w:rPr>
        <w:t>, the change from baseline was analy</w:t>
      </w:r>
      <w:r w:rsidR="00180523">
        <w:rPr>
          <w:rFonts w:ascii="Arial" w:hAnsi="Arial" w:cs="Arial"/>
          <w:sz w:val="24"/>
          <w:szCs w:val="24"/>
        </w:rPr>
        <w:t>z</w:t>
      </w:r>
      <w:r w:rsidR="00D21CE1">
        <w:rPr>
          <w:rFonts w:ascii="Arial" w:hAnsi="Arial" w:cs="Arial"/>
          <w:sz w:val="24"/>
          <w:szCs w:val="24"/>
        </w:rPr>
        <w:t xml:space="preserve">ed in a Bayesian repeated measures model. Baseline*Visit and Treatment*Visit class parameters were fitted. </w:t>
      </w:r>
      <w:r w:rsidR="00D21CE1" w:rsidRPr="007D5F3D">
        <w:rPr>
          <w:rFonts w:ascii="Arial" w:hAnsi="Arial" w:cs="Arial"/>
          <w:sz w:val="24"/>
          <w:szCs w:val="24"/>
        </w:rPr>
        <w:t xml:space="preserve">The Treatment </w:t>
      </w:r>
      <w:r w:rsidR="00D21CE1">
        <w:rPr>
          <w:rFonts w:ascii="Arial" w:hAnsi="Arial" w:cs="Arial"/>
          <w:sz w:val="24"/>
          <w:szCs w:val="24"/>
        </w:rPr>
        <w:t>had</w:t>
      </w:r>
      <w:r w:rsidR="00D21CE1" w:rsidRPr="007D5F3D">
        <w:rPr>
          <w:rFonts w:ascii="Arial" w:hAnsi="Arial" w:cs="Arial"/>
          <w:sz w:val="24"/>
          <w:szCs w:val="24"/>
        </w:rPr>
        <w:t xml:space="preserve"> two levels: </w:t>
      </w:r>
      <w:proofErr w:type="spellStart"/>
      <w:r w:rsidR="004829CC" w:rsidRPr="00A03AC9">
        <w:rPr>
          <w:rFonts w:ascii="Arial" w:hAnsi="Arial" w:cs="Arial"/>
          <w:sz w:val="24"/>
          <w:szCs w:val="24"/>
        </w:rPr>
        <w:t>nemiralisib</w:t>
      </w:r>
      <w:proofErr w:type="spellEnd"/>
      <w:r w:rsidR="004829CC" w:rsidRPr="00A03AC9">
        <w:rPr>
          <w:rFonts w:ascii="Arial" w:hAnsi="Arial" w:cs="Arial"/>
          <w:sz w:val="24"/>
          <w:szCs w:val="24"/>
        </w:rPr>
        <w:t xml:space="preserve"> </w:t>
      </w:r>
      <w:r w:rsidR="004829CC">
        <w:rPr>
          <w:rFonts w:ascii="Arial" w:hAnsi="Arial" w:cs="Arial"/>
          <w:sz w:val="24"/>
          <w:szCs w:val="24"/>
        </w:rPr>
        <w:t xml:space="preserve">1 mg </w:t>
      </w:r>
      <w:r w:rsidR="00D21CE1" w:rsidRPr="007D5F3D">
        <w:rPr>
          <w:rFonts w:ascii="Arial" w:hAnsi="Arial" w:cs="Arial"/>
          <w:sz w:val="24"/>
          <w:szCs w:val="24"/>
        </w:rPr>
        <w:t xml:space="preserve">and Placebo, and the Visit </w:t>
      </w:r>
      <w:r w:rsidR="00D21CE1">
        <w:rPr>
          <w:rFonts w:ascii="Arial" w:hAnsi="Arial" w:cs="Arial"/>
          <w:sz w:val="24"/>
          <w:szCs w:val="24"/>
        </w:rPr>
        <w:t xml:space="preserve">had </w:t>
      </w:r>
      <w:r w:rsidR="00D21CE1" w:rsidRPr="007D5F3D">
        <w:rPr>
          <w:rFonts w:ascii="Arial" w:hAnsi="Arial" w:cs="Arial"/>
          <w:sz w:val="24"/>
          <w:szCs w:val="24"/>
        </w:rPr>
        <w:t xml:space="preserve">two levels: Day 12 and Day 28.  No fixed assumption around the structure of the covariance matrix </w:t>
      </w:r>
      <w:r w:rsidR="003C4B27">
        <w:rPr>
          <w:rFonts w:ascii="Arial" w:hAnsi="Arial" w:cs="Arial"/>
          <w:sz w:val="24"/>
          <w:szCs w:val="24"/>
        </w:rPr>
        <w:t>was</w:t>
      </w:r>
      <w:r w:rsidR="003C4B27" w:rsidRPr="007D5F3D">
        <w:rPr>
          <w:rFonts w:ascii="Arial" w:hAnsi="Arial" w:cs="Arial"/>
          <w:sz w:val="24"/>
          <w:szCs w:val="24"/>
        </w:rPr>
        <w:t xml:space="preserve"> </w:t>
      </w:r>
      <w:r w:rsidR="00D21CE1" w:rsidRPr="007D5F3D">
        <w:rPr>
          <w:rFonts w:ascii="Arial" w:hAnsi="Arial" w:cs="Arial"/>
          <w:sz w:val="24"/>
          <w:szCs w:val="24"/>
        </w:rPr>
        <w:t>enforced.  The priors for the mean vector for each of the parameters (</w:t>
      </w:r>
      <w:proofErr w:type="spellStart"/>
      <w:r w:rsidR="00D21CE1" w:rsidRPr="007D5F3D">
        <w:rPr>
          <w:rFonts w:ascii="Arial" w:hAnsi="Arial" w:cs="Arial"/>
          <w:sz w:val="24"/>
          <w:szCs w:val="24"/>
        </w:rPr>
        <w:t>i.e</w:t>
      </w:r>
      <w:proofErr w:type="spellEnd"/>
      <w:r w:rsidR="00D21CE1" w:rsidRPr="007D5F3D">
        <w:rPr>
          <w:rFonts w:ascii="Arial" w:hAnsi="Arial" w:cs="Arial"/>
          <w:sz w:val="24"/>
          <w:szCs w:val="24"/>
        </w:rPr>
        <w:t xml:space="preserve"> covariates) each follow a normal distribution </w:t>
      </w:r>
      <w:r w:rsidR="003C4B27">
        <w:rPr>
          <w:rFonts w:ascii="Arial" w:hAnsi="Arial" w:cs="Arial"/>
          <w:sz w:val="24"/>
          <w:szCs w:val="24"/>
        </w:rPr>
        <w:t xml:space="preserve">with large variance </w:t>
      </w:r>
      <w:r w:rsidR="00D21CE1" w:rsidRPr="007D5F3D">
        <w:rPr>
          <w:rFonts w:ascii="Arial" w:hAnsi="Arial" w:cs="Arial"/>
          <w:sz w:val="24"/>
          <w:szCs w:val="24"/>
        </w:rPr>
        <w:t>and the prior for the variance-covariance follow</w:t>
      </w:r>
      <w:r w:rsidR="00D21CE1">
        <w:rPr>
          <w:rFonts w:ascii="Arial" w:hAnsi="Arial" w:cs="Arial"/>
          <w:sz w:val="24"/>
          <w:szCs w:val="24"/>
        </w:rPr>
        <w:t>s</w:t>
      </w:r>
      <w:r w:rsidR="00D21CE1" w:rsidRPr="007D5F3D">
        <w:rPr>
          <w:rFonts w:ascii="Arial" w:hAnsi="Arial" w:cs="Arial"/>
          <w:sz w:val="24"/>
          <w:szCs w:val="24"/>
        </w:rPr>
        <w:t xml:space="preserve"> an inverse Wishart distribution</w:t>
      </w:r>
      <w:r w:rsidR="00A7144D">
        <w:rPr>
          <w:rFonts w:ascii="Arial" w:hAnsi="Arial" w:cs="Arial"/>
          <w:sz w:val="24"/>
          <w:szCs w:val="24"/>
        </w:rPr>
        <w:t xml:space="preserve">. </w:t>
      </w:r>
      <w:r w:rsidR="00D21CE1">
        <w:rPr>
          <w:rFonts w:ascii="Arial" w:hAnsi="Arial" w:cs="Arial"/>
          <w:sz w:val="24"/>
          <w:szCs w:val="24"/>
        </w:rPr>
        <w:t>Subject 281 was excluded from analysis</w:t>
      </w:r>
      <w:r w:rsidR="00D21CE1" w:rsidRPr="007D5F3D">
        <w:t xml:space="preserve"> </w:t>
      </w:r>
      <w:r w:rsidR="00D21CE1" w:rsidRPr="007D5F3D">
        <w:rPr>
          <w:rFonts w:ascii="Arial" w:hAnsi="Arial" w:cs="Arial"/>
          <w:sz w:val="24"/>
          <w:szCs w:val="24"/>
        </w:rPr>
        <w:t xml:space="preserve">due to </w:t>
      </w:r>
      <w:r w:rsidR="003C4B27">
        <w:rPr>
          <w:rFonts w:ascii="Arial" w:hAnsi="Arial" w:cs="Arial"/>
          <w:sz w:val="24"/>
          <w:szCs w:val="24"/>
        </w:rPr>
        <w:t xml:space="preserve">potentially </w:t>
      </w:r>
      <w:r w:rsidR="00D21CE1" w:rsidRPr="007D5F3D">
        <w:rPr>
          <w:rFonts w:ascii="Arial" w:hAnsi="Arial" w:cs="Arial"/>
          <w:sz w:val="24"/>
          <w:szCs w:val="24"/>
        </w:rPr>
        <w:t>erroneously large FEV</w:t>
      </w:r>
      <w:r w:rsidR="00D21CE1" w:rsidRPr="00B0017E">
        <w:rPr>
          <w:rFonts w:ascii="Arial" w:hAnsi="Arial" w:cs="Arial"/>
          <w:sz w:val="24"/>
          <w:szCs w:val="24"/>
          <w:vertAlign w:val="subscript"/>
        </w:rPr>
        <w:t>1</w:t>
      </w:r>
      <w:r w:rsidR="00D21CE1" w:rsidRPr="007D5F3D">
        <w:rPr>
          <w:rFonts w:ascii="Arial" w:hAnsi="Arial" w:cs="Arial"/>
          <w:sz w:val="24"/>
          <w:szCs w:val="24"/>
        </w:rPr>
        <w:t xml:space="preserve"> recorded at baseline</w:t>
      </w:r>
      <w:r w:rsidR="00D21CE1">
        <w:rPr>
          <w:rFonts w:ascii="Arial" w:hAnsi="Arial" w:cs="Arial"/>
          <w:sz w:val="24"/>
          <w:szCs w:val="24"/>
        </w:rPr>
        <w:t xml:space="preserve">. A post hoc subgroup analyses was </w:t>
      </w:r>
      <w:r w:rsidR="003C4B27">
        <w:rPr>
          <w:rFonts w:ascii="Arial" w:hAnsi="Arial" w:cs="Arial"/>
          <w:sz w:val="24"/>
          <w:szCs w:val="24"/>
        </w:rPr>
        <w:t xml:space="preserve">also </w:t>
      </w:r>
      <w:r w:rsidR="00D21CE1">
        <w:rPr>
          <w:rFonts w:ascii="Arial" w:hAnsi="Arial" w:cs="Arial"/>
          <w:sz w:val="24"/>
          <w:szCs w:val="24"/>
        </w:rPr>
        <w:t xml:space="preserve">conducted splitting patients by the severity of their </w:t>
      </w:r>
      <w:r w:rsidR="00955C89">
        <w:rPr>
          <w:rFonts w:ascii="Arial" w:hAnsi="Arial" w:cs="Arial"/>
          <w:sz w:val="24"/>
          <w:szCs w:val="24"/>
        </w:rPr>
        <w:t xml:space="preserve">index </w:t>
      </w:r>
      <w:r w:rsidR="00D21CE1">
        <w:rPr>
          <w:rFonts w:ascii="Arial" w:hAnsi="Arial" w:cs="Arial"/>
          <w:sz w:val="24"/>
          <w:szCs w:val="24"/>
        </w:rPr>
        <w:t>exacerbation (hospitali</w:t>
      </w:r>
      <w:r w:rsidR="00180523">
        <w:rPr>
          <w:rFonts w:ascii="Arial" w:hAnsi="Arial" w:cs="Arial"/>
          <w:sz w:val="24"/>
          <w:szCs w:val="24"/>
        </w:rPr>
        <w:t>z</w:t>
      </w:r>
      <w:r w:rsidR="00D21CE1">
        <w:rPr>
          <w:rFonts w:ascii="Arial" w:hAnsi="Arial" w:cs="Arial"/>
          <w:sz w:val="24"/>
          <w:szCs w:val="24"/>
        </w:rPr>
        <w:t>ed or not hospitali</w:t>
      </w:r>
      <w:r w:rsidR="00180523">
        <w:rPr>
          <w:rFonts w:ascii="Arial" w:hAnsi="Arial" w:cs="Arial"/>
          <w:sz w:val="24"/>
          <w:szCs w:val="24"/>
        </w:rPr>
        <w:t>z</w:t>
      </w:r>
      <w:r w:rsidR="00D21CE1">
        <w:rPr>
          <w:rFonts w:ascii="Arial" w:hAnsi="Arial" w:cs="Arial"/>
          <w:sz w:val="24"/>
          <w:szCs w:val="24"/>
        </w:rPr>
        <w:t>ed)</w:t>
      </w:r>
      <w:r w:rsidR="00404069">
        <w:rPr>
          <w:rFonts w:ascii="Arial" w:hAnsi="Arial" w:cs="Arial"/>
          <w:sz w:val="24"/>
          <w:szCs w:val="24"/>
        </w:rPr>
        <w:t>, by fitting a three-</w:t>
      </w:r>
      <w:r w:rsidR="00955C89">
        <w:rPr>
          <w:rFonts w:ascii="Arial" w:hAnsi="Arial" w:cs="Arial"/>
          <w:sz w:val="24"/>
          <w:szCs w:val="24"/>
        </w:rPr>
        <w:t>way interaction term into the model of severity*treatment*visit</w:t>
      </w:r>
      <w:r w:rsidR="00D21CE1">
        <w:rPr>
          <w:rFonts w:ascii="Arial" w:hAnsi="Arial" w:cs="Arial"/>
          <w:sz w:val="24"/>
          <w:szCs w:val="24"/>
        </w:rPr>
        <w:t xml:space="preserve">. </w:t>
      </w:r>
    </w:p>
    <w:p w14:paraId="2131995A" w14:textId="419D555E" w:rsidR="00D21CE1" w:rsidRDefault="00D21CE1" w:rsidP="00021895">
      <w:pPr>
        <w:spacing w:after="0" w:line="480" w:lineRule="auto"/>
        <w:ind w:firstLine="720"/>
        <w:rPr>
          <w:rFonts w:ascii="Arial" w:hAnsi="Arial" w:cs="Arial"/>
          <w:sz w:val="24"/>
          <w:szCs w:val="24"/>
        </w:rPr>
      </w:pPr>
      <w:r>
        <w:rPr>
          <w:rFonts w:ascii="Arial" w:hAnsi="Arial" w:cs="Arial"/>
          <w:sz w:val="24"/>
          <w:szCs w:val="24"/>
        </w:rPr>
        <w:t>For the secondary lung function par</w:t>
      </w:r>
      <w:r w:rsidR="00A7144D">
        <w:rPr>
          <w:rFonts w:ascii="Arial" w:hAnsi="Arial" w:cs="Arial"/>
          <w:sz w:val="24"/>
          <w:szCs w:val="24"/>
        </w:rPr>
        <w:t xml:space="preserve">ameter </w:t>
      </w:r>
      <w:proofErr w:type="spellStart"/>
      <w:r w:rsidR="00A7144D">
        <w:rPr>
          <w:rFonts w:ascii="Arial" w:hAnsi="Arial" w:cs="Arial"/>
          <w:sz w:val="24"/>
          <w:szCs w:val="24"/>
        </w:rPr>
        <w:t>sGaw</w:t>
      </w:r>
      <w:proofErr w:type="spellEnd"/>
      <w:r w:rsidR="00A7144D">
        <w:rPr>
          <w:rFonts w:ascii="Arial" w:hAnsi="Arial" w:cs="Arial"/>
          <w:sz w:val="24"/>
          <w:szCs w:val="24"/>
        </w:rPr>
        <w:t>, statistical analysi</w:t>
      </w:r>
      <w:r>
        <w:rPr>
          <w:rFonts w:ascii="Arial" w:hAnsi="Arial" w:cs="Arial"/>
          <w:sz w:val="24"/>
          <w:szCs w:val="24"/>
        </w:rPr>
        <w:t xml:space="preserve">s was conducted on the log change from baseline of </w:t>
      </w:r>
      <w:proofErr w:type="spellStart"/>
      <w:r>
        <w:rPr>
          <w:rFonts w:ascii="Arial" w:hAnsi="Arial" w:cs="Arial"/>
          <w:sz w:val="24"/>
          <w:szCs w:val="24"/>
        </w:rPr>
        <w:t>sGaw</w:t>
      </w:r>
      <w:proofErr w:type="spellEnd"/>
      <w:r>
        <w:rPr>
          <w:rFonts w:ascii="Arial" w:hAnsi="Arial" w:cs="Arial"/>
          <w:sz w:val="24"/>
          <w:szCs w:val="24"/>
        </w:rPr>
        <w:t xml:space="preserve"> which was calculated as </w:t>
      </w:r>
      <w:r>
        <w:rPr>
          <w:rFonts w:ascii="Arial" w:hAnsi="Arial" w:cs="Arial"/>
          <w:sz w:val="24"/>
          <w:szCs w:val="24"/>
        </w:rPr>
        <w:lastRenderedPageBreak/>
        <w:t>1/</w:t>
      </w:r>
      <w:proofErr w:type="spellStart"/>
      <w:r>
        <w:rPr>
          <w:rFonts w:ascii="Arial" w:hAnsi="Arial" w:cs="Arial"/>
          <w:sz w:val="24"/>
          <w:szCs w:val="24"/>
        </w:rPr>
        <w:t>sRaw</w:t>
      </w:r>
      <w:proofErr w:type="spellEnd"/>
      <w:r>
        <w:rPr>
          <w:rFonts w:ascii="Arial" w:hAnsi="Arial" w:cs="Arial"/>
          <w:sz w:val="24"/>
          <w:szCs w:val="24"/>
        </w:rPr>
        <w:t xml:space="preserve"> unspecified. A similar model was fitted to the FEV</w:t>
      </w:r>
      <w:r w:rsidRPr="00B0017E">
        <w:rPr>
          <w:rFonts w:ascii="Arial" w:hAnsi="Arial" w:cs="Arial"/>
          <w:sz w:val="24"/>
          <w:szCs w:val="24"/>
          <w:vertAlign w:val="subscript"/>
        </w:rPr>
        <w:t>1</w:t>
      </w:r>
      <w:r>
        <w:rPr>
          <w:rFonts w:ascii="Arial" w:hAnsi="Arial" w:cs="Arial"/>
          <w:sz w:val="24"/>
          <w:szCs w:val="24"/>
        </w:rPr>
        <w:t xml:space="preserve"> models, including a similar post</w:t>
      </w:r>
      <w:r w:rsidR="00395EF2">
        <w:rPr>
          <w:rFonts w:ascii="Arial" w:hAnsi="Arial" w:cs="Arial"/>
          <w:sz w:val="24"/>
          <w:szCs w:val="24"/>
        </w:rPr>
        <w:t>-</w:t>
      </w:r>
      <w:r>
        <w:rPr>
          <w:rFonts w:ascii="Arial" w:hAnsi="Arial" w:cs="Arial"/>
          <w:sz w:val="24"/>
          <w:szCs w:val="24"/>
        </w:rPr>
        <w:t>hoc subgroup analysis.</w:t>
      </w:r>
    </w:p>
    <w:p w14:paraId="06D4CDF1" w14:textId="77777777" w:rsidR="00D21CE1" w:rsidRDefault="00D21CE1" w:rsidP="00021895">
      <w:pPr>
        <w:spacing w:after="0" w:line="480" w:lineRule="auto"/>
        <w:ind w:firstLine="720"/>
        <w:rPr>
          <w:rFonts w:ascii="Arial" w:hAnsi="Arial" w:cs="Arial"/>
          <w:sz w:val="24"/>
          <w:szCs w:val="24"/>
        </w:rPr>
      </w:pPr>
      <w:r>
        <w:rPr>
          <w:rFonts w:ascii="Arial" w:hAnsi="Arial" w:cs="Arial"/>
          <w:sz w:val="24"/>
          <w:szCs w:val="24"/>
        </w:rPr>
        <w:t xml:space="preserve">For the secondary PRO endpoints CAT and </w:t>
      </w:r>
      <w:proofErr w:type="spellStart"/>
      <w:r>
        <w:rPr>
          <w:rFonts w:ascii="Arial" w:hAnsi="Arial" w:cs="Arial"/>
          <w:sz w:val="24"/>
          <w:szCs w:val="24"/>
        </w:rPr>
        <w:t>mMRC</w:t>
      </w:r>
      <w:proofErr w:type="spellEnd"/>
      <w:r>
        <w:rPr>
          <w:rFonts w:ascii="Arial" w:hAnsi="Arial" w:cs="Arial"/>
          <w:sz w:val="24"/>
          <w:szCs w:val="24"/>
        </w:rPr>
        <w:t xml:space="preserve"> no statistical analysis was conducted but summary statistics for the change from baseline have been provided.</w:t>
      </w:r>
    </w:p>
    <w:p w14:paraId="62B66520" w14:textId="5E77C679" w:rsidR="001B3836" w:rsidRDefault="001B3836" w:rsidP="00021895">
      <w:pPr>
        <w:spacing w:after="0" w:line="480" w:lineRule="auto"/>
        <w:ind w:firstLine="720"/>
        <w:rPr>
          <w:rFonts w:ascii="Arial" w:hAnsi="Arial" w:cs="Arial"/>
          <w:sz w:val="24"/>
          <w:szCs w:val="24"/>
        </w:rPr>
      </w:pPr>
      <w:r w:rsidRPr="001B3836">
        <w:rPr>
          <w:rFonts w:ascii="Arial" w:hAnsi="Arial" w:cs="Arial"/>
          <w:sz w:val="24"/>
          <w:szCs w:val="24"/>
        </w:rPr>
        <w:t>A post</w:t>
      </w:r>
      <w:r>
        <w:rPr>
          <w:rFonts w:ascii="Arial" w:hAnsi="Arial" w:cs="Arial"/>
          <w:sz w:val="24"/>
          <w:szCs w:val="24"/>
        </w:rPr>
        <w:t>-</w:t>
      </w:r>
      <w:r w:rsidRPr="001B3836">
        <w:rPr>
          <w:rFonts w:ascii="Arial" w:hAnsi="Arial" w:cs="Arial"/>
          <w:sz w:val="24"/>
          <w:szCs w:val="24"/>
        </w:rPr>
        <w:t>hoc analysis on the rate of exacerbations was conducted using a generali</w:t>
      </w:r>
      <w:r w:rsidR="00180523">
        <w:rPr>
          <w:rFonts w:ascii="Arial" w:hAnsi="Arial" w:cs="Arial"/>
          <w:sz w:val="24"/>
          <w:szCs w:val="24"/>
        </w:rPr>
        <w:t>z</w:t>
      </w:r>
      <w:r w:rsidRPr="001B3836">
        <w:rPr>
          <w:rFonts w:ascii="Arial" w:hAnsi="Arial" w:cs="Arial"/>
          <w:sz w:val="24"/>
          <w:szCs w:val="24"/>
        </w:rPr>
        <w:t>ed linear model with a log link function. This model included a covariate for the treatment group as well as an offset variable (</w:t>
      </w:r>
      <w:proofErr w:type="gramStart"/>
      <w:r w:rsidRPr="001B3836">
        <w:rPr>
          <w:rFonts w:ascii="Arial" w:hAnsi="Arial" w:cs="Arial"/>
          <w:sz w:val="24"/>
          <w:szCs w:val="24"/>
        </w:rPr>
        <w:t>log</w:t>
      </w:r>
      <w:r w:rsidRPr="001B3836">
        <w:rPr>
          <w:rFonts w:ascii="Arial" w:hAnsi="Arial" w:cs="Arial"/>
          <w:sz w:val="24"/>
          <w:szCs w:val="24"/>
          <w:vertAlign w:val="subscript"/>
        </w:rPr>
        <w:t>e</w:t>
      </w:r>
      <w:r w:rsidRPr="001B3836">
        <w:rPr>
          <w:rFonts w:ascii="Arial" w:hAnsi="Arial" w:cs="Arial"/>
          <w:sz w:val="24"/>
          <w:szCs w:val="24"/>
        </w:rPr>
        <w:t>(</w:t>
      </w:r>
      <w:proofErr w:type="gramEnd"/>
      <w:r w:rsidRPr="001B3836">
        <w:rPr>
          <w:rFonts w:ascii="Arial" w:hAnsi="Arial" w:cs="Arial"/>
          <w:sz w:val="24"/>
          <w:szCs w:val="24"/>
        </w:rPr>
        <w:t>length of time in study)) to reflect the period of time in the study for which exacerbation data had been recorded for inclusion in the model. Three separate models were conducted for severe (defined as hospitali</w:t>
      </w:r>
      <w:r w:rsidR="00180523">
        <w:rPr>
          <w:rFonts w:ascii="Arial" w:hAnsi="Arial" w:cs="Arial"/>
          <w:sz w:val="24"/>
          <w:szCs w:val="24"/>
        </w:rPr>
        <w:t>z</w:t>
      </w:r>
      <w:r w:rsidRPr="001B3836">
        <w:rPr>
          <w:rFonts w:ascii="Arial" w:hAnsi="Arial" w:cs="Arial"/>
          <w:sz w:val="24"/>
          <w:szCs w:val="24"/>
        </w:rPr>
        <w:t xml:space="preserve">ed), moderate </w:t>
      </w:r>
      <w:r w:rsidR="00395EF2">
        <w:rPr>
          <w:rFonts w:ascii="Arial" w:hAnsi="Arial" w:cs="Arial"/>
          <w:sz w:val="24"/>
          <w:szCs w:val="24"/>
        </w:rPr>
        <w:t>(defined as non-hospitali</w:t>
      </w:r>
      <w:r w:rsidR="00180523">
        <w:rPr>
          <w:rFonts w:ascii="Arial" w:hAnsi="Arial" w:cs="Arial"/>
          <w:sz w:val="24"/>
          <w:szCs w:val="24"/>
        </w:rPr>
        <w:t>z</w:t>
      </w:r>
      <w:r w:rsidR="00395EF2">
        <w:rPr>
          <w:rFonts w:ascii="Arial" w:hAnsi="Arial" w:cs="Arial"/>
          <w:sz w:val="24"/>
          <w:szCs w:val="24"/>
        </w:rPr>
        <w:t xml:space="preserve">ed), </w:t>
      </w:r>
      <w:r w:rsidRPr="001B3836">
        <w:rPr>
          <w:rFonts w:ascii="Arial" w:hAnsi="Arial" w:cs="Arial"/>
          <w:sz w:val="24"/>
          <w:szCs w:val="24"/>
        </w:rPr>
        <w:t>or moderate/severe investigator</w:t>
      </w:r>
      <w:r w:rsidR="00395EF2">
        <w:rPr>
          <w:rFonts w:ascii="Arial" w:hAnsi="Arial" w:cs="Arial"/>
          <w:sz w:val="24"/>
          <w:szCs w:val="24"/>
        </w:rPr>
        <w:t>-</w:t>
      </w:r>
      <w:r w:rsidRPr="001B3836">
        <w:rPr>
          <w:rFonts w:ascii="Arial" w:hAnsi="Arial" w:cs="Arial"/>
          <w:sz w:val="24"/>
          <w:szCs w:val="24"/>
        </w:rPr>
        <w:t>reported exacerbations. Rate was estimated per 84 days (12 weeks approximately 3 months).</w:t>
      </w:r>
    </w:p>
    <w:p w14:paraId="644252D9" w14:textId="3405E813" w:rsidR="00A02EB9" w:rsidRDefault="002E51EF" w:rsidP="00021895">
      <w:pPr>
        <w:spacing w:after="0" w:line="480" w:lineRule="auto"/>
        <w:ind w:firstLine="720"/>
        <w:rPr>
          <w:rFonts w:ascii="Arial" w:hAnsi="Arial" w:cs="Arial"/>
          <w:sz w:val="24"/>
          <w:szCs w:val="24"/>
        </w:rPr>
      </w:pPr>
      <w:r w:rsidRPr="002E51EF">
        <w:rPr>
          <w:rFonts w:ascii="Arial" w:hAnsi="Arial" w:cs="Arial"/>
          <w:sz w:val="24"/>
          <w:szCs w:val="24"/>
        </w:rPr>
        <w:t>A post</w:t>
      </w:r>
      <w:r>
        <w:rPr>
          <w:rFonts w:ascii="Arial" w:hAnsi="Arial" w:cs="Arial"/>
          <w:sz w:val="24"/>
          <w:szCs w:val="24"/>
        </w:rPr>
        <w:t>-</w:t>
      </w:r>
      <w:r w:rsidRPr="002E51EF">
        <w:rPr>
          <w:rFonts w:ascii="Arial" w:hAnsi="Arial" w:cs="Arial"/>
          <w:sz w:val="24"/>
          <w:szCs w:val="24"/>
        </w:rPr>
        <w:t>hoc summary of baseline concurrent maintenance therapy was provide</w:t>
      </w:r>
      <w:r w:rsidR="003C4B27">
        <w:rPr>
          <w:rFonts w:ascii="Arial" w:hAnsi="Arial" w:cs="Arial"/>
          <w:sz w:val="24"/>
          <w:szCs w:val="24"/>
        </w:rPr>
        <w:t>d, summari</w:t>
      </w:r>
      <w:r w:rsidR="00180523">
        <w:rPr>
          <w:rFonts w:ascii="Arial" w:hAnsi="Arial" w:cs="Arial"/>
          <w:sz w:val="24"/>
          <w:szCs w:val="24"/>
        </w:rPr>
        <w:t>z</w:t>
      </w:r>
      <w:r w:rsidR="003C4B27">
        <w:rPr>
          <w:rFonts w:ascii="Arial" w:hAnsi="Arial" w:cs="Arial"/>
          <w:sz w:val="24"/>
          <w:szCs w:val="24"/>
        </w:rPr>
        <w:t xml:space="preserve">ing </w:t>
      </w:r>
      <w:r w:rsidR="00955C89">
        <w:rPr>
          <w:rFonts w:ascii="Arial" w:hAnsi="Arial" w:cs="Arial"/>
          <w:sz w:val="24"/>
          <w:szCs w:val="24"/>
        </w:rPr>
        <w:t xml:space="preserve">inhaled </w:t>
      </w:r>
      <w:r w:rsidR="003C4B27">
        <w:rPr>
          <w:rFonts w:ascii="Arial" w:hAnsi="Arial" w:cs="Arial"/>
          <w:sz w:val="24"/>
          <w:szCs w:val="24"/>
        </w:rPr>
        <w:t xml:space="preserve">COPD related ICS, LAMA or LABA started on or before </w:t>
      </w:r>
      <w:proofErr w:type="spellStart"/>
      <w:r w:rsidR="003C4B27">
        <w:rPr>
          <w:rFonts w:ascii="Arial" w:hAnsi="Arial" w:cs="Arial"/>
          <w:sz w:val="24"/>
          <w:szCs w:val="24"/>
        </w:rPr>
        <w:t>day</w:t>
      </w:r>
      <w:proofErr w:type="spellEnd"/>
      <w:r w:rsidR="003C4B27">
        <w:rPr>
          <w:rFonts w:ascii="Arial" w:hAnsi="Arial" w:cs="Arial"/>
          <w:sz w:val="24"/>
          <w:szCs w:val="24"/>
        </w:rPr>
        <w:t xml:space="preserve"> 1</w:t>
      </w:r>
      <w:r w:rsidR="005138FF">
        <w:rPr>
          <w:rFonts w:ascii="Arial" w:hAnsi="Arial" w:cs="Arial"/>
          <w:sz w:val="24"/>
          <w:szCs w:val="24"/>
        </w:rPr>
        <w:t>.</w:t>
      </w:r>
    </w:p>
    <w:p w14:paraId="257D3373" w14:textId="61A4EBC1" w:rsidR="00125514" w:rsidRDefault="00125514" w:rsidP="00021895">
      <w:pPr>
        <w:spacing w:after="0" w:line="480" w:lineRule="auto"/>
        <w:ind w:firstLine="720"/>
        <w:rPr>
          <w:rFonts w:ascii="Arial" w:hAnsi="Arial" w:cs="Arial"/>
          <w:sz w:val="24"/>
          <w:szCs w:val="24"/>
        </w:rPr>
      </w:pPr>
      <w:r>
        <w:rPr>
          <w:rFonts w:ascii="Arial" w:hAnsi="Arial" w:cs="Arial"/>
          <w:sz w:val="24"/>
          <w:szCs w:val="24"/>
        </w:rPr>
        <w:t xml:space="preserve">A post hoc summary of </w:t>
      </w:r>
      <w:r w:rsidR="00E7196C" w:rsidRPr="00C81C1F">
        <w:rPr>
          <w:rFonts w:ascii="Arial" w:hAnsi="Arial" w:cs="Arial"/>
          <w:sz w:val="24"/>
          <w:szCs w:val="24"/>
        </w:rPr>
        <w:t>oral corticosteroid burden</w:t>
      </w:r>
      <w:r w:rsidR="00E7196C">
        <w:rPr>
          <w:rFonts w:ascii="Arial" w:hAnsi="Arial" w:cs="Arial"/>
          <w:sz w:val="24"/>
          <w:szCs w:val="24"/>
        </w:rPr>
        <w:t xml:space="preserve"> was provided. </w:t>
      </w:r>
      <w:r w:rsidR="00E7196C" w:rsidRPr="00E7196C">
        <w:rPr>
          <w:rFonts w:ascii="Arial" w:hAnsi="Arial" w:cs="Arial"/>
          <w:sz w:val="24"/>
          <w:szCs w:val="24"/>
        </w:rPr>
        <w:t>Nebuli</w:t>
      </w:r>
      <w:r w:rsidR="00180523">
        <w:rPr>
          <w:rFonts w:ascii="Arial" w:hAnsi="Arial" w:cs="Arial"/>
          <w:sz w:val="24"/>
          <w:szCs w:val="24"/>
        </w:rPr>
        <w:t>z</w:t>
      </w:r>
      <w:r w:rsidR="00E7196C" w:rsidRPr="00E7196C">
        <w:rPr>
          <w:rFonts w:ascii="Arial" w:hAnsi="Arial" w:cs="Arial"/>
          <w:sz w:val="24"/>
          <w:szCs w:val="24"/>
        </w:rPr>
        <w:t xml:space="preserve">ed </w:t>
      </w:r>
      <w:r w:rsidR="00D1435A" w:rsidRPr="00E7196C">
        <w:rPr>
          <w:rFonts w:ascii="Arial" w:hAnsi="Arial" w:cs="Arial"/>
          <w:sz w:val="24"/>
          <w:szCs w:val="24"/>
        </w:rPr>
        <w:t>Pulmicort</w:t>
      </w:r>
      <w:r w:rsidR="00E7196C" w:rsidRPr="00E7196C">
        <w:rPr>
          <w:rFonts w:ascii="Arial" w:hAnsi="Arial" w:cs="Arial"/>
          <w:sz w:val="24"/>
          <w:szCs w:val="24"/>
        </w:rPr>
        <w:t xml:space="preserve"> is included in the definition of OCS</w:t>
      </w:r>
      <w:r w:rsidR="00E7196C">
        <w:rPr>
          <w:rFonts w:ascii="Arial" w:hAnsi="Arial" w:cs="Arial"/>
          <w:sz w:val="24"/>
          <w:szCs w:val="24"/>
        </w:rPr>
        <w:t xml:space="preserve"> and</w:t>
      </w:r>
      <w:r w:rsidR="00E7196C" w:rsidRPr="00E7196C">
        <w:t xml:space="preserve"> </w:t>
      </w:r>
      <w:r w:rsidR="00E7196C">
        <w:rPr>
          <w:rFonts w:ascii="Arial" w:hAnsi="Arial" w:cs="Arial"/>
          <w:sz w:val="24"/>
          <w:szCs w:val="24"/>
        </w:rPr>
        <w:t xml:space="preserve">a </w:t>
      </w:r>
      <w:r w:rsidR="00E7196C" w:rsidRPr="00E7196C">
        <w:rPr>
          <w:rFonts w:ascii="Arial" w:hAnsi="Arial" w:cs="Arial"/>
          <w:sz w:val="24"/>
          <w:szCs w:val="24"/>
        </w:rPr>
        <w:t>missing stop date for any OCS has been assumed to be the end date of study treatment.</w:t>
      </w:r>
      <w:r w:rsidR="00E7196C">
        <w:rPr>
          <w:rFonts w:ascii="Arial" w:hAnsi="Arial" w:cs="Arial"/>
          <w:sz w:val="24"/>
          <w:szCs w:val="24"/>
        </w:rPr>
        <w:t xml:space="preserve"> </w:t>
      </w:r>
    </w:p>
    <w:p w14:paraId="19E4A7FD" w14:textId="77777777" w:rsidR="00260521" w:rsidRDefault="00260521" w:rsidP="00021895">
      <w:pPr>
        <w:autoSpaceDE w:val="0"/>
        <w:autoSpaceDN w:val="0"/>
        <w:adjustRightInd w:val="0"/>
        <w:spacing w:after="0" w:line="480" w:lineRule="auto"/>
        <w:rPr>
          <w:rFonts w:ascii="Arial" w:eastAsia="TimesNewRoman" w:hAnsi="Arial" w:cs="Arial"/>
          <w:b/>
          <w:sz w:val="28"/>
          <w:szCs w:val="24"/>
        </w:rPr>
      </w:pPr>
    </w:p>
    <w:p w14:paraId="62E65E9B" w14:textId="50A506A0" w:rsidR="00A02EB9" w:rsidRDefault="00260521" w:rsidP="00021895">
      <w:pPr>
        <w:autoSpaceDE w:val="0"/>
        <w:autoSpaceDN w:val="0"/>
        <w:adjustRightInd w:val="0"/>
        <w:spacing w:after="0" w:line="480" w:lineRule="auto"/>
        <w:rPr>
          <w:rFonts w:ascii="Arial" w:eastAsia="TimesNewRoman" w:hAnsi="Arial" w:cs="Arial"/>
          <w:b/>
          <w:sz w:val="28"/>
          <w:szCs w:val="24"/>
        </w:rPr>
      </w:pPr>
      <w:r>
        <w:rPr>
          <w:rFonts w:ascii="Arial" w:eastAsia="TimesNewRoman" w:hAnsi="Arial" w:cs="Arial"/>
          <w:b/>
          <w:sz w:val="28"/>
          <w:szCs w:val="24"/>
        </w:rPr>
        <w:t xml:space="preserve">Details on </w:t>
      </w:r>
      <w:r w:rsidR="00AC7567">
        <w:rPr>
          <w:rFonts w:ascii="Arial" w:eastAsia="TimesNewRoman" w:hAnsi="Arial" w:cs="Arial"/>
          <w:b/>
          <w:sz w:val="28"/>
          <w:szCs w:val="24"/>
        </w:rPr>
        <w:t>Randomization</w:t>
      </w:r>
      <w:r w:rsidR="00A02EB9">
        <w:rPr>
          <w:rFonts w:ascii="Arial" w:eastAsia="TimesNewRoman" w:hAnsi="Arial" w:cs="Arial"/>
          <w:b/>
          <w:sz w:val="28"/>
          <w:szCs w:val="24"/>
        </w:rPr>
        <w:t xml:space="preserve"> </w:t>
      </w:r>
      <w:r>
        <w:rPr>
          <w:rFonts w:ascii="Arial" w:eastAsia="TimesNewRoman" w:hAnsi="Arial" w:cs="Arial"/>
          <w:b/>
          <w:sz w:val="28"/>
          <w:szCs w:val="24"/>
        </w:rPr>
        <w:t xml:space="preserve">and Blinding </w:t>
      </w:r>
      <w:r w:rsidR="00A02EB9">
        <w:rPr>
          <w:rFonts w:ascii="Arial" w:eastAsia="TimesNewRoman" w:hAnsi="Arial" w:cs="Arial"/>
          <w:b/>
          <w:sz w:val="28"/>
          <w:szCs w:val="24"/>
        </w:rPr>
        <w:t xml:space="preserve">Procedures </w:t>
      </w:r>
    </w:p>
    <w:p w14:paraId="3128F5EC" w14:textId="6E9A485E" w:rsidR="00A02EB9" w:rsidRPr="00A02EB9" w:rsidRDefault="00260521" w:rsidP="00021895">
      <w:pPr>
        <w:autoSpaceDE w:val="0"/>
        <w:autoSpaceDN w:val="0"/>
        <w:adjustRightInd w:val="0"/>
        <w:spacing w:after="0" w:line="480" w:lineRule="auto"/>
        <w:rPr>
          <w:rFonts w:ascii="Arial" w:eastAsia="TimesNewRoman" w:hAnsi="Arial" w:cs="Arial"/>
          <w:sz w:val="24"/>
          <w:szCs w:val="24"/>
        </w:rPr>
      </w:pPr>
      <w:r w:rsidRPr="00D06B0D">
        <w:rPr>
          <w:rFonts w:ascii="Arial" w:eastAsia="TimesNewRoman" w:hAnsi="Arial" w:cs="Arial"/>
          <w:sz w:val="24"/>
          <w:szCs w:val="24"/>
        </w:rPr>
        <w:t>Subjects were assigned to treatments in ac</w:t>
      </w:r>
      <w:r>
        <w:rPr>
          <w:rFonts w:ascii="Arial" w:eastAsia="TimesNewRoman" w:hAnsi="Arial" w:cs="Arial"/>
          <w:sz w:val="24"/>
          <w:szCs w:val="24"/>
        </w:rPr>
        <w:t>cordance with the randomi</w:t>
      </w:r>
      <w:r w:rsidR="00180523">
        <w:rPr>
          <w:rFonts w:ascii="Arial" w:eastAsia="TimesNewRoman" w:hAnsi="Arial" w:cs="Arial"/>
          <w:sz w:val="24"/>
          <w:szCs w:val="24"/>
        </w:rPr>
        <w:t>z</w:t>
      </w:r>
      <w:r>
        <w:rPr>
          <w:rFonts w:ascii="Arial" w:eastAsia="TimesNewRoman" w:hAnsi="Arial" w:cs="Arial"/>
          <w:sz w:val="24"/>
          <w:szCs w:val="24"/>
        </w:rPr>
        <w:t xml:space="preserve">ation schedule </w:t>
      </w:r>
      <w:r w:rsidRPr="00D06B0D">
        <w:rPr>
          <w:rFonts w:ascii="Arial" w:eastAsia="TimesNewRoman" w:hAnsi="Arial" w:cs="Arial"/>
          <w:sz w:val="24"/>
          <w:szCs w:val="24"/>
        </w:rPr>
        <w:t>generated by Clinical Statistics</w:t>
      </w:r>
      <w:r>
        <w:rPr>
          <w:rFonts w:ascii="Arial" w:eastAsia="TimesNewRoman" w:hAnsi="Arial" w:cs="Arial"/>
          <w:sz w:val="24"/>
          <w:szCs w:val="24"/>
        </w:rPr>
        <w:t xml:space="preserve"> (GSK)</w:t>
      </w:r>
      <w:r w:rsidRPr="00D06B0D">
        <w:rPr>
          <w:rFonts w:ascii="Arial" w:eastAsia="TimesNewRoman" w:hAnsi="Arial" w:cs="Arial"/>
          <w:sz w:val="24"/>
          <w:szCs w:val="24"/>
        </w:rPr>
        <w:t>, prior to the start of the study, using validated internal</w:t>
      </w:r>
      <w:r>
        <w:rPr>
          <w:rFonts w:ascii="Arial" w:eastAsia="TimesNewRoman" w:hAnsi="Arial" w:cs="Arial"/>
          <w:sz w:val="24"/>
          <w:szCs w:val="24"/>
        </w:rPr>
        <w:t xml:space="preserve"> </w:t>
      </w:r>
      <w:r w:rsidRPr="00D06B0D">
        <w:rPr>
          <w:rFonts w:ascii="Arial" w:eastAsia="TimesNewRoman" w:hAnsi="Arial" w:cs="Arial"/>
          <w:sz w:val="24"/>
          <w:szCs w:val="24"/>
        </w:rPr>
        <w:t>software</w:t>
      </w:r>
      <w:r>
        <w:rPr>
          <w:rFonts w:ascii="Arial" w:eastAsia="TimesNewRoman" w:hAnsi="Arial" w:cs="Arial"/>
          <w:sz w:val="24"/>
          <w:szCs w:val="24"/>
        </w:rPr>
        <w:t>; Randall NG</w:t>
      </w:r>
      <w:r w:rsidRPr="00D06B0D">
        <w:rPr>
          <w:rFonts w:ascii="Arial" w:eastAsia="TimesNewRoman" w:hAnsi="Arial" w:cs="Arial"/>
          <w:sz w:val="24"/>
          <w:szCs w:val="24"/>
        </w:rPr>
        <w:t xml:space="preserve">. A </w:t>
      </w:r>
      <w:r w:rsidR="00180523" w:rsidRPr="00D06B0D">
        <w:rPr>
          <w:rFonts w:ascii="Arial" w:eastAsia="TimesNewRoman" w:hAnsi="Arial" w:cs="Arial"/>
          <w:sz w:val="24"/>
          <w:szCs w:val="24"/>
        </w:rPr>
        <w:t>center</w:t>
      </w:r>
      <w:r w:rsidRPr="00D06B0D">
        <w:rPr>
          <w:rFonts w:ascii="Arial" w:eastAsia="TimesNewRoman" w:hAnsi="Arial" w:cs="Arial"/>
          <w:sz w:val="24"/>
          <w:szCs w:val="24"/>
        </w:rPr>
        <w:t>-based</w:t>
      </w:r>
      <w:r>
        <w:rPr>
          <w:rFonts w:ascii="Arial" w:eastAsia="TimesNewRoman" w:hAnsi="Arial" w:cs="Arial"/>
          <w:sz w:val="24"/>
          <w:szCs w:val="24"/>
        </w:rPr>
        <w:t xml:space="preserve"> randomi</w:t>
      </w:r>
      <w:r w:rsidR="00180523">
        <w:rPr>
          <w:rFonts w:ascii="Arial" w:eastAsia="TimesNewRoman" w:hAnsi="Arial" w:cs="Arial"/>
          <w:sz w:val="24"/>
          <w:szCs w:val="24"/>
        </w:rPr>
        <w:t>z</w:t>
      </w:r>
      <w:r w:rsidRPr="00D06B0D">
        <w:rPr>
          <w:rFonts w:ascii="Arial" w:eastAsia="TimesNewRoman" w:hAnsi="Arial" w:cs="Arial"/>
          <w:sz w:val="24"/>
          <w:szCs w:val="24"/>
        </w:rPr>
        <w:t>ation was used</w:t>
      </w:r>
      <w:r>
        <w:rPr>
          <w:rFonts w:ascii="Arial" w:eastAsia="TimesNewRoman" w:hAnsi="Arial" w:cs="Arial"/>
          <w:sz w:val="24"/>
          <w:szCs w:val="24"/>
        </w:rPr>
        <w:t xml:space="preserve"> with a block size of 4</w:t>
      </w:r>
      <w:r w:rsidRPr="00D06B0D">
        <w:rPr>
          <w:rFonts w:ascii="Arial" w:eastAsia="TimesNewRoman" w:hAnsi="Arial" w:cs="Arial"/>
          <w:sz w:val="24"/>
          <w:szCs w:val="24"/>
        </w:rPr>
        <w:t>.</w:t>
      </w:r>
      <w:r>
        <w:rPr>
          <w:rFonts w:ascii="Arial" w:eastAsia="TimesNewRoman" w:hAnsi="Arial" w:cs="Arial"/>
          <w:sz w:val="24"/>
          <w:szCs w:val="24"/>
        </w:rPr>
        <w:t xml:space="preserve"> Following screening, </w:t>
      </w:r>
      <w:r w:rsidR="00180523">
        <w:rPr>
          <w:rFonts w:ascii="Arial" w:eastAsia="TimesNewRoman" w:hAnsi="Arial" w:cs="Arial"/>
          <w:sz w:val="24"/>
          <w:szCs w:val="24"/>
        </w:rPr>
        <w:t>centers</w:t>
      </w:r>
      <w:r>
        <w:rPr>
          <w:rFonts w:ascii="Arial" w:eastAsia="TimesNewRoman" w:hAnsi="Arial" w:cs="Arial"/>
          <w:sz w:val="24"/>
          <w:szCs w:val="24"/>
        </w:rPr>
        <w:t xml:space="preserve"> contact</w:t>
      </w:r>
      <w:r w:rsidR="00861233">
        <w:rPr>
          <w:rFonts w:ascii="Arial" w:eastAsia="TimesNewRoman" w:hAnsi="Arial" w:cs="Arial"/>
          <w:sz w:val="24"/>
          <w:szCs w:val="24"/>
        </w:rPr>
        <w:t>ed</w:t>
      </w:r>
      <w:r>
        <w:rPr>
          <w:rFonts w:ascii="Arial" w:eastAsia="TimesNewRoman" w:hAnsi="Arial" w:cs="Arial"/>
          <w:sz w:val="24"/>
          <w:szCs w:val="24"/>
        </w:rPr>
        <w:t xml:space="preserve"> GSK’s interactive voice recognition system (IVRS) where the Randomi</w:t>
      </w:r>
      <w:r w:rsidR="00180523">
        <w:rPr>
          <w:rFonts w:ascii="Arial" w:eastAsia="TimesNewRoman" w:hAnsi="Arial" w:cs="Arial"/>
          <w:sz w:val="24"/>
          <w:szCs w:val="24"/>
        </w:rPr>
        <w:t>z</w:t>
      </w:r>
      <w:r>
        <w:rPr>
          <w:rFonts w:ascii="Arial" w:eastAsia="TimesNewRoman" w:hAnsi="Arial" w:cs="Arial"/>
          <w:sz w:val="24"/>
          <w:szCs w:val="24"/>
        </w:rPr>
        <w:t xml:space="preserve">ation and Medication Ordering </w:t>
      </w:r>
      <w:r>
        <w:rPr>
          <w:rFonts w:ascii="Arial" w:eastAsia="TimesNewRoman" w:hAnsi="Arial" w:cs="Arial"/>
          <w:sz w:val="24"/>
          <w:szCs w:val="24"/>
        </w:rPr>
        <w:lastRenderedPageBreak/>
        <w:t>System (RAMOS NG) would provide the appropriate the randomi</w:t>
      </w:r>
      <w:r w:rsidR="00180523">
        <w:rPr>
          <w:rFonts w:ascii="Arial" w:eastAsia="TimesNewRoman" w:hAnsi="Arial" w:cs="Arial"/>
          <w:sz w:val="24"/>
          <w:szCs w:val="24"/>
        </w:rPr>
        <w:t>z</w:t>
      </w:r>
      <w:r>
        <w:rPr>
          <w:rFonts w:ascii="Arial" w:eastAsia="TimesNewRoman" w:hAnsi="Arial" w:cs="Arial"/>
          <w:sz w:val="24"/>
          <w:szCs w:val="24"/>
        </w:rPr>
        <w:t xml:space="preserve">ation number and appropriate container code for the drug substance held at site. The </w:t>
      </w:r>
      <w:r w:rsidR="00180523">
        <w:rPr>
          <w:rFonts w:ascii="Arial" w:eastAsia="TimesNewRoman" w:hAnsi="Arial" w:cs="Arial"/>
          <w:sz w:val="24"/>
          <w:szCs w:val="24"/>
        </w:rPr>
        <w:t>center</w:t>
      </w:r>
      <w:r>
        <w:rPr>
          <w:rFonts w:ascii="Arial" w:eastAsia="TimesNewRoman" w:hAnsi="Arial" w:cs="Arial"/>
          <w:sz w:val="24"/>
          <w:szCs w:val="24"/>
        </w:rPr>
        <w:t>, Investigator, and subject were blinded throughout the study.</w:t>
      </w:r>
    </w:p>
    <w:p w14:paraId="3C4E5342" w14:textId="77777777" w:rsidR="00260521" w:rsidRDefault="00260521" w:rsidP="00021895">
      <w:pPr>
        <w:autoSpaceDE w:val="0"/>
        <w:autoSpaceDN w:val="0"/>
        <w:adjustRightInd w:val="0"/>
        <w:spacing w:after="0" w:line="480" w:lineRule="auto"/>
        <w:rPr>
          <w:rFonts w:ascii="Arial" w:eastAsia="TimesNewRoman" w:hAnsi="Arial" w:cs="Arial"/>
          <w:b/>
          <w:sz w:val="28"/>
          <w:szCs w:val="24"/>
        </w:rPr>
      </w:pPr>
    </w:p>
    <w:p w14:paraId="4EBCC862" w14:textId="740D4649" w:rsidR="00A02EB9" w:rsidRPr="00A02EB9" w:rsidRDefault="00A02EB9" w:rsidP="00021895">
      <w:pPr>
        <w:autoSpaceDE w:val="0"/>
        <w:autoSpaceDN w:val="0"/>
        <w:adjustRightInd w:val="0"/>
        <w:spacing w:after="0" w:line="480" w:lineRule="auto"/>
        <w:rPr>
          <w:rFonts w:ascii="Arial" w:eastAsia="TimesNewRoman" w:hAnsi="Arial" w:cs="Arial"/>
          <w:b/>
          <w:sz w:val="28"/>
          <w:szCs w:val="24"/>
        </w:rPr>
      </w:pPr>
      <w:r w:rsidRPr="00A02EB9">
        <w:rPr>
          <w:rFonts w:ascii="Arial" w:eastAsia="TimesNewRoman" w:hAnsi="Arial" w:cs="Arial"/>
          <w:b/>
          <w:sz w:val="28"/>
          <w:szCs w:val="24"/>
        </w:rPr>
        <w:t>Interim Analyses</w:t>
      </w:r>
    </w:p>
    <w:p w14:paraId="78C553C9" w14:textId="1724E5BF" w:rsidR="00A02EB9" w:rsidRDefault="00A02EB9" w:rsidP="00021895">
      <w:pPr>
        <w:autoSpaceDE w:val="0"/>
        <w:autoSpaceDN w:val="0"/>
        <w:adjustRightInd w:val="0"/>
        <w:spacing w:after="0" w:line="480" w:lineRule="auto"/>
        <w:rPr>
          <w:rFonts w:ascii="Arial" w:eastAsia="TimesNewRoman" w:hAnsi="Arial" w:cs="Arial"/>
          <w:sz w:val="24"/>
          <w:szCs w:val="24"/>
        </w:rPr>
      </w:pPr>
      <w:r>
        <w:rPr>
          <w:rFonts w:ascii="Arial" w:eastAsia="TimesNewRoman" w:hAnsi="Arial" w:cs="Arial"/>
          <w:sz w:val="24"/>
          <w:szCs w:val="24"/>
        </w:rPr>
        <w:t>Three interim analyses (Oct15, n=30; Dec15, n=50; Feb16, n=60) were performed</w:t>
      </w:r>
      <w:r w:rsidRPr="00AB17A1">
        <w:rPr>
          <w:rFonts w:ascii="Arial" w:eastAsia="TimesNewRoman" w:hAnsi="Arial" w:cs="Arial"/>
          <w:sz w:val="24"/>
          <w:szCs w:val="24"/>
        </w:rPr>
        <w:t xml:space="preserve"> during the conduct of the study </w:t>
      </w:r>
      <w:r>
        <w:rPr>
          <w:rFonts w:ascii="Arial" w:eastAsia="TimesNewRoman" w:hAnsi="Arial" w:cs="Arial"/>
          <w:sz w:val="24"/>
          <w:szCs w:val="24"/>
        </w:rPr>
        <w:t xml:space="preserve">for internal decision making and planning purposes. No changes in study conduct, outcome or analyses resulted from these interims. </w:t>
      </w:r>
    </w:p>
    <w:p w14:paraId="1E3C9B9C" w14:textId="5F713A94" w:rsidR="00A02EB9" w:rsidRPr="00395EF2" w:rsidRDefault="00A02EB9" w:rsidP="00021895">
      <w:pPr>
        <w:spacing w:after="0" w:line="480" w:lineRule="auto"/>
        <w:ind w:firstLine="720"/>
        <w:rPr>
          <w:rFonts w:ascii="Arial" w:hAnsi="Arial" w:cs="Arial"/>
          <w:sz w:val="24"/>
          <w:szCs w:val="24"/>
        </w:rPr>
        <w:sectPr w:rsidR="00A02EB9" w:rsidRPr="00395EF2" w:rsidSect="0007279B">
          <w:footerReference w:type="default" r:id="rId8"/>
          <w:pgSz w:w="11906" w:h="16838"/>
          <w:pgMar w:top="1440" w:right="1440" w:bottom="1440" w:left="1440" w:header="708" w:footer="708" w:gutter="0"/>
          <w:cols w:space="708"/>
          <w:docGrid w:linePitch="360"/>
        </w:sectPr>
      </w:pPr>
    </w:p>
    <w:p w14:paraId="68F27FB3" w14:textId="66E84226" w:rsidR="00A378F9" w:rsidRPr="00A378F9" w:rsidRDefault="00A378F9" w:rsidP="00021895">
      <w:pPr>
        <w:spacing w:after="0" w:line="480" w:lineRule="auto"/>
        <w:rPr>
          <w:rFonts w:ascii="Arial" w:hAnsi="Arial" w:cs="Arial"/>
          <w:b/>
          <w:sz w:val="28"/>
          <w:szCs w:val="28"/>
        </w:rPr>
      </w:pPr>
      <w:r w:rsidRPr="00A378F9">
        <w:rPr>
          <w:rFonts w:ascii="Arial" w:hAnsi="Arial" w:cs="Arial"/>
          <w:b/>
          <w:sz w:val="28"/>
          <w:szCs w:val="28"/>
        </w:rPr>
        <w:lastRenderedPageBreak/>
        <w:t>Results</w:t>
      </w:r>
    </w:p>
    <w:p w14:paraId="0F60910C" w14:textId="220FE657" w:rsidR="00A324F5" w:rsidRDefault="00A324F5" w:rsidP="00021895">
      <w:pPr>
        <w:spacing w:after="0" w:line="480" w:lineRule="auto"/>
        <w:rPr>
          <w:rFonts w:ascii="Arial" w:hAnsi="Arial" w:cs="Arial"/>
          <w:b/>
          <w:sz w:val="24"/>
          <w:szCs w:val="24"/>
        </w:rPr>
      </w:pPr>
      <w:r>
        <w:rPr>
          <w:rFonts w:ascii="Arial" w:hAnsi="Arial" w:cs="Arial"/>
          <w:b/>
          <w:sz w:val="24"/>
          <w:szCs w:val="24"/>
        </w:rPr>
        <w:t>Table S</w:t>
      </w:r>
      <w:r w:rsidR="00355DC6">
        <w:rPr>
          <w:rFonts w:ascii="Arial" w:hAnsi="Arial" w:cs="Arial"/>
          <w:b/>
          <w:sz w:val="24"/>
          <w:szCs w:val="24"/>
        </w:rPr>
        <w:t>1</w:t>
      </w:r>
      <w:r>
        <w:rPr>
          <w:rFonts w:ascii="Arial" w:hAnsi="Arial" w:cs="Arial"/>
          <w:b/>
          <w:sz w:val="24"/>
          <w:szCs w:val="24"/>
        </w:rPr>
        <w:t>: Mean number of occasions of rescue use per day</w:t>
      </w:r>
    </w:p>
    <w:tbl>
      <w:tblPr>
        <w:tblW w:w="14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2772"/>
        <w:gridCol w:w="1185"/>
        <w:gridCol w:w="1526"/>
        <w:gridCol w:w="2209"/>
        <w:gridCol w:w="1526"/>
        <w:gridCol w:w="1526"/>
        <w:gridCol w:w="1185"/>
        <w:gridCol w:w="1185"/>
      </w:tblGrid>
      <w:tr w:rsidR="00100BCD" w:rsidRPr="00A324F5" w14:paraId="2968674D" w14:textId="77777777" w:rsidTr="00F37E2B">
        <w:trPr>
          <w:trHeight w:val="456"/>
        </w:trPr>
        <w:tc>
          <w:tcPr>
            <w:tcW w:w="1126" w:type="dxa"/>
            <w:shd w:val="clear" w:color="auto" w:fill="auto"/>
            <w:tcMar>
              <w:top w:w="15" w:type="dxa"/>
              <w:left w:w="108" w:type="dxa"/>
              <w:bottom w:w="0" w:type="dxa"/>
              <w:right w:w="108" w:type="dxa"/>
            </w:tcMar>
            <w:hideMark/>
          </w:tcPr>
          <w:p w14:paraId="0BC23D59" w14:textId="5704581E" w:rsidR="00A324F5" w:rsidRPr="00A324F5" w:rsidRDefault="001B3836" w:rsidP="00021895">
            <w:pPr>
              <w:spacing w:after="0" w:line="480" w:lineRule="auto"/>
              <w:rPr>
                <w:rFonts w:ascii="Arial" w:hAnsi="Arial" w:cs="Arial"/>
                <w:b/>
                <w:sz w:val="24"/>
                <w:szCs w:val="24"/>
              </w:rPr>
            </w:pPr>
            <w:r>
              <w:rPr>
                <w:rFonts w:ascii="Arial" w:hAnsi="Arial" w:cs="Arial"/>
                <w:b/>
                <w:bCs/>
                <w:sz w:val="24"/>
                <w:szCs w:val="24"/>
              </w:rPr>
              <w:t>Weeks</w:t>
            </w:r>
            <w:r w:rsidR="00A324F5" w:rsidRPr="00A324F5">
              <w:rPr>
                <w:rFonts w:ascii="Arial" w:hAnsi="Arial" w:cs="Arial"/>
                <w:b/>
                <w:bCs/>
                <w:sz w:val="24"/>
                <w:szCs w:val="24"/>
              </w:rPr>
              <w:t xml:space="preserve"> </w:t>
            </w:r>
          </w:p>
        </w:tc>
        <w:tc>
          <w:tcPr>
            <w:tcW w:w="2772" w:type="dxa"/>
            <w:shd w:val="clear" w:color="auto" w:fill="auto"/>
            <w:tcMar>
              <w:top w:w="15" w:type="dxa"/>
              <w:left w:w="108" w:type="dxa"/>
              <w:bottom w:w="0" w:type="dxa"/>
              <w:right w:w="108" w:type="dxa"/>
            </w:tcMar>
            <w:hideMark/>
          </w:tcPr>
          <w:p w14:paraId="35B83A4D"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Treatment</w:t>
            </w:r>
          </w:p>
        </w:tc>
        <w:tc>
          <w:tcPr>
            <w:tcW w:w="1185" w:type="dxa"/>
            <w:shd w:val="clear" w:color="auto" w:fill="auto"/>
            <w:tcMar>
              <w:top w:w="15" w:type="dxa"/>
              <w:left w:w="108" w:type="dxa"/>
              <w:bottom w:w="0" w:type="dxa"/>
              <w:right w:w="108" w:type="dxa"/>
            </w:tcMar>
            <w:hideMark/>
          </w:tcPr>
          <w:p w14:paraId="77A173EF"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n</w:t>
            </w:r>
          </w:p>
        </w:tc>
        <w:tc>
          <w:tcPr>
            <w:tcW w:w="1526" w:type="dxa"/>
            <w:shd w:val="clear" w:color="auto" w:fill="auto"/>
            <w:tcMar>
              <w:top w:w="15" w:type="dxa"/>
              <w:left w:w="108" w:type="dxa"/>
              <w:bottom w:w="0" w:type="dxa"/>
              <w:right w:w="108" w:type="dxa"/>
            </w:tcMar>
            <w:hideMark/>
          </w:tcPr>
          <w:p w14:paraId="07E9A179"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Mean</w:t>
            </w:r>
          </w:p>
        </w:tc>
        <w:tc>
          <w:tcPr>
            <w:tcW w:w="2209" w:type="dxa"/>
            <w:shd w:val="clear" w:color="auto" w:fill="auto"/>
            <w:tcMar>
              <w:top w:w="15" w:type="dxa"/>
              <w:left w:w="108" w:type="dxa"/>
              <w:bottom w:w="0" w:type="dxa"/>
              <w:right w:w="108" w:type="dxa"/>
            </w:tcMar>
            <w:hideMark/>
          </w:tcPr>
          <w:p w14:paraId="28E445FF"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95% CI</w:t>
            </w:r>
          </w:p>
        </w:tc>
        <w:tc>
          <w:tcPr>
            <w:tcW w:w="1526" w:type="dxa"/>
            <w:shd w:val="clear" w:color="auto" w:fill="auto"/>
            <w:tcMar>
              <w:top w:w="15" w:type="dxa"/>
              <w:left w:w="108" w:type="dxa"/>
              <w:bottom w:w="0" w:type="dxa"/>
              <w:right w:w="108" w:type="dxa"/>
            </w:tcMar>
            <w:hideMark/>
          </w:tcPr>
          <w:p w14:paraId="585E1377"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SD</w:t>
            </w:r>
          </w:p>
        </w:tc>
        <w:tc>
          <w:tcPr>
            <w:tcW w:w="1526" w:type="dxa"/>
            <w:shd w:val="clear" w:color="auto" w:fill="auto"/>
            <w:tcMar>
              <w:top w:w="15" w:type="dxa"/>
              <w:left w:w="108" w:type="dxa"/>
              <w:bottom w:w="0" w:type="dxa"/>
              <w:right w:w="108" w:type="dxa"/>
            </w:tcMar>
            <w:hideMark/>
          </w:tcPr>
          <w:p w14:paraId="2C1D8F2D"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Median</w:t>
            </w:r>
          </w:p>
        </w:tc>
        <w:tc>
          <w:tcPr>
            <w:tcW w:w="1185" w:type="dxa"/>
            <w:shd w:val="clear" w:color="auto" w:fill="auto"/>
            <w:tcMar>
              <w:top w:w="15" w:type="dxa"/>
              <w:left w:w="108" w:type="dxa"/>
              <w:bottom w:w="0" w:type="dxa"/>
              <w:right w:w="108" w:type="dxa"/>
            </w:tcMar>
            <w:hideMark/>
          </w:tcPr>
          <w:p w14:paraId="050A8E1D"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Min.</w:t>
            </w:r>
          </w:p>
        </w:tc>
        <w:tc>
          <w:tcPr>
            <w:tcW w:w="1185" w:type="dxa"/>
            <w:shd w:val="clear" w:color="auto" w:fill="auto"/>
            <w:tcMar>
              <w:top w:w="15" w:type="dxa"/>
              <w:left w:w="108" w:type="dxa"/>
              <w:bottom w:w="0" w:type="dxa"/>
              <w:right w:w="108" w:type="dxa"/>
            </w:tcMar>
            <w:hideMark/>
          </w:tcPr>
          <w:p w14:paraId="00FA9D12"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Max.</w:t>
            </w:r>
          </w:p>
        </w:tc>
      </w:tr>
      <w:tr w:rsidR="00100BCD" w:rsidRPr="00A324F5" w14:paraId="52300A3F" w14:textId="77777777" w:rsidTr="00F37E2B">
        <w:trPr>
          <w:trHeight w:val="456"/>
        </w:trPr>
        <w:tc>
          <w:tcPr>
            <w:tcW w:w="1126" w:type="dxa"/>
            <w:shd w:val="clear" w:color="auto" w:fill="auto"/>
            <w:tcMar>
              <w:top w:w="15" w:type="dxa"/>
              <w:left w:w="108" w:type="dxa"/>
              <w:bottom w:w="0" w:type="dxa"/>
              <w:right w:w="108" w:type="dxa"/>
            </w:tcMar>
            <w:hideMark/>
          </w:tcPr>
          <w:p w14:paraId="254FAB73" w14:textId="5CB55FCC"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1</w:t>
            </w:r>
            <w:r w:rsidR="001B3836">
              <w:rPr>
                <w:rFonts w:ascii="Arial" w:hAnsi="Arial" w:cs="Arial"/>
                <w:b/>
                <w:bCs/>
                <w:sz w:val="24"/>
                <w:szCs w:val="24"/>
              </w:rPr>
              <w:t>-</w:t>
            </w:r>
            <w:r w:rsidR="00955C89">
              <w:rPr>
                <w:rFonts w:ascii="Arial" w:hAnsi="Arial" w:cs="Arial"/>
                <w:b/>
                <w:bCs/>
                <w:sz w:val="24"/>
                <w:szCs w:val="24"/>
              </w:rPr>
              <w:t>4</w:t>
            </w:r>
          </w:p>
        </w:tc>
        <w:tc>
          <w:tcPr>
            <w:tcW w:w="2772" w:type="dxa"/>
            <w:shd w:val="clear" w:color="auto" w:fill="auto"/>
            <w:tcMar>
              <w:top w:w="15" w:type="dxa"/>
              <w:left w:w="108" w:type="dxa"/>
              <w:bottom w:w="0" w:type="dxa"/>
              <w:right w:w="108" w:type="dxa"/>
            </w:tcMar>
            <w:hideMark/>
          </w:tcPr>
          <w:p w14:paraId="7C711BC6" w14:textId="77777777" w:rsidR="00A324F5" w:rsidRPr="00F01D02" w:rsidRDefault="00A324F5" w:rsidP="00021895">
            <w:pPr>
              <w:spacing w:after="0" w:line="480" w:lineRule="auto"/>
              <w:rPr>
                <w:rFonts w:ascii="Arial" w:hAnsi="Arial" w:cs="Arial"/>
              </w:rPr>
            </w:pPr>
            <w:r w:rsidRPr="00F01D02">
              <w:rPr>
                <w:rFonts w:ascii="Arial" w:hAnsi="Arial" w:cs="Arial"/>
              </w:rPr>
              <w:t>Placebo</w:t>
            </w:r>
          </w:p>
        </w:tc>
        <w:tc>
          <w:tcPr>
            <w:tcW w:w="1185" w:type="dxa"/>
            <w:shd w:val="clear" w:color="auto" w:fill="auto"/>
            <w:tcMar>
              <w:top w:w="15" w:type="dxa"/>
              <w:left w:w="108" w:type="dxa"/>
              <w:bottom w:w="0" w:type="dxa"/>
              <w:right w:w="108" w:type="dxa"/>
            </w:tcMar>
            <w:hideMark/>
          </w:tcPr>
          <w:p w14:paraId="1A437DF2" w14:textId="77777777" w:rsidR="00A324F5" w:rsidRPr="00F01D02" w:rsidRDefault="00A324F5" w:rsidP="00021895">
            <w:pPr>
              <w:spacing w:after="0" w:line="480" w:lineRule="auto"/>
              <w:rPr>
                <w:rFonts w:ascii="Arial" w:hAnsi="Arial" w:cs="Arial"/>
              </w:rPr>
            </w:pPr>
            <w:r w:rsidRPr="00F01D02">
              <w:rPr>
                <w:rFonts w:ascii="Arial" w:hAnsi="Arial" w:cs="Arial"/>
              </w:rPr>
              <w:t>61</w:t>
            </w:r>
          </w:p>
        </w:tc>
        <w:tc>
          <w:tcPr>
            <w:tcW w:w="1526" w:type="dxa"/>
            <w:shd w:val="clear" w:color="auto" w:fill="auto"/>
            <w:tcMar>
              <w:top w:w="15" w:type="dxa"/>
              <w:left w:w="108" w:type="dxa"/>
              <w:bottom w:w="0" w:type="dxa"/>
              <w:right w:w="108" w:type="dxa"/>
            </w:tcMar>
            <w:hideMark/>
          </w:tcPr>
          <w:p w14:paraId="2A43644A" w14:textId="77777777" w:rsidR="00A324F5" w:rsidRPr="00F01D02" w:rsidRDefault="00A324F5" w:rsidP="00021895">
            <w:pPr>
              <w:spacing w:after="0" w:line="480" w:lineRule="auto"/>
              <w:rPr>
                <w:rFonts w:ascii="Arial" w:hAnsi="Arial" w:cs="Arial"/>
              </w:rPr>
            </w:pPr>
            <w:r w:rsidRPr="00F01D02">
              <w:rPr>
                <w:rFonts w:ascii="Arial" w:hAnsi="Arial" w:cs="Arial"/>
              </w:rPr>
              <w:t>1.531</w:t>
            </w:r>
          </w:p>
        </w:tc>
        <w:tc>
          <w:tcPr>
            <w:tcW w:w="2209" w:type="dxa"/>
            <w:shd w:val="clear" w:color="auto" w:fill="auto"/>
            <w:tcMar>
              <w:top w:w="15" w:type="dxa"/>
              <w:left w:w="108" w:type="dxa"/>
              <w:bottom w:w="0" w:type="dxa"/>
              <w:right w:w="108" w:type="dxa"/>
            </w:tcMar>
            <w:hideMark/>
          </w:tcPr>
          <w:p w14:paraId="766B2746" w14:textId="77777777" w:rsidR="00A324F5" w:rsidRPr="00F01D02" w:rsidRDefault="00A324F5" w:rsidP="00021895">
            <w:pPr>
              <w:spacing w:after="0" w:line="480" w:lineRule="auto"/>
              <w:rPr>
                <w:rFonts w:ascii="Arial" w:hAnsi="Arial" w:cs="Arial"/>
              </w:rPr>
            </w:pPr>
            <w:r w:rsidRPr="00F01D02">
              <w:rPr>
                <w:rFonts w:ascii="Arial" w:hAnsi="Arial" w:cs="Arial"/>
              </w:rPr>
              <w:t>(0.969, 2.093)</w:t>
            </w:r>
          </w:p>
        </w:tc>
        <w:tc>
          <w:tcPr>
            <w:tcW w:w="1526" w:type="dxa"/>
            <w:shd w:val="clear" w:color="auto" w:fill="auto"/>
            <w:tcMar>
              <w:top w:w="15" w:type="dxa"/>
              <w:left w:w="108" w:type="dxa"/>
              <w:bottom w:w="0" w:type="dxa"/>
              <w:right w:w="108" w:type="dxa"/>
            </w:tcMar>
            <w:hideMark/>
          </w:tcPr>
          <w:p w14:paraId="07CE91B5" w14:textId="4404FF1E" w:rsidR="00A324F5" w:rsidRPr="00F01D02" w:rsidRDefault="00A324F5" w:rsidP="00021895">
            <w:pPr>
              <w:spacing w:after="0" w:line="480" w:lineRule="auto"/>
              <w:rPr>
                <w:rFonts w:ascii="Arial" w:hAnsi="Arial" w:cs="Arial"/>
              </w:rPr>
            </w:pPr>
            <w:r w:rsidRPr="00F01D02">
              <w:rPr>
                <w:rFonts w:ascii="Arial" w:hAnsi="Arial" w:cs="Arial"/>
              </w:rPr>
              <w:t>2.19</w:t>
            </w:r>
            <w:r w:rsidR="00E7196C">
              <w:rPr>
                <w:rFonts w:ascii="Arial" w:hAnsi="Arial" w:cs="Arial"/>
              </w:rPr>
              <w:t>4</w:t>
            </w:r>
          </w:p>
        </w:tc>
        <w:tc>
          <w:tcPr>
            <w:tcW w:w="1526" w:type="dxa"/>
            <w:shd w:val="clear" w:color="auto" w:fill="auto"/>
            <w:tcMar>
              <w:top w:w="15" w:type="dxa"/>
              <w:left w:w="108" w:type="dxa"/>
              <w:bottom w:w="0" w:type="dxa"/>
              <w:right w:w="108" w:type="dxa"/>
            </w:tcMar>
            <w:hideMark/>
          </w:tcPr>
          <w:p w14:paraId="1AB8882D" w14:textId="77777777" w:rsidR="00A324F5" w:rsidRPr="00F01D02" w:rsidRDefault="00A324F5" w:rsidP="00021895">
            <w:pPr>
              <w:spacing w:after="0" w:line="480" w:lineRule="auto"/>
              <w:rPr>
                <w:rFonts w:ascii="Arial" w:hAnsi="Arial" w:cs="Arial"/>
              </w:rPr>
            </w:pPr>
            <w:r w:rsidRPr="00F01D02">
              <w:rPr>
                <w:rFonts w:ascii="Arial" w:hAnsi="Arial" w:cs="Arial"/>
              </w:rPr>
              <w:t>0.536</w:t>
            </w:r>
          </w:p>
        </w:tc>
        <w:tc>
          <w:tcPr>
            <w:tcW w:w="1185" w:type="dxa"/>
            <w:shd w:val="clear" w:color="auto" w:fill="auto"/>
            <w:tcMar>
              <w:top w:w="15" w:type="dxa"/>
              <w:left w:w="108" w:type="dxa"/>
              <w:bottom w:w="0" w:type="dxa"/>
              <w:right w:w="108" w:type="dxa"/>
            </w:tcMar>
            <w:hideMark/>
          </w:tcPr>
          <w:p w14:paraId="344CDB66" w14:textId="77777777" w:rsidR="00A324F5" w:rsidRPr="00F01D02" w:rsidRDefault="00A324F5" w:rsidP="00021895">
            <w:pPr>
              <w:spacing w:after="0" w:line="480" w:lineRule="auto"/>
              <w:rPr>
                <w:rFonts w:ascii="Arial" w:hAnsi="Arial" w:cs="Arial"/>
              </w:rPr>
            </w:pPr>
            <w:r w:rsidRPr="00F01D02">
              <w:rPr>
                <w:rFonts w:ascii="Arial" w:hAnsi="Arial" w:cs="Arial"/>
              </w:rPr>
              <w:t>0</w:t>
            </w:r>
          </w:p>
        </w:tc>
        <w:tc>
          <w:tcPr>
            <w:tcW w:w="1185" w:type="dxa"/>
            <w:shd w:val="clear" w:color="auto" w:fill="auto"/>
            <w:tcMar>
              <w:top w:w="15" w:type="dxa"/>
              <w:left w:w="108" w:type="dxa"/>
              <w:bottom w:w="0" w:type="dxa"/>
              <w:right w:w="108" w:type="dxa"/>
            </w:tcMar>
            <w:hideMark/>
          </w:tcPr>
          <w:p w14:paraId="0389A29D" w14:textId="0EBBF17A" w:rsidR="00A324F5" w:rsidRPr="00F01D02" w:rsidRDefault="00A324F5" w:rsidP="00021895">
            <w:pPr>
              <w:spacing w:after="0" w:line="480" w:lineRule="auto"/>
              <w:rPr>
                <w:rFonts w:ascii="Arial" w:hAnsi="Arial" w:cs="Arial"/>
              </w:rPr>
            </w:pPr>
            <w:r w:rsidRPr="00F01D02">
              <w:rPr>
                <w:rFonts w:ascii="Arial" w:hAnsi="Arial" w:cs="Arial"/>
              </w:rPr>
              <w:t>9.39</w:t>
            </w:r>
          </w:p>
        </w:tc>
      </w:tr>
      <w:tr w:rsidR="00100BCD" w:rsidRPr="00A324F5" w14:paraId="7C6AB57C" w14:textId="77777777" w:rsidTr="00F37E2B">
        <w:trPr>
          <w:trHeight w:val="456"/>
        </w:trPr>
        <w:tc>
          <w:tcPr>
            <w:tcW w:w="1126" w:type="dxa"/>
            <w:shd w:val="clear" w:color="auto" w:fill="auto"/>
            <w:tcMar>
              <w:top w:w="15" w:type="dxa"/>
              <w:left w:w="108" w:type="dxa"/>
              <w:bottom w:w="0" w:type="dxa"/>
              <w:right w:w="108" w:type="dxa"/>
            </w:tcMar>
            <w:hideMark/>
          </w:tcPr>
          <w:p w14:paraId="1805E8FB"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 </w:t>
            </w:r>
          </w:p>
        </w:tc>
        <w:tc>
          <w:tcPr>
            <w:tcW w:w="2772" w:type="dxa"/>
            <w:shd w:val="clear" w:color="auto" w:fill="auto"/>
            <w:tcMar>
              <w:top w:w="15" w:type="dxa"/>
              <w:left w:w="108" w:type="dxa"/>
              <w:bottom w:w="0" w:type="dxa"/>
              <w:right w:w="108" w:type="dxa"/>
            </w:tcMar>
            <w:hideMark/>
          </w:tcPr>
          <w:p w14:paraId="35C7B3B6" w14:textId="1F72D1AE" w:rsidR="00A324F5" w:rsidRPr="00F01D02" w:rsidRDefault="00A56658" w:rsidP="00021895">
            <w:pPr>
              <w:spacing w:after="0" w:line="480" w:lineRule="auto"/>
              <w:rPr>
                <w:rFonts w:ascii="Arial" w:hAnsi="Arial" w:cs="Arial"/>
              </w:rPr>
            </w:pPr>
            <w:proofErr w:type="spellStart"/>
            <w:r w:rsidRPr="00F01D02">
              <w:rPr>
                <w:rFonts w:ascii="Arial" w:hAnsi="Arial" w:cs="Arial"/>
              </w:rPr>
              <w:t>Nemiralisib</w:t>
            </w:r>
            <w:proofErr w:type="spellEnd"/>
            <w:r w:rsidRPr="00F01D02">
              <w:rPr>
                <w:rFonts w:ascii="Arial" w:hAnsi="Arial" w:cs="Arial"/>
              </w:rPr>
              <w:t xml:space="preserve"> 1 mg</w:t>
            </w:r>
          </w:p>
        </w:tc>
        <w:tc>
          <w:tcPr>
            <w:tcW w:w="1185" w:type="dxa"/>
            <w:shd w:val="clear" w:color="auto" w:fill="auto"/>
            <w:tcMar>
              <w:top w:w="15" w:type="dxa"/>
              <w:left w:w="108" w:type="dxa"/>
              <w:bottom w:w="0" w:type="dxa"/>
              <w:right w:w="108" w:type="dxa"/>
            </w:tcMar>
            <w:hideMark/>
          </w:tcPr>
          <w:p w14:paraId="49460E61" w14:textId="77777777" w:rsidR="00A324F5" w:rsidRPr="00F01D02" w:rsidRDefault="00A324F5" w:rsidP="00021895">
            <w:pPr>
              <w:spacing w:after="0" w:line="480" w:lineRule="auto"/>
              <w:rPr>
                <w:rFonts w:ascii="Arial" w:hAnsi="Arial" w:cs="Arial"/>
              </w:rPr>
            </w:pPr>
            <w:r w:rsidRPr="00F01D02">
              <w:rPr>
                <w:rFonts w:ascii="Arial" w:hAnsi="Arial" w:cs="Arial"/>
              </w:rPr>
              <w:t>62</w:t>
            </w:r>
          </w:p>
        </w:tc>
        <w:tc>
          <w:tcPr>
            <w:tcW w:w="1526" w:type="dxa"/>
            <w:shd w:val="clear" w:color="auto" w:fill="auto"/>
            <w:tcMar>
              <w:top w:w="15" w:type="dxa"/>
              <w:left w:w="108" w:type="dxa"/>
              <w:bottom w:w="0" w:type="dxa"/>
              <w:right w:w="108" w:type="dxa"/>
            </w:tcMar>
            <w:hideMark/>
          </w:tcPr>
          <w:p w14:paraId="1FA28119" w14:textId="77777777" w:rsidR="00A324F5" w:rsidRPr="00F01D02" w:rsidRDefault="00A324F5" w:rsidP="00021895">
            <w:pPr>
              <w:spacing w:after="0" w:line="480" w:lineRule="auto"/>
              <w:rPr>
                <w:rFonts w:ascii="Arial" w:hAnsi="Arial" w:cs="Arial"/>
              </w:rPr>
            </w:pPr>
            <w:r w:rsidRPr="00F01D02">
              <w:rPr>
                <w:rFonts w:ascii="Arial" w:hAnsi="Arial" w:cs="Arial"/>
              </w:rPr>
              <w:t>1.928</w:t>
            </w:r>
          </w:p>
        </w:tc>
        <w:tc>
          <w:tcPr>
            <w:tcW w:w="2209" w:type="dxa"/>
            <w:shd w:val="clear" w:color="auto" w:fill="auto"/>
            <w:tcMar>
              <w:top w:w="15" w:type="dxa"/>
              <w:left w:w="108" w:type="dxa"/>
              <w:bottom w:w="0" w:type="dxa"/>
              <w:right w:w="108" w:type="dxa"/>
            </w:tcMar>
            <w:hideMark/>
          </w:tcPr>
          <w:p w14:paraId="383F581A" w14:textId="77777777" w:rsidR="00A324F5" w:rsidRPr="00F01D02" w:rsidRDefault="00A324F5" w:rsidP="00021895">
            <w:pPr>
              <w:spacing w:after="0" w:line="480" w:lineRule="auto"/>
              <w:rPr>
                <w:rFonts w:ascii="Arial" w:hAnsi="Arial" w:cs="Arial"/>
              </w:rPr>
            </w:pPr>
            <w:r w:rsidRPr="00F01D02">
              <w:rPr>
                <w:rFonts w:ascii="Arial" w:hAnsi="Arial" w:cs="Arial"/>
              </w:rPr>
              <w:t xml:space="preserve">(1.419, 2.438) </w:t>
            </w:r>
          </w:p>
        </w:tc>
        <w:tc>
          <w:tcPr>
            <w:tcW w:w="1526" w:type="dxa"/>
            <w:shd w:val="clear" w:color="auto" w:fill="auto"/>
            <w:tcMar>
              <w:top w:w="15" w:type="dxa"/>
              <w:left w:w="108" w:type="dxa"/>
              <w:bottom w:w="0" w:type="dxa"/>
              <w:right w:w="108" w:type="dxa"/>
            </w:tcMar>
            <w:hideMark/>
          </w:tcPr>
          <w:p w14:paraId="7123A3E0" w14:textId="5B2B850C" w:rsidR="00A324F5" w:rsidRPr="00F01D02" w:rsidRDefault="00A324F5" w:rsidP="00021895">
            <w:pPr>
              <w:spacing w:after="0" w:line="480" w:lineRule="auto"/>
              <w:rPr>
                <w:rFonts w:ascii="Arial" w:hAnsi="Arial" w:cs="Arial"/>
              </w:rPr>
            </w:pPr>
            <w:r w:rsidRPr="00F01D02">
              <w:rPr>
                <w:rFonts w:ascii="Arial" w:hAnsi="Arial" w:cs="Arial"/>
              </w:rPr>
              <w:t>2.00</w:t>
            </w:r>
            <w:r w:rsidR="00E7196C">
              <w:rPr>
                <w:rFonts w:ascii="Arial" w:hAnsi="Arial" w:cs="Arial"/>
              </w:rPr>
              <w:t>7</w:t>
            </w:r>
          </w:p>
        </w:tc>
        <w:tc>
          <w:tcPr>
            <w:tcW w:w="1526" w:type="dxa"/>
            <w:shd w:val="clear" w:color="auto" w:fill="auto"/>
            <w:tcMar>
              <w:top w:w="15" w:type="dxa"/>
              <w:left w:w="108" w:type="dxa"/>
              <w:bottom w:w="0" w:type="dxa"/>
              <w:right w:w="108" w:type="dxa"/>
            </w:tcMar>
            <w:hideMark/>
          </w:tcPr>
          <w:p w14:paraId="7F52BEAF" w14:textId="77777777" w:rsidR="00A324F5" w:rsidRPr="00F01D02" w:rsidRDefault="00A324F5" w:rsidP="00021895">
            <w:pPr>
              <w:spacing w:after="0" w:line="480" w:lineRule="auto"/>
              <w:rPr>
                <w:rFonts w:ascii="Arial" w:hAnsi="Arial" w:cs="Arial"/>
              </w:rPr>
            </w:pPr>
            <w:r w:rsidRPr="00F01D02">
              <w:rPr>
                <w:rFonts w:ascii="Arial" w:hAnsi="Arial" w:cs="Arial"/>
              </w:rPr>
              <w:t>1.544</w:t>
            </w:r>
          </w:p>
        </w:tc>
        <w:tc>
          <w:tcPr>
            <w:tcW w:w="1185" w:type="dxa"/>
            <w:shd w:val="clear" w:color="auto" w:fill="auto"/>
            <w:tcMar>
              <w:top w:w="15" w:type="dxa"/>
              <w:left w:w="108" w:type="dxa"/>
              <w:bottom w:w="0" w:type="dxa"/>
              <w:right w:w="108" w:type="dxa"/>
            </w:tcMar>
            <w:hideMark/>
          </w:tcPr>
          <w:p w14:paraId="246A3896" w14:textId="77777777" w:rsidR="00A324F5" w:rsidRPr="00F01D02" w:rsidRDefault="00A324F5" w:rsidP="00021895">
            <w:pPr>
              <w:spacing w:after="0" w:line="480" w:lineRule="auto"/>
              <w:rPr>
                <w:rFonts w:ascii="Arial" w:hAnsi="Arial" w:cs="Arial"/>
              </w:rPr>
            </w:pPr>
            <w:r w:rsidRPr="00F01D02">
              <w:rPr>
                <w:rFonts w:ascii="Arial" w:hAnsi="Arial" w:cs="Arial"/>
              </w:rPr>
              <w:t>0</w:t>
            </w:r>
          </w:p>
        </w:tc>
        <w:tc>
          <w:tcPr>
            <w:tcW w:w="1185" w:type="dxa"/>
            <w:shd w:val="clear" w:color="auto" w:fill="auto"/>
            <w:tcMar>
              <w:top w:w="15" w:type="dxa"/>
              <w:left w:w="108" w:type="dxa"/>
              <w:bottom w:w="0" w:type="dxa"/>
              <w:right w:w="108" w:type="dxa"/>
            </w:tcMar>
            <w:hideMark/>
          </w:tcPr>
          <w:p w14:paraId="1A099375" w14:textId="2F9C1240" w:rsidR="00A324F5" w:rsidRPr="00F01D02" w:rsidRDefault="00A324F5" w:rsidP="00021895">
            <w:pPr>
              <w:spacing w:after="0" w:line="480" w:lineRule="auto"/>
              <w:rPr>
                <w:rFonts w:ascii="Arial" w:hAnsi="Arial" w:cs="Arial"/>
              </w:rPr>
            </w:pPr>
            <w:r w:rsidRPr="00F01D02">
              <w:rPr>
                <w:rFonts w:ascii="Arial" w:hAnsi="Arial" w:cs="Arial"/>
              </w:rPr>
              <w:t>8.2</w:t>
            </w:r>
            <w:r w:rsidR="00D1435A">
              <w:rPr>
                <w:rFonts w:ascii="Arial" w:hAnsi="Arial" w:cs="Arial"/>
              </w:rPr>
              <w:t>9</w:t>
            </w:r>
          </w:p>
        </w:tc>
      </w:tr>
      <w:tr w:rsidR="00100BCD" w:rsidRPr="00A324F5" w14:paraId="3A042B1A" w14:textId="77777777" w:rsidTr="00F37E2B">
        <w:trPr>
          <w:trHeight w:val="456"/>
        </w:trPr>
        <w:tc>
          <w:tcPr>
            <w:tcW w:w="1126" w:type="dxa"/>
            <w:shd w:val="clear" w:color="auto" w:fill="auto"/>
            <w:tcMar>
              <w:top w:w="15" w:type="dxa"/>
              <w:left w:w="108" w:type="dxa"/>
              <w:bottom w:w="0" w:type="dxa"/>
              <w:right w:w="108" w:type="dxa"/>
            </w:tcMar>
            <w:hideMark/>
          </w:tcPr>
          <w:p w14:paraId="24C148EA" w14:textId="0E4315D0" w:rsidR="00A324F5" w:rsidRPr="00A324F5" w:rsidRDefault="00955C89" w:rsidP="00021895">
            <w:pPr>
              <w:spacing w:after="0" w:line="480" w:lineRule="auto"/>
              <w:rPr>
                <w:rFonts w:ascii="Arial" w:hAnsi="Arial" w:cs="Arial"/>
                <w:b/>
                <w:sz w:val="24"/>
                <w:szCs w:val="24"/>
              </w:rPr>
            </w:pPr>
            <w:r>
              <w:rPr>
                <w:rFonts w:ascii="Arial" w:hAnsi="Arial" w:cs="Arial"/>
                <w:b/>
                <w:bCs/>
                <w:sz w:val="24"/>
                <w:szCs w:val="24"/>
              </w:rPr>
              <w:t>5-8</w:t>
            </w:r>
          </w:p>
        </w:tc>
        <w:tc>
          <w:tcPr>
            <w:tcW w:w="2772" w:type="dxa"/>
            <w:shd w:val="clear" w:color="auto" w:fill="auto"/>
            <w:tcMar>
              <w:top w:w="15" w:type="dxa"/>
              <w:left w:w="108" w:type="dxa"/>
              <w:bottom w:w="0" w:type="dxa"/>
              <w:right w:w="108" w:type="dxa"/>
            </w:tcMar>
            <w:hideMark/>
          </w:tcPr>
          <w:p w14:paraId="2616FE05" w14:textId="77777777" w:rsidR="00A324F5" w:rsidRPr="00F01D02" w:rsidRDefault="00A324F5" w:rsidP="00021895">
            <w:pPr>
              <w:spacing w:after="0" w:line="480" w:lineRule="auto"/>
              <w:rPr>
                <w:rFonts w:ascii="Arial" w:hAnsi="Arial" w:cs="Arial"/>
              </w:rPr>
            </w:pPr>
            <w:r w:rsidRPr="00F01D02">
              <w:rPr>
                <w:rFonts w:ascii="Arial" w:hAnsi="Arial" w:cs="Arial"/>
              </w:rPr>
              <w:t>Placebo</w:t>
            </w:r>
          </w:p>
        </w:tc>
        <w:tc>
          <w:tcPr>
            <w:tcW w:w="1185" w:type="dxa"/>
            <w:shd w:val="clear" w:color="auto" w:fill="auto"/>
            <w:tcMar>
              <w:top w:w="15" w:type="dxa"/>
              <w:left w:w="108" w:type="dxa"/>
              <w:bottom w:w="0" w:type="dxa"/>
              <w:right w:w="108" w:type="dxa"/>
            </w:tcMar>
            <w:hideMark/>
          </w:tcPr>
          <w:p w14:paraId="5B1BC475" w14:textId="77777777" w:rsidR="00A324F5" w:rsidRPr="00F01D02" w:rsidRDefault="00A324F5" w:rsidP="00021895">
            <w:pPr>
              <w:spacing w:after="0" w:line="480" w:lineRule="auto"/>
              <w:rPr>
                <w:rFonts w:ascii="Arial" w:hAnsi="Arial" w:cs="Arial"/>
              </w:rPr>
            </w:pPr>
            <w:r w:rsidRPr="00F01D02">
              <w:rPr>
                <w:rFonts w:ascii="Arial" w:hAnsi="Arial" w:cs="Arial"/>
              </w:rPr>
              <w:t>56</w:t>
            </w:r>
          </w:p>
        </w:tc>
        <w:tc>
          <w:tcPr>
            <w:tcW w:w="1526" w:type="dxa"/>
            <w:shd w:val="clear" w:color="auto" w:fill="auto"/>
            <w:tcMar>
              <w:top w:w="15" w:type="dxa"/>
              <w:left w:w="108" w:type="dxa"/>
              <w:bottom w:w="0" w:type="dxa"/>
              <w:right w:w="108" w:type="dxa"/>
            </w:tcMar>
            <w:hideMark/>
          </w:tcPr>
          <w:p w14:paraId="534C90A6" w14:textId="77777777" w:rsidR="00A324F5" w:rsidRPr="00F01D02" w:rsidRDefault="00A324F5" w:rsidP="00021895">
            <w:pPr>
              <w:spacing w:after="0" w:line="480" w:lineRule="auto"/>
              <w:rPr>
                <w:rFonts w:ascii="Arial" w:hAnsi="Arial" w:cs="Arial"/>
              </w:rPr>
            </w:pPr>
            <w:r w:rsidRPr="00F01D02">
              <w:rPr>
                <w:rFonts w:ascii="Arial" w:hAnsi="Arial" w:cs="Arial"/>
              </w:rPr>
              <w:t>1.672</w:t>
            </w:r>
          </w:p>
        </w:tc>
        <w:tc>
          <w:tcPr>
            <w:tcW w:w="2209" w:type="dxa"/>
            <w:shd w:val="clear" w:color="auto" w:fill="auto"/>
            <w:tcMar>
              <w:top w:w="15" w:type="dxa"/>
              <w:left w:w="108" w:type="dxa"/>
              <w:bottom w:w="0" w:type="dxa"/>
              <w:right w:w="108" w:type="dxa"/>
            </w:tcMar>
            <w:hideMark/>
          </w:tcPr>
          <w:p w14:paraId="3B560978" w14:textId="77777777" w:rsidR="00A324F5" w:rsidRPr="00F01D02" w:rsidRDefault="00A324F5" w:rsidP="00021895">
            <w:pPr>
              <w:spacing w:after="0" w:line="480" w:lineRule="auto"/>
              <w:rPr>
                <w:rFonts w:ascii="Arial" w:hAnsi="Arial" w:cs="Arial"/>
              </w:rPr>
            </w:pPr>
            <w:r w:rsidRPr="00F01D02">
              <w:rPr>
                <w:rFonts w:ascii="Arial" w:hAnsi="Arial" w:cs="Arial"/>
              </w:rPr>
              <w:t>(0.998, 2.345)</w:t>
            </w:r>
          </w:p>
        </w:tc>
        <w:tc>
          <w:tcPr>
            <w:tcW w:w="1526" w:type="dxa"/>
            <w:shd w:val="clear" w:color="auto" w:fill="auto"/>
            <w:tcMar>
              <w:top w:w="15" w:type="dxa"/>
              <w:left w:w="108" w:type="dxa"/>
              <w:bottom w:w="0" w:type="dxa"/>
              <w:right w:w="108" w:type="dxa"/>
            </w:tcMar>
            <w:hideMark/>
          </w:tcPr>
          <w:p w14:paraId="6EB62046" w14:textId="1174E284" w:rsidR="00A324F5" w:rsidRPr="00F01D02" w:rsidRDefault="00A324F5" w:rsidP="00021895">
            <w:pPr>
              <w:spacing w:after="0" w:line="480" w:lineRule="auto"/>
              <w:rPr>
                <w:rFonts w:ascii="Arial" w:hAnsi="Arial" w:cs="Arial"/>
              </w:rPr>
            </w:pPr>
            <w:r w:rsidRPr="00F01D02">
              <w:rPr>
                <w:rFonts w:ascii="Arial" w:hAnsi="Arial" w:cs="Arial"/>
              </w:rPr>
              <w:t>2.516</w:t>
            </w:r>
          </w:p>
        </w:tc>
        <w:tc>
          <w:tcPr>
            <w:tcW w:w="1526" w:type="dxa"/>
            <w:shd w:val="clear" w:color="auto" w:fill="auto"/>
            <w:tcMar>
              <w:top w:w="15" w:type="dxa"/>
              <w:left w:w="108" w:type="dxa"/>
              <w:bottom w:w="0" w:type="dxa"/>
              <w:right w:w="108" w:type="dxa"/>
            </w:tcMar>
            <w:hideMark/>
          </w:tcPr>
          <w:p w14:paraId="5C011BE8" w14:textId="77777777" w:rsidR="00A324F5" w:rsidRPr="00F01D02" w:rsidRDefault="00A324F5" w:rsidP="00021895">
            <w:pPr>
              <w:spacing w:after="0" w:line="480" w:lineRule="auto"/>
              <w:rPr>
                <w:rFonts w:ascii="Arial" w:hAnsi="Arial" w:cs="Arial"/>
              </w:rPr>
            </w:pPr>
            <w:r w:rsidRPr="00F01D02">
              <w:rPr>
                <w:rFonts w:ascii="Arial" w:hAnsi="Arial" w:cs="Arial"/>
              </w:rPr>
              <w:t>0.482</w:t>
            </w:r>
          </w:p>
        </w:tc>
        <w:tc>
          <w:tcPr>
            <w:tcW w:w="1185" w:type="dxa"/>
            <w:shd w:val="clear" w:color="auto" w:fill="auto"/>
            <w:tcMar>
              <w:top w:w="15" w:type="dxa"/>
              <w:left w:w="108" w:type="dxa"/>
              <w:bottom w:w="0" w:type="dxa"/>
              <w:right w:w="108" w:type="dxa"/>
            </w:tcMar>
            <w:hideMark/>
          </w:tcPr>
          <w:p w14:paraId="31988480" w14:textId="77777777" w:rsidR="00A324F5" w:rsidRPr="00F01D02" w:rsidRDefault="00A324F5" w:rsidP="00021895">
            <w:pPr>
              <w:spacing w:after="0" w:line="480" w:lineRule="auto"/>
              <w:rPr>
                <w:rFonts w:ascii="Arial" w:hAnsi="Arial" w:cs="Arial"/>
              </w:rPr>
            </w:pPr>
            <w:r w:rsidRPr="00F01D02">
              <w:rPr>
                <w:rFonts w:ascii="Arial" w:hAnsi="Arial" w:cs="Arial"/>
              </w:rPr>
              <w:t>0</w:t>
            </w:r>
          </w:p>
        </w:tc>
        <w:tc>
          <w:tcPr>
            <w:tcW w:w="1185" w:type="dxa"/>
            <w:shd w:val="clear" w:color="auto" w:fill="auto"/>
            <w:tcMar>
              <w:top w:w="15" w:type="dxa"/>
              <w:left w:w="108" w:type="dxa"/>
              <w:bottom w:w="0" w:type="dxa"/>
              <w:right w:w="108" w:type="dxa"/>
            </w:tcMar>
            <w:hideMark/>
          </w:tcPr>
          <w:p w14:paraId="431FE796" w14:textId="4C229D72" w:rsidR="00A324F5" w:rsidRPr="00F01D02" w:rsidRDefault="00A324F5" w:rsidP="00021895">
            <w:pPr>
              <w:spacing w:after="0" w:line="480" w:lineRule="auto"/>
              <w:rPr>
                <w:rFonts w:ascii="Arial" w:hAnsi="Arial" w:cs="Arial"/>
              </w:rPr>
            </w:pPr>
            <w:r w:rsidRPr="00F01D02">
              <w:rPr>
                <w:rFonts w:ascii="Arial" w:hAnsi="Arial" w:cs="Arial"/>
              </w:rPr>
              <w:t>9.9</w:t>
            </w:r>
            <w:r w:rsidR="00E7196C">
              <w:rPr>
                <w:rFonts w:ascii="Arial" w:hAnsi="Arial" w:cs="Arial"/>
              </w:rPr>
              <w:t>3</w:t>
            </w:r>
          </w:p>
        </w:tc>
      </w:tr>
      <w:tr w:rsidR="00100BCD" w:rsidRPr="00A324F5" w14:paraId="7E3B16B0" w14:textId="77777777" w:rsidTr="00F37E2B">
        <w:trPr>
          <w:trHeight w:val="456"/>
        </w:trPr>
        <w:tc>
          <w:tcPr>
            <w:tcW w:w="1126" w:type="dxa"/>
            <w:shd w:val="clear" w:color="auto" w:fill="auto"/>
            <w:tcMar>
              <w:top w:w="15" w:type="dxa"/>
              <w:left w:w="108" w:type="dxa"/>
              <w:bottom w:w="0" w:type="dxa"/>
              <w:right w:w="108" w:type="dxa"/>
            </w:tcMar>
            <w:hideMark/>
          </w:tcPr>
          <w:p w14:paraId="4CF65478"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 </w:t>
            </w:r>
          </w:p>
        </w:tc>
        <w:tc>
          <w:tcPr>
            <w:tcW w:w="2772" w:type="dxa"/>
            <w:shd w:val="clear" w:color="auto" w:fill="auto"/>
            <w:tcMar>
              <w:top w:w="15" w:type="dxa"/>
              <w:left w:w="108" w:type="dxa"/>
              <w:bottom w:w="0" w:type="dxa"/>
              <w:right w:w="108" w:type="dxa"/>
            </w:tcMar>
            <w:hideMark/>
          </w:tcPr>
          <w:p w14:paraId="21135923" w14:textId="12E2C735" w:rsidR="00A324F5" w:rsidRPr="00F01D02" w:rsidRDefault="00A56658" w:rsidP="00021895">
            <w:pPr>
              <w:spacing w:after="0" w:line="480" w:lineRule="auto"/>
              <w:rPr>
                <w:rFonts w:ascii="Arial" w:hAnsi="Arial" w:cs="Arial"/>
              </w:rPr>
            </w:pPr>
            <w:proofErr w:type="spellStart"/>
            <w:r w:rsidRPr="00F01D02">
              <w:rPr>
                <w:rFonts w:ascii="Arial" w:hAnsi="Arial" w:cs="Arial"/>
              </w:rPr>
              <w:t>Nemiralisib</w:t>
            </w:r>
            <w:proofErr w:type="spellEnd"/>
            <w:r w:rsidRPr="00F01D02">
              <w:rPr>
                <w:rFonts w:ascii="Arial" w:hAnsi="Arial" w:cs="Arial"/>
              </w:rPr>
              <w:t xml:space="preserve"> 1 mg</w:t>
            </w:r>
          </w:p>
        </w:tc>
        <w:tc>
          <w:tcPr>
            <w:tcW w:w="1185" w:type="dxa"/>
            <w:shd w:val="clear" w:color="auto" w:fill="auto"/>
            <w:tcMar>
              <w:top w:w="15" w:type="dxa"/>
              <w:left w:w="108" w:type="dxa"/>
              <w:bottom w:w="0" w:type="dxa"/>
              <w:right w:w="108" w:type="dxa"/>
            </w:tcMar>
            <w:hideMark/>
          </w:tcPr>
          <w:p w14:paraId="7E4F4983" w14:textId="77777777" w:rsidR="00A324F5" w:rsidRPr="00F01D02" w:rsidRDefault="00A324F5" w:rsidP="00021895">
            <w:pPr>
              <w:spacing w:after="0" w:line="480" w:lineRule="auto"/>
              <w:rPr>
                <w:rFonts w:ascii="Arial" w:hAnsi="Arial" w:cs="Arial"/>
              </w:rPr>
            </w:pPr>
            <w:r w:rsidRPr="00F01D02">
              <w:rPr>
                <w:rFonts w:ascii="Arial" w:hAnsi="Arial" w:cs="Arial"/>
              </w:rPr>
              <w:t>59</w:t>
            </w:r>
          </w:p>
        </w:tc>
        <w:tc>
          <w:tcPr>
            <w:tcW w:w="1526" w:type="dxa"/>
            <w:shd w:val="clear" w:color="auto" w:fill="auto"/>
            <w:tcMar>
              <w:top w:w="15" w:type="dxa"/>
              <w:left w:w="108" w:type="dxa"/>
              <w:bottom w:w="0" w:type="dxa"/>
              <w:right w:w="108" w:type="dxa"/>
            </w:tcMar>
            <w:hideMark/>
          </w:tcPr>
          <w:p w14:paraId="42C41077" w14:textId="77777777" w:rsidR="00A324F5" w:rsidRPr="00F01D02" w:rsidRDefault="00A324F5" w:rsidP="00021895">
            <w:pPr>
              <w:spacing w:after="0" w:line="480" w:lineRule="auto"/>
              <w:rPr>
                <w:rFonts w:ascii="Arial" w:hAnsi="Arial" w:cs="Arial"/>
              </w:rPr>
            </w:pPr>
            <w:r w:rsidRPr="00F01D02">
              <w:rPr>
                <w:rFonts w:ascii="Arial" w:hAnsi="Arial" w:cs="Arial"/>
              </w:rPr>
              <w:t>1.669</w:t>
            </w:r>
          </w:p>
        </w:tc>
        <w:tc>
          <w:tcPr>
            <w:tcW w:w="2209" w:type="dxa"/>
            <w:shd w:val="clear" w:color="auto" w:fill="auto"/>
            <w:tcMar>
              <w:top w:w="15" w:type="dxa"/>
              <w:left w:w="108" w:type="dxa"/>
              <w:bottom w:w="0" w:type="dxa"/>
              <w:right w:w="108" w:type="dxa"/>
            </w:tcMar>
            <w:hideMark/>
          </w:tcPr>
          <w:p w14:paraId="76B87207" w14:textId="77777777" w:rsidR="00A324F5" w:rsidRPr="00F01D02" w:rsidRDefault="00A324F5" w:rsidP="00021895">
            <w:pPr>
              <w:spacing w:after="0" w:line="480" w:lineRule="auto"/>
              <w:rPr>
                <w:rFonts w:ascii="Arial" w:hAnsi="Arial" w:cs="Arial"/>
              </w:rPr>
            </w:pPr>
            <w:r w:rsidRPr="00F01D02">
              <w:rPr>
                <w:rFonts w:ascii="Arial" w:hAnsi="Arial" w:cs="Arial"/>
              </w:rPr>
              <w:t>(1.135, 2.204)</w:t>
            </w:r>
          </w:p>
        </w:tc>
        <w:tc>
          <w:tcPr>
            <w:tcW w:w="1526" w:type="dxa"/>
            <w:shd w:val="clear" w:color="auto" w:fill="auto"/>
            <w:tcMar>
              <w:top w:w="15" w:type="dxa"/>
              <w:left w:w="108" w:type="dxa"/>
              <w:bottom w:w="0" w:type="dxa"/>
              <w:right w:w="108" w:type="dxa"/>
            </w:tcMar>
            <w:hideMark/>
          </w:tcPr>
          <w:p w14:paraId="1CFB7DB7" w14:textId="6B1C05CC" w:rsidR="00A324F5" w:rsidRPr="00F01D02" w:rsidRDefault="00A324F5" w:rsidP="00021895">
            <w:pPr>
              <w:spacing w:after="0" w:line="480" w:lineRule="auto"/>
              <w:rPr>
                <w:rFonts w:ascii="Arial" w:hAnsi="Arial" w:cs="Arial"/>
              </w:rPr>
            </w:pPr>
            <w:r w:rsidRPr="00F01D02">
              <w:rPr>
                <w:rFonts w:ascii="Arial" w:hAnsi="Arial" w:cs="Arial"/>
              </w:rPr>
              <w:t>2.05</w:t>
            </w:r>
            <w:r w:rsidR="00864C22">
              <w:rPr>
                <w:rFonts w:ascii="Arial" w:hAnsi="Arial" w:cs="Arial"/>
              </w:rPr>
              <w:t>1</w:t>
            </w:r>
          </w:p>
        </w:tc>
        <w:tc>
          <w:tcPr>
            <w:tcW w:w="1526" w:type="dxa"/>
            <w:shd w:val="clear" w:color="auto" w:fill="auto"/>
            <w:tcMar>
              <w:top w:w="15" w:type="dxa"/>
              <w:left w:w="108" w:type="dxa"/>
              <w:bottom w:w="0" w:type="dxa"/>
              <w:right w:w="108" w:type="dxa"/>
            </w:tcMar>
            <w:hideMark/>
          </w:tcPr>
          <w:p w14:paraId="7712A307" w14:textId="77777777" w:rsidR="00A324F5" w:rsidRPr="00F01D02" w:rsidRDefault="00A324F5" w:rsidP="00021895">
            <w:pPr>
              <w:spacing w:after="0" w:line="480" w:lineRule="auto"/>
              <w:rPr>
                <w:rFonts w:ascii="Arial" w:hAnsi="Arial" w:cs="Arial"/>
              </w:rPr>
            </w:pPr>
            <w:r w:rsidRPr="00F01D02">
              <w:rPr>
                <w:rFonts w:ascii="Arial" w:hAnsi="Arial" w:cs="Arial"/>
              </w:rPr>
              <w:t>1.000</w:t>
            </w:r>
          </w:p>
        </w:tc>
        <w:tc>
          <w:tcPr>
            <w:tcW w:w="1185" w:type="dxa"/>
            <w:shd w:val="clear" w:color="auto" w:fill="auto"/>
            <w:tcMar>
              <w:top w:w="15" w:type="dxa"/>
              <w:left w:w="108" w:type="dxa"/>
              <w:bottom w:w="0" w:type="dxa"/>
              <w:right w:w="108" w:type="dxa"/>
            </w:tcMar>
            <w:hideMark/>
          </w:tcPr>
          <w:p w14:paraId="210543AC" w14:textId="77777777" w:rsidR="00A324F5" w:rsidRPr="00F01D02" w:rsidRDefault="00A324F5" w:rsidP="00021895">
            <w:pPr>
              <w:spacing w:after="0" w:line="480" w:lineRule="auto"/>
              <w:rPr>
                <w:rFonts w:ascii="Arial" w:hAnsi="Arial" w:cs="Arial"/>
              </w:rPr>
            </w:pPr>
            <w:r w:rsidRPr="00F01D02">
              <w:rPr>
                <w:rFonts w:ascii="Arial" w:hAnsi="Arial" w:cs="Arial"/>
              </w:rPr>
              <w:t>0</w:t>
            </w:r>
          </w:p>
        </w:tc>
        <w:tc>
          <w:tcPr>
            <w:tcW w:w="1185" w:type="dxa"/>
            <w:shd w:val="clear" w:color="auto" w:fill="auto"/>
            <w:tcMar>
              <w:top w:w="15" w:type="dxa"/>
              <w:left w:w="108" w:type="dxa"/>
              <w:bottom w:w="0" w:type="dxa"/>
              <w:right w:w="108" w:type="dxa"/>
            </w:tcMar>
            <w:hideMark/>
          </w:tcPr>
          <w:p w14:paraId="6201E856" w14:textId="0A279C73" w:rsidR="00A324F5" w:rsidRPr="00F01D02" w:rsidRDefault="00A324F5" w:rsidP="00021895">
            <w:pPr>
              <w:spacing w:after="0" w:line="480" w:lineRule="auto"/>
              <w:rPr>
                <w:rFonts w:ascii="Arial" w:hAnsi="Arial" w:cs="Arial"/>
              </w:rPr>
            </w:pPr>
            <w:r w:rsidRPr="00F01D02">
              <w:rPr>
                <w:rFonts w:ascii="Arial" w:hAnsi="Arial" w:cs="Arial"/>
              </w:rPr>
              <w:t>9.1</w:t>
            </w:r>
            <w:r w:rsidR="00E7196C">
              <w:rPr>
                <w:rFonts w:ascii="Arial" w:hAnsi="Arial" w:cs="Arial"/>
              </w:rPr>
              <w:t>1</w:t>
            </w:r>
          </w:p>
        </w:tc>
      </w:tr>
      <w:tr w:rsidR="00100BCD" w:rsidRPr="00A324F5" w14:paraId="44A300B2" w14:textId="77777777" w:rsidTr="00F37E2B">
        <w:trPr>
          <w:trHeight w:val="456"/>
        </w:trPr>
        <w:tc>
          <w:tcPr>
            <w:tcW w:w="1126" w:type="dxa"/>
            <w:shd w:val="clear" w:color="auto" w:fill="auto"/>
            <w:tcMar>
              <w:top w:w="15" w:type="dxa"/>
              <w:left w:w="108" w:type="dxa"/>
              <w:bottom w:w="0" w:type="dxa"/>
              <w:right w:w="108" w:type="dxa"/>
            </w:tcMar>
            <w:hideMark/>
          </w:tcPr>
          <w:p w14:paraId="3BE249E9" w14:textId="49E14290" w:rsidR="00A324F5" w:rsidRPr="00A324F5" w:rsidRDefault="00955C89" w:rsidP="00021895">
            <w:pPr>
              <w:spacing w:after="0" w:line="480" w:lineRule="auto"/>
              <w:rPr>
                <w:rFonts w:ascii="Arial" w:hAnsi="Arial" w:cs="Arial"/>
                <w:b/>
                <w:sz w:val="24"/>
                <w:szCs w:val="24"/>
              </w:rPr>
            </w:pPr>
            <w:r>
              <w:rPr>
                <w:rFonts w:ascii="Arial" w:hAnsi="Arial" w:cs="Arial"/>
                <w:b/>
                <w:bCs/>
                <w:sz w:val="24"/>
                <w:szCs w:val="24"/>
              </w:rPr>
              <w:t>9</w:t>
            </w:r>
            <w:r w:rsidR="001B3836">
              <w:rPr>
                <w:rFonts w:ascii="Arial" w:hAnsi="Arial" w:cs="Arial"/>
                <w:b/>
                <w:bCs/>
                <w:sz w:val="24"/>
                <w:szCs w:val="24"/>
              </w:rPr>
              <w:t>-end of study</w:t>
            </w:r>
          </w:p>
        </w:tc>
        <w:tc>
          <w:tcPr>
            <w:tcW w:w="2772" w:type="dxa"/>
            <w:shd w:val="clear" w:color="auto" w:fill="auto"/>
            <w:tcMar>
              <w:top w:w="15" w:type="dxa"/>
              <w:left w:w="108" w:type="dxa"/>
              <w:bottom w:w="0" w:type="dxa"/>
              <w:right w:w="108" w:type="dxa"/>
            </w:tcMar>
            <w:hideMark/>
          </w:tcPr>
          <w:p w14:paraId="733A3FBD" w14:textId="77777777" w:rsidR="00A324F5" w:rsidRPr="00F01D02" w:rsidRDefault="00A324F5" w:rsidP="00021895">
            <w:pPr>
              <w:spacing w:after="0" w:line="480" w:lineRule="auto"/>
              <w:rPr>
                <w:rFonts w:ascii="Arial" w:hAnsi="Arial" w:cs="Arial"/>
              </w:rPr>
            </w:pPr>
            <w:r w:rsidRPr="00F01D02">
              <w:rPr>
                <w:rFonts w:ascii="Arial" w:hAnsi="Arial" w:cs="Arial"/>
              </w:rPr>
              <w:t>Placebo</w:t>
            </w:r>
          </w:p>
        </w:tc>
        <w:tc>
          <w:tcPr>
            <w:tcW w:w="1185" w:type="dxa"/>
            <w:shd w:val="clear" w:color="auto" w:fill="auto"/>
            <w:tcMar>
              <w:top w:w="15" w:type="dxa"/>
              <w:left w:w="108" w:type="dxa"/>
              <w:bottom w:w="0" w:type="dxa"/>
              <w:right w:w="108" w:type="dxa"/>
            </w:tcMar>
            <w:hideMark/>
          </w:tcPr>
          <w:p w14:paraId="1CAC3C89" w14:textId="77777777" w:rsidR="00A324F5" w:rsidRPr="00F01D02" w:rsidRDefault="00A324F5" w:rsidP="00021895">
            <w:pPr>
              <w:spacing w:after="0" w:line="480" w:lineRule="auto"/>
              <w:rPr>
                <w:rFonts w:ascii="Arial" w:hAnsi="Arial" w:cs="Arial"/>
              </w:rPr>
            </w:pPr>
            <w:r w:rsidRPr="00F01D02">
              <w:rPr>
                <w:rFonts w:ascii="Arial" w:hAnsi="Arial" w:cs="Arial"/>
              </w:rPr>
              <w:t>54</w:t>
            </w:r>
          </w:p>
        </w:tc>
        <w:tc>
          <w:tcPr>
            <w:tcW w:w="1526" w:type="dxa"/>
            <w:shd w:val="clear" w:color="auto" w:fill="auto"/>
            <w:tcMar>
              <w:top w:w="15" w:type="dxa"/>
              <w:left w:w="108" w:type="dxa"/>
              <w:bottom w:w="0" w:type="dxa"/>
              <w:right w:w="108" w:type="dxa"/>
            </w:tcMar>
            <w:hideMark/>
          </w:tcPr>
          <w:p w14:paraId="169B0573" w14:textId="2CA993FD" w:rsidR="00A324F5" w:rsidRPr="00F01D02" w:rsidRDefault="00A324F5" w:rsidP="00021895">
            <w:pPr>
              <w:spacing w:after="0" w:line="480" w:lineRule="auto"/>
              <w:rPr>
                <w:rFonts w:ascii="Arial" w:hAnsi="Arial" w:cs="Arial"/>
              </w:rPr>
            </w:pPr>
            <w:r w:rsidRPr="00F01D02">
              <w:rPr>
                <w:rFonts w:ascii="Arial" w:hAnsi="Arial" w:cs="Arial"/>
              </w:rPr>
              <w:t>1.8</w:t>
            </w:r>
            <w:r w:rsidR="00D1435A">
              <w:rPr>
                <w:rFonts w:ascii="Arial" w:hAnsi="Arial" w:cs="Arial"/>
              </w:rPr>
              <w:t>33</w:t>
            </w:r>
          </w:p>
        </w:tc>
        <w:tc>
          <w:tcPr>
            <w:tcW w:w="2209" w:type="dxa"/>
            <w:shd w:val="clear" w:color="auto" w:fill="auto"/>
            <w:tcMar>
              <w:top w:w="15" w:type="dxa"/>
              <w:left w:w="108" w:type="dxa"/>
              <w:bottom w:w="0" w:type="dxa"/>
              <w:right w:w="108" w:type="dxa"/>
            </w:tcMar>
            <w:hideMark/>
          </w:tcPr>
          <w:p w14:paraId="542CD0A9" w14:textId="706F5083" w:rsidR="00A324F5" w:rsidRPr="00F01D02" w:rsidRDefault="00A324F5" w:rsidP="00021895">
            <w:pPr>
              <w:spacing w:after="0" w:line="480" w:lineRule="auto"/>
              <w:rPr>
                <w:rFonts w:ascii="Arial" w:hAnsi="Arial" w:cs="Arial"/>
              </w:rPr>
            </w:pPr>
            <w:r w:rsidRPr="00F01D02">
              <w:rPr>
                <w:rFonts w:ascii="Arial" w:hAnsi="Arial" w:cs="Arial"/>
              </w:rPr>
              <w:t>(1.15</w:t>
            </w:r>
            <w:r w:rsidR="00D1435A">
              <w:rPr>
                <w:rFonts w:ascii="Arial" w:hAnsi="Arial" w:cs="Arial"/>
              </w:rPr>
              <w:t>1</w:t>
            </w:r>
            <w:r w:rsidRPr="00F01D02">
              <w:rPr>
                <w:rFonts w:ascii="Arial" w:hAnsi="Arial" w:cs="Arial"/>
              </w:rPr>
              <w:t>, 2.</w:t>
            </w:r>
            <w:r w:rsidR="00D1435A" w:rsidRPr="00F01D02">
              <w:rPr>
                <w:rFonts w:ascii="Arial" w:hAnsi="Arial" w:cs="Arial"/>
              </w:rPr>
              <w:t>5</w:t>
            </w:r>
            <w:r w:rsidR="00D1435A">
              <w:rPr>
                <w:rFonts w:ascii="Arial" w:hAnsi="Arial" w:cs="Arial"/>
              </w:rPr>
              <w:t>15</w:t>
            </w:r>
            <w:r w:rsidRPr="00F01D02">
              <w:rPr>
                <w:rFonts w:ascii="Arial" w:hAnsi="Arial" w:cs="Arial"/>
              </w:rPr>
              <w:t>)</w:t>
            </w:r>
          </w:p>
        </w:tc>
        <w:tc>
          <w:tcPr>
            <w:tcW w:w="1526" w:type="dxa"/>
            <w:shd w:val="clear" w:color="auto" w:fill="auto"/>
            <w:tcMar>
              <w:top w:w="15" w:type="dxa"/>
              <w:left w:w="108" w:type="dxa"/>
              <w:bottom w:w="0" w:type="dxa"/>
              <w:right w:w="108" w:type="dxa"/>
            </w:tcMar>
            <w:hideMark/>
          </w:tcPr>
          <w:p w14:paraId="564DD2F6" w14:textId="7970A833" w:rsidR="00A324F5" w:rsidRPr="00F01D02" w:rsidRDefault="00A324F5" w:rsidP="00021895">
            <w:pPr>
              <w:spacing w:after="0" w:line="480" w:lineRule="auto"/>
              <w:rPr>
                <w:rFonts w:ascii="Arial" w:hAnsi="Arial" w:cs="Arial"/>
              </w:rPr>
            </w:pPr>
            <w:r w:rsidRPr="00F01D02">
              <w:rPr>
                <w:rFonts w:ascii="Arial" w:hAnsi="Arial" w:cs="Arial"/>
              </w:rPr>
              <w:t>2.</w:t>
            </w:r>
            <w:r w:rsidR="001B3836">
              <w:rPr>
                <w:rFonts w:ascii="Arial" w:hAnsi="Arial" w:cs="Arial"/>
              </w:rPr>
              <w:t>499</w:t>
            </w:r>
          </w:p>
        </w:tc>
        <w:tc>
          <w:tcPr>
            <w:tcW w:w="1526" w:type="dxa"/>
            <w:shd w:val="clear" w:color="auto" w:fill="auto"/>
            <w:tcMar>
              <w:top w:w="15" w:type="dxa"/>
              <w:left w:w="108" w:type="dxa"/>
              <w:bottom w:w="0" w:type="dxa"/>
              <w:right w:w="108" w:type="dxa"/>
            </w:tcMar>
            <w:hideMark/>
          </w:tcPr>
          <w:p w14:paraId="02A312F8" w14:textId="77777777" w:rsidR="00A324F5" w:rsidRPr="00F01D02" w:rsidRDefault="00A324F5" w:rsidP="00021895">
            <w:pPr>
              <w:spacing w:after="0" w:line="480" w:lineRule="auto"/>
              <w:rPr>
                <w:rFonts w:ascii="Arial" w:hAnsi="Arial" w:cs="Arial"/>
              </w:rPr>
            </w:pPr>
            <w:r w:rsidRPr="00F01D02">
              <w:rPr>
                <w:rFonts w:ascii="Arial" w:hAnsi="Arial" w:cs="Arial"/>
              </w:rPr>
              <w:t>0.821</w:t>
            </w:r>
          </w:p>
        </w:tc>
        <w:tc>
          <w:tcPr>
            <w:tcW w:w="1185" w:type="dxa"/>
            <w:shd w:val="clear" w:color="auto" w:fill="auto"/>
            <w:tcMar>
              <w:top w:w="15" w:type="dxa"/>
              <w:left w:w="108" w:type="dxa"/>
              <w:bottom w:w="0" w:type="dxa"/>
              <w:right w:w="108" w:type="dxa"/>
            </w:tcMar>
            <w:hideMark/>
          </w:tcPr>
          <w:p w14:paraId="451B6147" w14:textId="77777777" w:rsidR="00A324F5" w:rsidRPr="00F01D02" w:rsidRDefault="00A324F5" w:rsidP="00021895">
            <w:pPr>
              <w:spacing w:after="0" w:line="480" w:lineRule="auto"/>
              <w:rPr>
                <w:rFonts w:ascii="Arial" w:hAnsi="Arial" w:cs="Arial"/>
              </w:rPr>
            </w:pPr>
            <w:r w:rsidRPr="00F01D02">
              <w:rPr>
                <w:rFonts w:ascii="Arial" w:hAnsi="Arial" w:cs="Arial"/>
              </w:rPr>
              <w:t>0</w:t>
            </w:r>
          </w:p>
        </w:tc>
        <w:tc>
          <w:tcPr>
            <w:tcW w:w="1185" w:type="dxa"/>
            <w:shd w:val="clear" w:color="auto" w:fill="auto"/>
            <w:tcMar>
              <w:top w:w="15" w:type="dxa"/>
              <w:left w:w="108" w:type="dxa"/>
              <w:bottom w:w="0" w:type="dxa"/>
              <w:right w:w="108" w:type="dxa"/>
            </w:tcMar>
            <w:hideMark/>
          </w:tcPr>
          <w:p w14:paraId="466FA894" w14:textId="71F1A695" w:rsidR="00A324F5" w:rsidRPr="00F01D02" w:rsidRDefault="00A324F5" w:rsidP="00021895">
            <w:pPr>
              <w:spacing w:after="0" w:line="480" w:lineRule="auto"/>
              <w:rPr>
                <w:rFonts w:ascii="Arial" w:hAnsi="Arial" w:cs="Arial"/>
              </w:rPr>
            </w:pPr>
            <w:r w:rsidRPr="00F01D02">
              <w:rPr>
                <w:rFonts w:ascii="Arial" w:hAnsi="Arial" w:cs="Arial"/>
              </w:rPr>
              <w:t>9.</w:t>
            </w:r>
            <w:r w:rsidR="00100BCD">
              <w:rPr>
                <w:rFonts w:ascii="Arial" w:hAnsi="Arial" w:cs="Arial"/>
              </w:rPr>
              <w:t>4</w:t>
            </w:r>
            <w:r w:rsidR="00E7196C">
              <w:rPr>
                <w:rFonts w:ascii="Arial" w:hAnsi="Arial" w:cs="Arial"/>
              </w:rPr>
              <w:t>4</w:t>
            </w:r>
          </w:p>
        </w:tc>
      </w:tr>
      <w:tr w:rsidR="00100BCD" w:rsidRPr="00A324F5" w14:paraId="6372A243" w14:textId="77777777" w:rsidTr="00F37E2B">
        <w:trPr>
          <w:trHeight w:val="456"/>
        </w:trPr>
        <w:tc>
          <w:tcPr>
            <w:tcW w:w="1126" w:type="dxa"/>
            <w:shd w:val="clear" w:color="auto" w:fill="auto"/>
            <w:tcMar>
              <w:top w:w="15" w:type="dxa"/>
              <w:left w:w="108" w:type="dxa"/>
              <w:bottom w:w="0" w:type="dxa"/>
              <w:right w:w="108" w:type="dxa"/>
            </w:tcMar>
            <w:hideMark/>
          </w:tcPr>
          <w:p w14:paraId="3C5E78B8" w14:textId="77777777" w:rsidR="00A324F5" w:rsidRPr="00A324F5" w:rsidRDefault="00A324F5" w:rsidP="00021895">
            <w:pPr>
              <w:spacing w:after="0" w:line="480" w:lineRule="auto"/>
              <w:rPr>
                <w:rFonts w:ascii="Arial" w:hAnsi="Arial" w:cs="Arial"/>
                <w:b/>
                <w:sz w:val="24"/>
                <w:szCs w:val="24"/>
              </w:rPr>
            </w:pPr>
            <w:r w:rsidRPr="00A324F5">
              <w:rPr>
                <w:rFonts w:ascii="Arial" w:hAnsi="Arial" w:cs="Arial"/>
                <w:b/>
                <w:bCs/>
                <w:sz w:val="24"/>
                <w:szCs w:val="24"/>
              </w:rPr>
              <w:t> </w:t>
            </w:r>
          </w:p>
        </w:tc>
        <w:tc>
          <w:tcPr>
            <w:tcW w:w="2772" w:type="dxa"/>
            <w:shd w:val="clear" w:color="auto" w:fill="auto"/>
            <w:tcMar>
              <w:top w:w="15" w:type="dxa"/>
              <w:left w:w="108" w:type="dxa"/>
              <w:bottom w:w="0" w:type="dxa"/>
              <w:right w:w="108" w:type="dxa"/>
            </w:tcMar>
            <w:hideMark/>
          </w:tcPr>
          <w:p w14:paraId="0F49EC56" w14:textId="210106EC" w:rsidR="00A324F5" w:rsidRPr="00F01D02" w:rsidRDefault="00A56658" w:rsidP="00021895">
            <w:pPr>
              <w:spacing w:after="0" w:line="480" w:lineRule="auto"/>
              <w:rPr>
                <w:rFonts w:ascii="Arial" w:hAnsi="Arial" w:cs="Arial"/>
              </w:rPr>
            </w:pPr>
            <w:proofErr w:type="spellStart"/>
            <w:r w:rsidRPr="00F01D02">
              <w:rPr>
                <w:rFonts w:ascii="Arial" w:hAnsi="Arial" w:cs="Arial"/>
              </w:rPr>
              <w:t>Nemiralisib</w:t>
            </w:r>
            <w:proofErr w:type="spellEnd"/>
            <w:r w:rsidRPr="00F01D02">
              <w:rPr>
                <w:rFonts w:ascii="Arial" w:hAnsi="Arial" w:cs="Arial"/>
              </w:rPr>
              <w:t xml:space="preserve"> 1 mg</w:t>
            </w:r>
          </w:p>
        </w:tc>
        <w:tc>
          <w:tcPr>
            <w:tcW w:w="1185" w:type="dxa"/>
            <w:shd w:val="clear" w:color="auto" w:fill="auto"/>
            <w:tcMar>
              <w:top w:w="15" w:type="dxa"/>
              <w:left w:w="108" w:type="dxa"/>
              <w:bottom w:w="0" w:type="dxa"/>
              <w:right w:w="108" w:type="dxa"/>
            </w:tcMar>
            <w:hideMark/>
          </w:tcPr>
          <w:p w14:paraId="21FC4947" w14:textId="77777777" w:rsidR="00A324F5" w:rsidRPr="00F01D02" w:rsidRDefault="00A324F5" w:rsidP="00021895">
            <w:pPr>
              <w:spacing w:after="0" w:line="480" w:lineRule="auto"/>
              <w:rPr>
                <w:rFonts w:ascii="Arial" w:hAnsi="Arial" w:cs="Arial"/>
              </w:rPr>
            </w:pPr>
            <w:r w:rsidRPr="00F01D02">
              <w:rPr>
                <w:rFonts w:ascii="Arial" w:hAnsi="Arial" w:cs="Arial"/>
              </w:rPr>
              <w:t>55</w:t>
            </w:r>
          </w:p>
        </w:tc>
        <w:tc>
          <w:tcPr>
            <w:tcW w:w="1526" w:type="dxa"/>
            <w:shd w:val="clear" w:color="auto" w:fill="auto"/>
            <w:tcMar>
              <w:top w:w="15" w:type="dxa"/>
              <w:left w:w="108" w:type="dxa"/>
              <w:bottom w:w="0" w:type="dxa"/>
              <w:right w:w="108" w:type="dxa"/>
            </w:tcMar>
            <w:hideMark/>
          </w:tcPr>
          <w:p w14:paraId="6693FECF" w14:textId="5E909E49" w:rsidR="00A324F5" w:rsidRPr="00F01D02" w:rsidRDefault="00A324F5" w:rsidP="00021895">
            <w:pPr>
              <w:spacing w:after="0" w:line="480" w:lineRule="auto"/>
              <w:rPr>
                <w:rFonts w:ascii="Arial" w:hAnsi="Arial" w:cs="Arial"/>
              </w:rPr>
            </w:pPr>
            <w:r w:rsidRPr="00F01D02">
              <w:rPr>
                <w:rFonts w:ascii="Arial" w:hAnsi="Arial" w:cs="Arial"/>
              </w:rPr>
              <w:t>1.79</w:t>
            </w:r>
            <w:r w:rsidR="00D1435A">
              <w:rPr>
                <w:rFonts w:ascii="Arial" w:hAnsi="Arial" w:cs="Arial"/>
              </w:rPr>
              <w:t>5</w:t>
            </w:r>
          </w:p>
        </w:tc>
        <w:tc>
          <w:tcPr>
            <w:tcW w:w="2209" w:type="dxa"/>
            <w:shd w:val="clear" w:color="auto" w:fill="auto"/>
            <w:tcMar>
              <w:top w:w="15" w:type="dxa"/>
              <w:left w:w="108" w:type="dxa"/>
              <w:bottom w:w="0" w:type="dxa"/>
              <w:right w:w="108" w:type="dxa"/>
            </w:tcMar>
            <w:hideMark/>
          </w:tcPr>
          <w:p w14:paraId="56A3391E" w14:textId="60D04C63" w:rsidR="00A324F5" w:rsidRPr="00F01D02" w:rsidRDefault="00A324F5" w:rsidP="00021895">
            <w:pPr>
              <w:spacing w:after="0" w:line="480" w:lineRule="auto"/>
              <w:rPr>
                <w:rFonts w:ascii="Arial" w:hAnsi="Arial" w:cs="Arial"/>
              </w:rPr>
            </w:pPr>
            <w:r w:rsidRPr="00F01D02">
              <w:rPr>
                <w:rFonts w:ascii="Arial" w:hAnsi="Arial" w:cs="Arial"/>
              </w:rPr>
              <w:t>(1.24</w:t>
            </w:r>
            <w:r w:rsidR="00D1435A">
              <w:rPr>
                <w:rFonts w:ascii="Arial" w:hAnsi="Arial" w:cs="Arial"/>
              </w:rPr>
              <w:t>7</w:t>
            </w:r>
            <w:r w:rsidRPr="00F01D02">
              <w:rPr>
                <w:rFonts w:ascii="Arial" w:hAnsi="Arial" w:cs="Arial"/>
              </w:rPr>
              <w:t>, 2.</w:t>
            </w:r>
            <w:r w:rsidR="00D1435A" w:rsidRPr="00F01D02">
              <w:rPr>
                <w:rFonts w:ascii="Arial" w:hAnsi="Arial" w:cs="Arial"/>
              </w:rPr>
              <w:t>3</w:t>
            </w:r>
            <w:r w:rsidR="00D1435A">
              <w:rPr>
                <w:rFonts w:ascii="Arial" w:hAnsi="Arial" w:cs="Arial"/>
              </w:rPr>
              <w:t>42</w:t>
            </w:r>
            <w:r w:rsidRPr="00F01D02">
              <w:rPr>
                <w:rFonts w:ascii="Arial" w:hAnsi="Arial" w:cs="Arial"/>
              </w:rPr>
              <w:t>)</w:t>
            </w:r>
          </w:p>
        </w:tc>
        <w:tc>
          <w:tcPr>
            <w:tcW w:w="1526" w:type="dxa"/>
            <w:shd w:val="clear" w:color="auto" w:fill="auto"/>
            <w:tcMar>
              <w:top w:w="15" w:type="dxa"/>
              <w:left w:w="108" w:type="dxa"/>
              <w:bottom w:w="0" w:type="dxa"/>
              <w:right w:w="108" w:type="dxa"/>
            </w:tcMar>
            <w:hideMark/>
          </w:tcPr>
          <w:p w14:paraId="4ED31FA5" w14:textId="320F4E34" w:rsidR="00A324F5" w:rsidRPr="00F01D02" w:rsidRDefault="00A324F5" w:rsidP="00021895">
            <w:pPr>
              <w:spacing w:after="0" w:line="480" w:lineRule="auto"/>
              <w:rPr>
                <w:rFonts w:ascii="Arial" w:hAnsi="Arial" w:cs="Arial"/>
              </w:rPr>
            </w:pPr>
            <w:r w:rsidRPr="00F01D02">
              <w:rPr>
                <w:rFonts w:ascii="Arial" w:hAnsi="Arial" w:cs="Arial"/>
              </w:rPr>
              <w:t>2.0</w:t>
            </w:r>
            <w:r w:rsidR="001B3836">
              <w:rPr>
                <w:rFonts w:ascii="Arial" w:hAnsi="Arial" w:cs="Arial"/>
              </w:rPr>
              <w:t>2</w:t>
            </w:r>
            <w:r w:rsidR="00D1435A">
              <w:rPr>
                <w:rFonts w:ascii="Arial" w:hAnsi="Arial" w:cs="Arial"/>
              </w:rPr>
              <w:t>5</w:t>
            </w:r>
          </w:p>
        </w:tc>
        <w:tc>
          <w:tcPr>
            <w:tcW w:w="1526" w:type="dxa"/>
            <w:shd w:val="clear" w:color="auto" w:fill="auto"/>
            <w:tcMar>
              <w:top w:w="15" w:type="dxa"/>
              <w:left w:w="108" w:type="dxa"/>
              <w:bottom w:w="0" w:type="dxa"/>
              <w:right w:w="108" w:type="dxa"/>
            </w:tcMar>
            <w:hideMark/>
          </w:tcPr>
          <w:p w14:paraId="1471DE6D" w14:textId="77777777" w:rsidR="00A324F5" w:rsidRPr="00F01D02" w:rsidRDefault="00A324F5" w:rsidP="00021895">
            <w:pPr>
              <w:spacing w:after="0" w:line="480" w:lineRule="auto"/>
              <w:rPr>
                <w:rFonts w:ascii="Arial" w:hAnsi="Arial" w:cs="Arial"/>
              </w:rPr>
            </w:pPr>
            <w:r w:rsidRPr="00F01D02">
              <w:rPr>
                <w:rFonts w:ascii="Arial" w:hAnsi="Arial" w:cs="Arial"/>
              </w:rPr>
              <w:t>1.154</w:t>
            </w:r>
          </w:p>
        </w:tc>
        <w:tc>
          <w:tcPr>
            <w:tcW w:w="1185" w:type="dxa"/>
            <w:shd w:val="clear" w:color="auto" w:fill="auto"/>
            <w:tcMar>
              <w:top w:w="15" w:type="dxa"/>
              <w:left w:w="108" w:type="dxa"/>
              <w:bottom w:w="0" w:type="dxa"/>
              <w:right w:w="108" w:type="dxa"/>
            </w:tcMar>
            <w:hideMark/>
          </w:tcPr>
          <w:p w14:paraId="6F6EBB22" w14:textId="77777777" w:rsidR="00A324F5" w:rsidRPr="00F01D02" w:rsidRDefault="00A324F5" w:rsidP="00021895">
            <w:pPr>
              <w:spacing w:after="0" w:line="480" w:lineRule="auto"/>
              <w:rPr>
                <w:rFonts w:ascii="Arial" w:hAnsi="Arial" w:cs="Arial"/>
              </w:rPr>
            </w:pPr>
            <w:r w:rsidRPr="00F01D02">
              <w:rPr>
                <w:rFonts w:ascii="Arial" w:hAnsi="Arial" w:cs="Arial"/>
              </w:rPr>
              <w:t>0</w:t>
            </w:r>
          </w:p>
        </w:tc>
        <w:tc>
          <w:tcPr>
            <w:tcW w:w="1185" w:type="dxa"/>
            <w:shd w:val="clear" w:color="auto" w:fill="auto"/>
            <w:tcMar>
              <w:top w:w="15" w:type="dxa"/>
              <w:left w:w="108" w:type="dxa"/>
              <w:bottom w:w="0" w:type="dxa"/>
              <w:right w:w="108" w:type="dxa"/>
            </w:tcMar>
            <w:hideMark/>
          </w:tcPr>
          <w:p w14:paraId="060E08C2" w14:textId="1037EB5F" w:rsidR="00A324F5" w:rsidRPr="00F01D02" w:rsidRDefault="00A324F5" w:rsidP="00021895">
            <w:pPr>
              <w:spacing w:after="0" w:line="480" w:lineRule="auto"/>
              <w:rPr>
                <w:rFonts w:ascii="Arial" w:hAnsi="Arial" w:cs="Arial"/>
              </w:rPr>
            </w:pPr>
            <w:r w:rsidRPr="00F01D02">
              <w:rPr>
                <w:rFonts w:ascii="Arial" w:hAnsi="Arial" w:cs="Arial"/>
              </w:rPr>
              <w:t>8.1</w:t>
            </w:r>
            <w:r w:rsidR="00100BCD">
              <w:rPr>
                <w:rFonts w:ascii="Arial" w:hAnsi="Arial" w:cs="Arial"/>
              </w:rPr>
              <w:t>7</w:t>
            </w:r>
          </w:p>
        </w:tc>
      </w:tr>
    </w:tbl>
    <w:p w14:paraId="78F77448" w14:textId="3FC7CF7D" w:rsidR="00A324F5" w:rsidRDefault="00A324F5" w:rsidP="00021895">
      <w:pPr>
        <w:spacing w:after="0" w:line="480" w:lineRule="auto"/>
        <w:rPr>
          <w:rFonts w:ascii="Arial" w:hAnsi="Arial" w:cs="Arial"/>
          <w:b/>
          <w:sz w:val="24"/>
          <w:szCs w:val="24"/>
        </w:rPr>
      </w:pPr>
      <w:r w:rsidRPr="00A324F5">
        <w:rPr>
          <w:rFonts w:ascii="Arial" w:hAnsi="Arial" w:cs="Arial"/>
          <w:b/>
          <w:sz w:val="24"/>
          <w:szCs w:val="24"/>
        </w:rPr>
        <w:t xml:space="preserve"> </w:t>
      </w:r>
      <w:r>
        <w:rPr>
          <w:rFonts w:ascii="Arial" w:hAnsi="Arial" w:cs="Arial"/>
          <w:b/>
          <w:sz w:val="24"/>
          <w:szCs w:val="24"/>
        </w:rPr>
        <w:br w:type="page"/>
      </w:r>
    </w:p>
    <w:p w14:paraId="2DA832FC" w14:textId="77777777" w:rsidR="00A324F5" w:rsidRDefault="00A324F5" w:rsidP="00021895">
      <w:pPr>
        <w:spacing w:after="0" w:line="480" w:lineRule="auto"/>
        <w:rPr>
          <w:rFonts w:ascii="Arial" w:hAnsi="Arial" w:cs="Arial"/>
          <w:b/>
          <w:sz w:val="24"/>
          <w:szCs w:val="24"/>
        </w:rPr>
        <w:sectPr w:rsidR="00A324F5" w:rsidSect="00A324F5">
          <w:pgSz w:w="16838" w:h="11906" w:orient="landscape"/>
          <w:pgMar w:top="1440" w:right="1440" w:bottom="1440" w:left="1440" w:header="709" w:footer="709" w:gutter="0"/>
          <w:cols w:space="708"/>
          <w:docGrid w:linePitch="360"/>
        </w:sectPr>
      </w:pPr>
    </w:p>
    <w:p w14:paraId="2B9A564E" w14:textId="09C0346F" w:rsidR="00AB0126" w:rsidRPr="003B7EB2" w:rsidRDefault="00AB0126" w:rsidP="00021895">
      <w:pPr>
        <w:spacing w:after="0" w:line="480" w:lineRule="auto"/>
        <w:rPr>
          <w:rFonts w:ascii="Arial" w:hAnsi="Arial" w:cs="Arial"/>
          <w:b/>
          <w:sz w:val="24"/>
          <w:szCs w:val="24"/>
        </w:rPr>
      </w:pPr>
      <w:r w:rsidRPr="003B7EB2">
        <w:rPr>
          <w:rFonts w:ascii="Arial" w:hAnsi="Arial" w:cs="Arial"/>
          <w:b/>
          <w:sz w:val="24"/>
          <w:szCs w:val="24"/>
        </w:rPr>
        <w:lastRenderedPageBreak/>
        <w:t xml:space="preserve">Figure S1: Change from baseline in CAT scores and </w:t>
      </w:r>
      <w:proofErr w:type="spellStart"/>
      <w:r w:rsidRPr="003B7EB2">
        <w:rPr>
          <w:rFonts w:ascii="Arial" w:hAnsi="Arial" w:cs="Arial"/>
          <w:b/>
          <w:sz w:val="24"/>
          <w:szCs w:val="24"/>
        </w:rPr>
        <w:t>mMRC</w:t>
      </w:r>
      <w:proofErr w:type="spellEnd"/>
      <w:r w:rsidRPr="003B7EB2">
        <w:rPr>
          <w:rFonts w:ascii="Arial" w:hAnsi="Arial" w:cs="Arial"/>
          <w:b/>
          <w:sz w:val="24"/>
          <w:szCs w:val="24"/>
        </w:rPr>
        <w:t xml:space="preserve"> scores</w:t>
      </w:r>
    </w:p>
    <w:p w14:paraId="483B8342" w14:textId="2FE33F13" w:rsidR="0007279B" w:rsidRDefault="0007279B" w:rsidP="00021895">
      <w:pPr>
        <w:spacing w:after="0" w:line="480" w:lineRule="auto"/>
        <w:rPr>
          <w:rFonts w:ascii="Arial" w:hAnsi="Arial" w:cs="Arial"/>
          <w:b/>
          <w:sz w:val="24"/>
          <w:szCs w:val="24"/>
        </w:rPr>
      </w:pPr>
    </w:p>
    <w:p w14:paraId="4FE5E901" w14:textId="77777777" w:rsidR="00C55AE9" w:rsidRDefault="00CD3F4B" w:rsidP="00021895">
      <w:pPr>
        <w:spacing w:after="0" w:line="480" w:lineRule="auto"/>
        <w:rPr>
          <w:rFonts w:ascii="Arial" w:hAnsi="Arial" w:cs="Arial"/>
          <w:b/>
          <w:sz w:val="24"/>
          <w:szCs w:val="24"/>
        </w:rPr>
      </w:pPr>
      <w:r w:rsidRPr="00CD3F4B">
        <w:rPr>
          <w:noProof/>
          <w:lang w:eastAsia="en-GB"/>
        </w:rPr>
        <w:drawing>
          <wp:inline distT="0" distB="0" distL="0" distR="0" wp14:anchorId="6E89E12C" wp14:editId="742A5021">
            <wp:extent cx="5731510" cy="3225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5019"/>
                    </a:xfrm>
                    <a:prstGeom prst="rect">
                      <a:avLst/>
                    </a:prstGeom>
                    <a:noFill/>
                    <a:ln>
                      <a:noFill/>
                    </a:ln>
                  </pic:spPr>
                </pic:pic>
              </a:graphicData>
            </a:graphic>
          </wp:inline>
        </w:drawing>
      </w:r>
    </w:p>
    <w:p w14:paraId="2E2278DF" w14:textId="77777777" w:rsidR="00C55AE9" w:rsidRDefault="00C55AE9" w:rsidP="00021895">
      <w:pPr>
        <w:spacing w:after="0" w:line="480" w:lineRule="auto"/>
        <w:rPr>
          <w:rFonts w:ascii="Arial" w:hAnsi="Arial" w:cs="Arial"/>
          <w:b/>
          <w:sz w:val="24"/>
          <w:szCs w:val="24"/>
        </w:rPr>
      </w:pPr>
      <w:r>
        <w:rPr>
          <w:rFonts w:ascii="Arial" w:hAnsi="Arial" w:cs="Arial"/>
          <w:b/>
          <w:sz w:val="24"/>
          <w:szCs w:val="24"/>
        </w:rPr>
        <w:br w:type="page"/>
      </w:r>
    </w:p>
    <w:p w14:paraId="270C8603" w14:textId="4D2644D0" w:rsidR="00536FF2" w:rsidRDefault="00C268F0" w:rsidP="00021895">
      <w:pPr>
        <w:spacing w:after="0" w:line="480" w:lineRule="auto"/>
        <w:rPr>
          <w:rFonts w:ascii="Arial" w:hAnsi="Arial" w:cs="Arial"/>
          <w:b/>
          <w:sz w:val="24"/>
          <w:szCs w:val="24"/>
        </w:rPr>
      </w:pPr>
      <w:r>
        <w:rPr>
          <w:rFonts w:ascii="Arial" w:hAnsi="Arial" w:cs="Arial"/>
          <w:b/>
          <w:sz w:val="24"/>
          <w:szCs w:val="24"/>
        </w:rPr>
        <w:lastRenderedPageBreak/>
        <w:t>References</w:t>
      </w:r>
    </w:p>
    <w:p w14:paraId="1A37D8C8" w14:textId="77777777" w:rsidR="00C268F0" w:rsidRPr="00940B36" w:rsidRDefault="00C268F0" w:rsidP="00021895">
      <w:pPr>
        <w:pStyle w:val="ListParagraph"/>
        <w:numPr>
          <w:ilvl w:val="0"/>
          <w:numId w:val="9"/>
        </w:numPr>
        <w:spacing w:after="0" w:line="480" w:lineRule="auto"/>
        <w:rPr>
          <w:rFonts w:ascii="Arial" w:hAnsi="Arial" w:cs="Arial"/>
          <w:sz w:val="24"/>
          <w:szCs w:val="24"/>
        </w:rPr>
      </w:pPr>
      <w:r w:rsidRPr="00B3429E">
        <w:rPr>
          <w:rFonts w:ascii="Arial" w:hAnsi="Arial" w:cs="Arial"/>
          <w:sz w:val="24"/>
          <w:szCs w:val="24"/>
        </w:rPr>
        <w:t xml:space="preserve">van Geffen WH, </w:t>
      </w:r>
      <w:proofErr w:type="spellStart"/>
      <w:r w:rsidRPr="00B3429E">
        <w:rPr>
          <w:rFonts w:ascii="Arial" w:hAnsi="Arial" w:cs="Arial"/>
          <w:sz w:val="24"/>
          <w:szCs w:val="24"/>
        </w:rPr>
        <w:t>Hajian</w:t>
      </w:r>
      <w:proofErr w:type="spellEnd"/>
      <w:r w:rsidRPr="00B3429E">
        <w:rPr>
          <w:rFonts w:ascii="Arial" w:hAnsi="Arial" w:cs="Arial"/>
          <w:sz w:val="24"/>
          <w:szCs w:val="24"/>
        </w:rPr>
        <w:t xml:space="preserve"> B, Vos W, De Backer J, Cahn A, </w:t>
      </w:r>
      <w:proofErr w:type="spellStart"/>
      <w:r w:rsidRPr="00B3429E">
        <w:rPr>
          <w:rFonts w:ascii="Arial" w:hAnsi="Arial" w:cs="Arial"/>
          <w:sz w:val="24"/>
          <w:szCs w:val="24"/>
        </w:rPr>
        <w:t>Usmani</w:t>
      </w:r>
      <w:proofErr w:type="spellEnd"/>
      <w:r w:rsidRPr="00B3429E">
        <w:rPr>
          <w:rFonts w:ascii="Arial" w:hAnsi="Arial" w:cs="Arial"/>
          <w:sz w:val="24"/>
          <w:szCs w:val="24"/>
        </w:rPr>
        <w:t xml:space="preserve"> OS, Van </w:t>
      </w:r>
      <w:proofErr w:type="spellStart"/>
      <w:r w:rsidRPr="00B3429E">
        <w:rPr>
          <w:rFonts w:ascii="Arial" w:hAnsi="Arial" w:cs="Arial"/>
          <w:sz w:val="24"/>
          <w:szCs w:val="24"/>
        </w:rPr>
        <w:t>Holsbeke</w:t>
      </w:r>
      <w:proofErr w:type="spellEnd"/>
      <w:r w:rsidRPr="00B3429E">
        <w:rPr>
          <w:rFonts w:ascii="Arial" w:hAnsi="Arial" w:cs="Arial"/>
          <w:sz w:val="24"/>
          <w:szCs w:val="24"/>
        </w:rPr>
        <w:t xml:space="preserve"> C, </w:t>
      </w:r>
      <w:proofErr w:type="spellStart"/>
      <w:r w:rsidRPr="00B3429E">
        <w:rPr>
          <w:rFonts w:ascii="Arial" w:hAnsi="Arial" w:cs="Arial"/>
          <w:sz w:val="24"/>
          <w:szCs w:val="24"/>
        </w:rPr>
        <w:t>Pistolesi</w:t>
      </w:r>
      <w:proofErr w:type="spellEnd"/>
      <w:r w:rsidRPr="00B3429E">
        <w:rPr>
          <w:rFonts w:ascii="Arial" w:hAnsi="Arial" w:cs="Arial"/>
          <w:sz w:val="24"/>
          <w:szCs w:val="24"/>
        </w:rPr>
        <w:t xml:space="preserve"> M, </w:t>
      </w:r>
      <w:proofErr w:type="spellStart"/>
      <w:r w:rsidRPr="00B3429E">
        <w:rPr>
          <w:rFonts w:ascii="Arial" w:hAnsi="Arial" w:cs="Arial"/>
          <w:sz w:val="24"/>
          <w:szCs w:val="24"/>
        </w:rPr>
        <w:t>Kerstjens</w:t>
      </w:r>
      <w:proofErr w:type="spellEnd"/>
      <w:r w:rsidRPr="00B3429E">
        <w:rPr>
          <w:rFonts w:ascii="Arial" w:hAnsi="Arial" w:cs="Arial"/>
          <w:sz w:val="24"/>
          <w:szCs w:val="24"/>
        </w:rPr>
        <w:t xml:space="preserve"> HA, De Backer W. Functional respiratory imaging: heterogeneity of acute exacerbations of COPD. Int J Chron Obstruct </w:t>
      </w:r>
      <w:proofErr w:type="spellStart"/>
      <w:r w:rsidRPr="00B3429E">
        <w:rPr>
          <w:rFonts w:ascii="Arial" w:hAnsi="Arial" w:cs="Arial"/>
          <w:sz w:val="24"/>
          <w:szCs w:val="24"/>
        </w:rPr>
        <w:t>Pulmon</w:t>
      </w:r>
      <w:proofErr w:type="spellEnd"/>
      <w:r w:rsidRPr="00B3429E">
        <w:rPr>
          <w:rFonts w:ascii="Arial" w:hAnsi="Arial" w:cs="Arial"/>
          <w:sz w:val="24"/>
          <w:szCs w:val="24"/>
        </w:rPr>
        <w:t xml:space="preserve"> Dis</w:t>
      </w:r>
      <w:r>
        <w:rPr>
          <w:rFonts w:ascii="Arial" w:hAnsi="Arial" w:cs="Arial"/>
          <w:sz w:val="24"/>
          <w:szCs w:val="24"/>
        </w:rPr>
        <w:t xml:space="preserve"> </w:t>
      </w:r>
      <w:proofErr w:type="gramStart"/>
      <w:r>
        <w:rPr>
          <w:rFonts w:ascii="Arial" w:hAnsi="Arial" w:cs="Arial"/>
          <w:sz w:val="24"/>
          <w:szCs w:val="24"/>
        </w:rPr>
        <w:t>2018;</w:t>
      </w:r>
      <w:r w:rsidRPr="00B3429E">
        <w:rPr>
          <w:rFonts w:ascii="Arial" w:hAnsi="Arial" w:cs="Arial"/>
          <w:sz w:val="24"/>
          <w:szCs w:val="24"/>
        </w:rPr>
        <w:t>13</w:t>
      </w:r>
      <w:r>
        <w:rPr>
          <w:rFonts w:ascii="Arial" w:hAnsi="Arial" w:cs="Arial"/>
          <w:sz w:val="24"/>
          <w:szCs w:val="24"/>
        </w:rPr>
        <w:t>:</w:t>
      </w:r>
      <w:r w:rsidRPr="00B3429E">
        <w:rPr>
          <w:rFonts w:ascii="Arial" w:hAnsi="Arial" w:cs="Arial"/>
          <w:sz w:val="24"/>
          <w:szCs w:val="24"/>
        </w:rPr>
        <w:t>1783</w:t>
      </w:r>
      <w:proofErr w:type="gramEnd"/>
      <w:r w:rsidRPr="00B3429E">
        <w:rPr>
          <w:rFonts w:ascii="Arial" w:hAnsi="Arial" w:cs="Arial"/>
          <w:sz w:val="24"/>
          <w:szCs w:val="24"/>
        </w:rPr>
        <w:t>-1792.</w:t>
      </w:r>
    </w:p>
    <w:p w14:paraId="502AB97A" w14:textId="74962563" w:rsidR="00334153" w:rsidRDefault="00334153">
      <w:pPr>
        <w:rPr>
          <w:rFonts w:ascii="Arial" w:hAnsi="Arial" w:cs="Arial"/>
          <w:sz w:val="24"/>
          <w:szCs w:val="24"/>
        </w:rPr>
      </w:pPr>
      <w:r>
        <w:rPr>
          <w:rFonts w:ascii="Arial" w:hAnsi="Arial" w:cs="Arial"/>
          <w:sz w:val="24"/>
          <w:szCs w:val="24"/>
        </w:rPr>
        <w:br w:type="page"/>
      </w:r>
    </w:p>
    <w:p w14:paraId="780DB2AA" w14:textId="77777777" w:rsidR="00334153" w:rsidRPr="00505392" w:rsidRDefault="00334153" w:rsidP="00334153">
      <w:pPr>
        <w:rPr>
          <w:rFonts w:ascii="Arial" w:hAnsi="Arial" w:cs="Arial"/>
          <w:b/>
          <w:bCs/>
          <w:sz w:val="24"/>
          <w:szCs w:val="24"/>
        </w:rPr>
      </w:pPr>
      <w:r w:rsidRPr="00505392">
        <w:rPr>
          <w:rFonts w:ascii="Arial" w:hAnsi="Arial" w:cs="Arial"/>
          <w:b/>
          <w:bCs/>
          <w:sz w:val="24"/>
          <w:szCs w:val="24"/>
        </w:rPr>
        <w:lastRenderedPageBreak/>
        <w:t>Appendix 1: Details of Ethics Committees/Institutional Review Boards (IRBs) (for centers where subjects enrolled)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78"/>
      </w:tblGrid>
      <w:tr w:rsidR="00334153" w:rsidRPr="00505392" w14:paraId="597A0768" w14:textId="77777777" w:rsidTr="00E36669">
        <w:trPr>
          <w:trHeight w:val="630"/>
          <w:tblHeader/>
        </w:trPr>
        <w:tc>
          <w:tcPr>
            <w:tcW w:w="4106" w:type="dxa"/>
            <w:shd w:val="clear" w:color="auto" w:fill="auto"/>
            <w:hideMark/>
          </w:tcPr>
          <w:p w14:paraId="59C297E8" w14:textId="77777777" w:rsidR="00334153" w:rsidRPr="00680B9A" w:rsidRDefault="00334153" w:rsidP="00E36669">
            <w:pPr>
              <w:pStyle w:val="tabletextNS"/>
              <w:rPr>
                <w:b/>
                <w:lang w:val="en-US"/>
              </w:rPr>
            </w:pPr>
            <w:r w:rsidRPr="00680B9A">
              <w:rPr>
                <w:rFonts w:cstheme="minorHAnsi"/>
                <w:b/>
                <w:bCs/>
                <w:lang w:val="en-US"/>
              </w:rPr>
              <w:t>Center</w:t>
            </w:r>
          </w:p>
        </w:tc>
        <w:tc>
          <w:tcPr>
            <w:tcW w:w="4678" w:type="dxa"/>
            <w:shd w:val="clear" w:color="auto" w:fill="auto"/>
            <w:hideMark/>
          </w:tcPr>
          <w:p w14:paraId="194A7BBF" w14:textId="77777777" w:rsidR="00334153" w:rsidRPr="00680B9A" w:rsidRDefault="00334153" w:rsidP="00E36669">
            <w:pPr>
              <w:pStyle w:val="tabletextNS"/>
              <w:rPr>
                <w:b/>
                <w:lang w:val="en-US"/>
              </w:rPr>
            </w:pPr>
            <w:r w:rsidRPr="00680B9A">
              <w:rPr>
                <w:rFonts w:cstheme="minorHAnsi"/>
                <w:b/>
                <w:bCs/>
                <w:lang w:val="en-US"/>
              </w:rPr>
              <w:t>Name of Ethics Committee/IRB</w:t>
            </w:r>
          </w:p>
        </w:tc>
      </w:tr>
      <w:tr w:rsidR="00997D29" w:rsidRPr="00505392" w14:paraId="7E27E1F6" w14:textId="77777777" w:rsidTr="00E36669">
        <w:trPr>
          <w:trHeight w:val="630"/>
          <w:tblHeader/>
        </w:trPr>
        <w:tc>
          <w:tcPr>
            <w:tcW w:w="4106" w:type="dxa"/>
            <w:shd w:val="clear" w:color="auto" w:fill="auto"/>
          </w:tcPr>
          <w:p w14:paraId="1E65060F" w14:textId="6CEE3126" w:rsidR="00997D29" w:rsidRPr="00997D29" w:rsidRDefault="00F9510B" w:rsidP="00997D29">
            <w:pPr>
              <w:pStyle w:val="tabletextNS"/>
              <w:rPr>
                <w:rFonts w:cstheme="minorHAnsi"/>
                <w:lang w:val="en-US"/>
              </w:rPr>
            </w:pPr>
            <w:r>
              <w:rPr>
                <w:rFonts w:cstheme="minorHAnsi"/>
                <w:lang w:val="en-US"/>
              </w:rPr>
              <w:t>All centers in Belgium</w:t>
            </w:r>
          </w:p>
          <w:p w14:paraId="48E33C6B" w14:textId="312B0902" w:rsidR="00997D29" w:rsidRPr="00997D29" w:rsidRDefault="00997D29" w:rsidP="00997D29">
            <w:pPr>
              <w:pStyle w:val="tabletextNS"/>
              <w:rPr>
                <w:rFonts w:cstheme="minorHAnsi"/>
                <w:lang w:val="en-US"/>
              </w:rPr>
            </w:pPr>
          </w:p>
        </w:tc>
        <w:tc>
          <w:tcPr>
            <w:tcW w:w="4678" w:type="dxa"/>
            <w:shd w:val="clear" w:color="auto" w:fill="auto"/>
          </w:tcPr>
          <w:p w14:paraId="7AA7F25C" w14:textId="77777777" w:rsidR="00997D29" w:rsidRPr="00997D29" w:rsidRDefault="00997D29" w:rsidP="00997D29">
            <w:pPr>
              <w:pStyle w:val="tabletextNS"/>
              <w:rPr>
                <w:rFonts w:cstheme="minorHAnsi"/>
                <w:lang w:val="en-US"/>
              </w:rPr>
            </w:pPr>
            <w:proofErr w:type="spellStart"/>
            <w:r w:rsidRPr="00997D29">
              <w:rPr>
                <w:rFonts w:cstheme="minorHAnsi"/>
                <w:lang w:val="en-US"/>
              </w:rPr>
              <w:t>Ethisch</w:t>
            </w:r>
            <w:proofErr w:type="spellEnd"/>
            <w:r w:rsidRPr="00997D29">
              <w:rPr>
                <w:rFonts w:cstheme="minorHAnsi"/>
                <w:lang w:val="en-US"/>
              </w:rPr>
              <w:t xml:space="preserve"> </w:t>
            </w:r>
            <w:proofErr w:type="spellStart"/>
            <w:r w:rsidRPr="00997D29">
              <w:rPr>
                <w:rFonts w:cstheme="minorHAnsi"/>
                <w:lang w:val="en-US"/>
              </w:rPr>
              <w:t>Comité</w:t>
            </w:r>
            <w:proofErr w:type="spellEnd"/>
            <w:r w:rsidRPr="00997D29">
              <w:rPr>
                <w:rFonts w:cstheme="minorHAnsi"/>
                <w:lang w:val="en-US"/>
              </w:rPr>
              <w:t xml:space="preserve"> UZA, </w:t>
            </w:r>
            <w:proofErr w:type="spellStart"/>
            <w:r w:rsidRPr="00997D29">
              <w:rPr>
                <w:rFonts w:cstheme="minorHAnsi"/>
                <w:lang w:val="en-US"/>
              </w:rPr>
              <w:t>Wilrijkstraat</w:t>
            </w:r>
            <w:proofErr w:type="spellEnd"/>
            <w:r w:rsidRPr="00997D29">
              <w:rPr>
                <w:rFonts w:cstheme="minorHAnsi"/>
                <w:lang w:val="en-US"/>
              </w:rPr>
              <w:t xml:space="preserve"> 10,</w:t>
            </w:r>
          </w:p>
          <w:p w14:paraId="5091A305" w14:textId="1809B7F9" w:rsidR="00997D29" w:rsidRPr="00997D29" w:rsidRDefault="00997D29" w:rsidP="00997D29">
            <w:pPr>
              <w:pStyle w:val="tabletextNS"/>
              <w:rPr>
                <w:rFonts w:cstheme="minorHAnsi"/>
                <w:lang w:val="en-US"/>
              </w:rPr>
            </w:pPr>
            <w:proofErr w:type="spellStart"/>
            <w:r w:rsidRPr="00997D29">
              <w:rPr>
                <w:rFonts w:cstheme="minorHAnsi"/>
                <w:lang w:val="en-US"/>
              </w:rPr>
              <w:t>Edegem</w:t>
            </w:r>
            <w:proofErr w:type="spellEnd"/>
            <w:r w:rsidRPr="00997D29">
              <w:rPr>
                <w:rFonts w:cstheme="minorHAnsi"/>
                <w:lang w:val="en-US"/>
              </w:rPr>
              <w:t>, 2650, Belgium</w:t>
            </w:r>
          </w:p>
        </w:tc>
      </w:tr>
      <w:tr w:rsidR="00997D29" w:rsidRPr="00505392" w14:paraId="37363021" w14:textId="77777777" w:rsidTr="00E36669">
        <w:trPr>
          <w:trHeight w:val="630"/>
          <w:tblHeader/>
        </w:trPr>
        <w:tc>
          <w:tcPr>
            <w:tcW w:w="4106" w:type="dxa"/>
            <w:shd w:val="clear" w:color="auto" w:fill="auto"/>
          </w:tcPr>
          <w:p w14:paraId="3C4ECD97" w14:textId="15C91377" w:rsidR="00997D29" w:rsidRPr="00997D29" w:rsidRDefault="00F9510B" w:rsidP="00F9510B">
            <w:pPr>
              <w:pStyle w:val="tabletextNS"/>
              <w:rPr>
                <w:rFonts w:cstheme="minorHAnsi"/>
                <w:lang w:val="en-US"/>
              </w:rPr>
            </w:pPr>
            <w:r>
              <w:rPr>
                <w:rFonts w:cstheme="minorHAnsi"/>
                <w:lang w:val="en-US"/>
              </w:rPr>
              <w:t>All centers in Denmark</w:t>
            </w:r>
          </w:p>
        </w:tc>
        <w:tc>
          <w:tcPr>
            <w:tcW w:w="4678" w:type="dxa"/>
            <w:shd w:val="clear" w:color="auto" w:fill="auto"/>
          </w:tcPr>
          <w:p w14:paraId="09744A2B" w14:textId="77777777" w:rsidR="00F9510B" w:rsidRPr="00F9510B" w:rsidRDefault="00F9510B" w:rsidP="00F9510B">
            <w:pPr>
              <w:pStyle w:val="tabletextNS"/>
              <w:rPr>
                <w:rFonts w:cstheme="minorHAnsi"/>
                <w:lang w:val="en-US"/>
              </w:rPr>
            </w:pPr>
            <w:r w:rsidRPr="00F9510B">
              <w:rPr>
                <w:rFonts w:cstheme="minorHAnsi"/>
                <w:lang w:val="en-US"/>
              </w:rPr>
              <w:t xml:space="preserve">De </w:t>
            </w:r>
            <w:proofErr w:type="spellStart"/>
            <w:r w:rsidRPr="00F9510B">
              <w:rPr>
                <w:rFonts w:cstheme="minorHAnsi"/>
                <w:lang w:val="en-US"/>
              </w:rPr>
              <w:t>Videnskabsetiske</w:t>
            </w:r>
            <w:proofErr w:type="spellEnd"/>
            <w:r w:rsidRPr="00F9510B">
              <w:rPr>
                <w:rFonts w:cstheme="minorHAnsi"/>
                <w:lang w:val="en-US"/>
              </w:rPr>
              <w:t xml:space="preserve"> </w:t>
            </w:r>
            <w:proofErr w:type="spellStart"/>
            <w:r w:rsidRPr="00F9510B">
              <w:rPr>
                <w:rFonts w:cstheme="minorHAnsi"/>
                <w:lang w:val="en-US"/>
              </w:rPr>
              <w:t>Komiteer</w:t>
            </w:r>
            <w:proofErr w:type="spellEnd"/>
            <w:r w:rsidRPr="00F9510B">
              <w:rPr>
                <w:rFonts w:cstheme="minorHAnsi"/>
                <w:lang w:val="en-US"/>
              </w:rPr>
              <w:t xml:space="preserve"> i Region</w:t>
            </w:r>
          </w:p>
          <w:p w14:paraId="4D4E16FB" w14:textId="77777777" w:rsidR="00F9510B" w:rsidRPr="00F9510B" w:rsidRDefault="00F9510B" w:rsidP="00F9510B">
            <w:pPr>
              <w:pStyle w:val="tabletextNS"/>
              <w:rPr>
                <w:rFonts w:cstheme="minorHAnsi"/>
                <w:lang w:val="en-US"/>
              </w:rPr>
            </w:pPr>
            <w:proofErr w:type="spellStart"/>
            <w:r w:rsidRPr="00F9510B">
              <w:rPr>
                <w:rFonts w:cstheme="minorHAnsi"/>
                <w:lang w:val="en-US"/>
              </w:rPr>
              <w:t>Hovedstaden</w:t>
            </w:r>
            <w:proofErr w:type="spellEnd"/>
            <w:r w:rsidRPr="00F9510B">
              <w:rPr>
                <w:rFonts w:cstheme="minorHAnsi"/>
                <w:lang w:val="en-US"/>
              </w:rPr>
              <w:t xml:space="preserve">, </w:t>
            </w:r>
            <w:proofErr w:type="spellStart"/>
            <w:r w:rsidRPr="00F9510B">
              <w:rPr>
                <w:rFonts w:cstheme="minorHAnsi"/>
                <w:lang w:val="en-US"/>
              </w:rPr>
              <w:t>Regionsgården</w:t>
            </w:r>
            <w:proofErr w:type="spellEnd"/>
            <w:r w:rsidRPr="00F9510B">
              <w:rPr>
                <w:rFonts w:cstheme="minorHAnsi"/>
                <w:lang w:val="en-US"/>
              </w:rPr>
              <w:t xml:space="preserve">, </w:t>
            </w:r>
            <w:proofErr w:type="spellStart"/>
            <w:r w:rsidRPr="00F9510B">
              <w:rPr>
                <w:rFonts w:cstheme="minorHAnsi"/>
                <w:lang w:val="en-US"/>
              </w:rPr>
              <w:t>Koncern</w:t>
            </w:r>
            <w:proofErr w:type="spellEnd"/>
          </w:p>
          <w:p w14:paraId="47D48056" w14:textId="77777777" w:rsidR="00F9510B" w:rsidRPr="00F9510B" w:rsidRDefault="00F9510B" w:rsidP="00F9510B">
            <w:pPr>
              <w:pStyle w:val="tabletextNS"/>
              <w:rPr>
                <w:rFonts w:cstheme="minorHAnsi"/>
                <w:lang w:val="en-US"/>
              </w:rPr>
            </w:pPr>
            <w:proofErr w:type="spellStart"/>
            <w:r w:rsidRPr="00F9510B">
              <w:rPr>
                <w:rFonts w:cstheme="minorHAnsi"/>
                <w:lang w:val="en-US"/>
              </w:rPr>
              <w:t>Sekretariatet</w:t>
            </w:r>
            <w:proofErr w:type="spellEnd"/>
            <w:r w:rsidRPr="00F9510B">
              <w:rPr>
                <w:rFonts w:cstheme="minorHAnsi"/>
                <w:lang w:val="en-US"/>
              </w:rPr>
              <w:t xml:space="preserve">, Kongens </w:t>
            </w:r>
            <w:proofErr w:type="spellStart"/>
            <w:r w:rsidRPr="00F9510B">
              <w:rPr>
                <w:rFonts w:cstheme="minorHAnsi"/>
                <w:lang w:val="en-US"/>
              </w:rPr>
              <w:t>Vænge</w:t>
            </w:r>
            <w:proofErr w:type="spellEnd"/>
            <w:r w:rsidRPr="00F9510B">
              <w:rPr>
                <w:rFonts w:cstheme="minorHAnsi"/>
                <w:lang w:val="en-US"/>
              </w:rPr>
              <w:t xml:space="preserve"> 2, </w:t>
            </w:r>
            <w:proofErr w:type="spellStart"/>
            <w:r w:rsidRPr="00F9510B">
              <w:rPr>
                <w:rFonts w:cstheme="minorHAnsi"/>
                <w:lang w:val="en-US"/>
              </w:rPr>
              <w:t>Hillerød</w:t>
            </w:r>
            <w:proofErr w:type="spellEnd"/>
            <w:r w:rsidRPr="00F9510B">
              <w:rPr>
                <w:rFonts w:cstheme="minorHAnsi"/>
                <w:lang w:val="en-US"/>
              </w:rPr>
              <w:t>,</w:t>
            </w:r>
          </w:p>
          <w:p w14:paraId="3631FFFC" w14:textId="3E4C4553" w:rsidR="00997D29" w:rsidRPr="00997D29" w:rsidRDefault="00F9510B" w:rsidP="00F9510B">
            <w:pPr>
              <w:pStyle w:val="tabletextNS"/>
              <w:rPr>
                <w:rFonts w:cstheme="minorHAnsi"/>
                <w:lang w:val="en-US"/>
              </w:rPr>
            </w:pPr>
            <w:r w:rsidRPr="00F9510B">
              <w:rPr>
                <w:rFonts w:cstheme="minorHAnsi"/>
                <w:lang w:val="en-US"/>
              </w:rPr>
              <w:t>DK-3400, Denmark</w:t>
            </w:r>
          </w:p>
        </w:tc>
      </w:tr>
      <w:tr w:rsidR="00997D29" w:rsidRPr="00505392" w14:paraId="59798DF5" w14:textId="77777777" w:rsidTr="00E36669">
        <w:trPr>
          <w:trHeight w:val="630"/>
          <w:tblHeader/>
        </w:trPr>
        <w:tc>
          <w:tcPr>
            <w:tcW w:w="4106" w:type="dxa"/>
            <w:shd w:val="clear" w:color="auto" w:fill="auto"/>
          </w:tcPr>
          <w:p w14:paraId="3672D989" w14:textId="4FB3E4E6" w:rsidR="00997D29" w:rsidRPr="00997D29" w:rsidRDefault="00F9510B" w:rsidP="00E36669">
            <w:pPr>
              <w:pStyle w:val="tabletextNS"/>
              <w:rPr>
                <w:rFonts w:cstheme="minorHAnsi"/>
                <w:lang w:val="en-US"/>
              </w:rPr>
            </w:pPr>
            <w:r>
              <w:rPr>
                <w:rFonts w:cstheme="minorHAnsi"/>
                <w:lang w:val="en-US"/>
              </w:rPr>
              <w:t>All centers in the Netherlands</w:t>
            </w:r>
          </w:p>
        </w:tc>
        <w:tc>
          <w:tcPr>
            <w:tcW w:w="4678" w:type="dxa"/>
            <w:shd w:val="clear" w:color="auto" w:fill="auto"/>
          </w:tcPr>
          <w:p w14:paraId="7E006420" w14:textId="77777777" w:rsidR="00F9510B" w:rsidRPr="00F9510B" w:rsidRDefault="00F9510B" w:rsidP="00F9510B">
            <w:pPr>
              <w:pStyle w:val="tabletextNS"/>
              <w:rPr>
                <w:rFonts w:cstheme="minorHAnsi"/>
                <w:lang w:val="en-US"/>
              </w:rPr>
            </w:pPr>
            <w:r w:rsidRPr="00F9510B">
              <w:rPr>
                <w:rFonts w:cstheme="minorHAnsi"/>
                <w:lang w:val="en-US"/>
              </w:rPr>
              <w:t xml:space="preserve">Maxima MC, </w:t>
            </w:r>
            <w:proofErr w:type="spellStart"/>
            <w:r w:rsidRPr="00F9510B">
              <w:rPr>
                <w:rFonts w:cstheme="minorHAnsi"/>
                <w:lang w:val="en-US"/>
              </w:rPr>
              <w:t>Locatie</w:t>
            </w:r>
            <w:proofErr w:type="spellEnd"/>
            <w:r w:rsidRPr="00F9510B">
              <w:rPr>
                <w:rFonts w:cstheme="minorHAnsi"/>
                <w:lang w:val="en-US"/>
              </w:rPr>
              <w:t xml:space="preserve"> </w:t>
            </w:r>
            <w:proofErr w:type="spellStart"/>
            <w:r w:rsidRPr="00F9510B">
              <w:rPr>
                <w:rFonts w:cstheme="minorHAnsi"/>
                <w:lang w:val="en-US"/>
              </w:rPr>
              <w:t>Veldhoven</w:t>
            </w:r>
            <w:proofErr w:type="spellEnd"/>
            <w:r w:rsidRPr="00F9510B">
              <w:rPr>
                <w:rFonts w:cstheme="minorHAnsi"/>
                <w:lang w:val="en-US"/>
              </w:rPr>
              <w:t>, De Run</w:t>
            </w:r>
          </w:p>
          <w:p w14:paraId="6F102573" w14:textId="700E0FDD" w:rsidR="00997D29" w:rsidRPr="00997D29" w:rsidRDefault="00F9510B" w:rsidP="00F9510B">
            <w:pPr>
              <w:pStyle w:val="tabletextNS"/>
              <w:rPr>
                <w:rFonts w:cstheme="minorHAnsi"/>
                <w:lang w:val="en-US"/>
              </w:rPr>
            </w:pPr>
            <w:r w:rsidRPr="00F9510B">
              <w:rPr>
                <w:rFonts w:cstheme="minorHAnsi"/>
                <w:lang w:val="en-US"/>
              </w:rPr>
              <w:t xml:space="preserve">4600, </w:t>
            </w:r>
            <w:proofErr w:type="spellStart"/>
            <w:r w:rsidRPr="00F9510B">
              <w:rPr>
                <w:rFonts w:cstheme="minorHAnsi"/>
                <w:lang w:val="en-US"/>
              </w:rPr>
              <w:t>Veldhoven</w:t>
            </w:r>
            <w:proofErr w:type="spellEnd"/>
            <w:r w:rsidRPr="00F9510B">
              <w:rPr>
                <w:rFonts w:cstheme="minorHAnsi"/>
                <w:lang w:val="en-US"/>
              </w:rPr>
              <w:t>, 5504 DB, Netherlands</w:t>
            </w:r>
          </w:p>
        </w:tc>
      </w:tr>
      <w:tr w:rsidR="00997D29" w:rsidRPr="00505392" w14:paraId="4CE4117A" w14:textId="77777777" w:rsidTr="00E36669">
        <w:trPr>
          <w:trHeight w:val="630"/>
          <w:tblHeader/>
        </w:trPr>
        <w:tc>
          <w:tcPr>
            <w:tcW w:w="4106" w:type="dxa"/>
            <w:shd w:val="clear" w:color="auto" w:fill="auto"/>
          </w:tcPr>
          <w:p w14:paraId="146F6A73" w14:textId="784BE8E5" w:rsidR="00997D29" w:rsidRPr="00997D29" w:rsidRDefault="00F9510B" w:rsidP="00E36669">
            <w:pPr>
              <w:pStyle w:val="tabletextNS"/>
              <w:rPr>
                <w:rFonts w:cstheme="minorHAnsi"/>
                <w:lang w:val="en-US"/>
              </w:rPr>
            </w:pPr>
            <w:r>
              <w:rPr>
                <w:rFonts w:cstheme="minorHAnsi"/>
                <w:lang w:val="en-US"/>
              </w:rPr>
              <w:t>All centers in Romania</w:t>
            </w:r>
          </w:p>
        </w:tc>
        <w:tc>
          <w:tcPr>
            <w:tcW w:w="4678" w:type="dxa"/>
            <w:shd w:val="clear" w:color="auto" w:fill="auto"/>
          </w:tcPr>
          <w:p w14:paraId="014C7D60" w14:textId="77777777" w:rsidR="00F9510B" w:rsidRPr="00F9510B" w:rsidRDefault="00F9510B" w:rsidP="00F9510B">
            <w:pPr>
              <w:pStyle w:val="tabletextNS"/>
              <w:rPr>
                <w:rFonts w:cstheme="minorHAnsi"/>
                <w:lang w:val="en-US"/>
              </w:rPr>
            </w:pPr>
            <w:proofErr w:type="spellStart"/>
            <w:r w:rsidRPr="00F9510B">
              <w:rPr>
                <w:rFonts w:cstheme="minorHAnsi"/>
                <w:lang w:val="en-US"/>
              </w:rPr>
              <w:t>Comisia</w:t>
            </w:r>
            <w:proofErr w:type="spellEnd"/>
            <w:r w:rsidRPr="00F9510B">
              <w:rPr>
                <w:rFonts w:cstheme="minorHAnsi"/>
                <w:lang w:val="en-US"/>
              </w:rPr>
              <w:t xml:space="preserve"> </w:t>
            </w:r>
            <w:proofErr w:type="spellStart"/>
            <w:r w:rsidRPr="00F9510B">
              <w:rPr>
                <w:rFonts w:cstheme="minorHAnsi"/>
                <w:lang w:val="en-US"/>
              </w:rPr>
              <w:t>Nationala</w:t>
            </w:r>
            <w:proofErr w:type="spellEnd"/>
            <w:r w:rsidRPr="00F9510B">
              <w:rPr>
                <w:rFonts w:cstheme="minorHAnsi"/>
                <w:lang w:val="en-US"/>
              </w:rPr>
              <w:t xml:space="preserve"> de </w:t>
            </w:r>
            <w:proofErr w:type="spellStart"/>
            <w:r w:rsidRPr="00F9510B">
              <w:rPr>
                <w:rFonts w:cstheme="minorHAnsi"/>
                <w:lang w:val="en-US"/>
              </w:rPr>
              <w:t>Bioetica</w:t>
            </w:r>
            <w:proofErr w:type="spellEnd"/>
            <w:r w:rsidRPr="00F9510B">
              <w:rPr>
                <w:rFonts w:cstheme="minorHAnsi"/>
                <w:lang w:val="en-US"/>
              </w:rPr>
              <w:t xml:space="preserve"> a</w:t>
            </w:r>
          </w:p>
          <w:p w14:paraId="6E727801" w14:textId="77777777" w:rsidR="00F9510B" w:rsidRPr="00F9510B" w:rsidRDefault="00F9510B" w:rsidP="00F9510B">
            <w:pPr>
              <w:pStyle w:val="tabletextNS"/>
              <w:rPr>
                <w:rFonts w:cstheme="minorHAnsi"/>
                <w:lang w:val="en-US"/>
              </w:rPr>
            </w:pPr>
            <w:proofErr w:type="spellStart"/>
            <w:r w:rsidRPr="00F9510B">
              <w:rPr>
                <w:rFonts w:cstheme="minorHAnsi"/>
                <w:lang w:val="en-US"/>
              </w:rPr>
              <w:t>medicamentelor</w:t>
            </w:r>
            <w:proofErr w:type="spellEnd"/>
            <w:r w:rsidRPr="00F9510B">
              <w:rPr>
                <w:rFonts w:cstheme="minorHAnsi"/>
                <w:lang w:val="en-US"/>
              </w:rPr>
              <w:t xml:space="preserve"> </w:t>
            </w:r>
            <w:proofErr w:type="spellStart"/>
            <w:r w:rsidRPr="00F9510B">
              <w:rPr>
                <w:rFonts w:cstheme="minorHAnsi"/>
                <w:lang w:val="en-US"/>
              </w:rPr>
              <w:t>si</w:t>
            </w:r>
            <w:proofErr w:type="spellEnd"/>
            <w:r w:rsidRPr="00F9510B">
              <w:rPr>
                <w:rFonts w:cstheme="minorHAnsi"/>
                <w:lang w:val="en-US"/>
              </w:rPr>
              <w:t xml:space="preserve"> a </w:t>
            </w:r>
            <w:proofErr w:type="spellStart"/>
            <w:r w:rsidRPr="00F9510B">
              <w:rPr>
                <w:rFonts w:cstheme="minorHAnsi"/>
                <w:lang w:val="en-US"/>
              </w:rPr>
              <w:t>Dispozitivelor</w:t>
            </w:r>
            <w:proofErr w:type="spellEnd"/>
            <w:r w:rsidRPr="00F9510B">
              <w:rPr>
                <w:rFonts w:cstheme="minorHAnsi"/>
                <w:lang w:val="en-US"/>
              </w:rPr>
              <w:t xml:space="preserve"> </w:t>
            </w:r>
            <w:proofErr w:type="spellStart"/>
            <w:r w:rsidRPr="00F9510B">
              <w:rPr>
                <w:rFonts w:cstheme="minorHAnsi"/>
                <w:lang w:val="en-US"/>
              </w:rPr>
              <w:t>Medicale</w:t>
            </w:r>
            <w:proofErr w:type="spellEnd"/>
            <w:r w:rsidRPr="00F9510B">
              <w:rPr>
                <w:rFonts w:cstheme="minorHAnsi"/>
                <w:lang w:val="en-US"/>
              </w:rPr>
              <w:t>,</w:t>
            </w:r>
          </w:p>
          <w:p w14:paraId="3872BE0B" w14:textId="77777777" w:rsidR="00F9510B" w:rsidRPr="00F9510B" w:rsidRDefault="00F9510B" w:rsidP="00F9510B">
            <w:pPr>
              <w:pStyle w:val="tabletextNS"/>
              <w:rPr>
                <w:rFonts w:cstheme="minorHAnsi"/>
                <w:lang w:val="en-US"/>
              </w:rPr>
            </w:pPr>
            <w:r w:rsidRPr="00F9510B">
              <w:rPr>
                <w:rFonts w:cstheme="minorHAnsi"/>
                <w:lang w:val="en-US"/>
              </w:rPr>
              <w:t xml:space="preserve">Pavilion K, </w:t>
            </w:r>
            <w:proofErr w:type="spellStart"/>
            <w:r w:rsidRPr="00F9510B">
              <w:rPr>
                <w:rFonts w:cstheme="minorHAnsi"/>
                <w:lang w:val="en-US"/>
              </w:rPr>
              <w:t>Spitalul</w:t>
            </w:r>
            <w:proofErr w:type="spellEnd"/>
            <w:r w:rsidRPr="00F9510B">
              <w:rPr>
                <w:rFonts w:cstheme="minorHAnsi"/>
                <w:lang w:val="en-US"/>
              </w:rPr>
              <w:t xml:space="preserve"> Clinic </w:t>
            </w:r>
            <w:proofErr w:type="spellStart"/>
            <w:r w:rsidRPr="00F9510B">
              <w:rPr>
                <w:rFonts w:cstheme="minorHAnsi"/>
                <w:lang w:val="en-US"/>
              </w:rPr>
              <w:t>Colentina</w:t>
            </w:r>
            <w:proofErr w:type="spellEnd"/>
            <w:r w:rsidRPr="00F9510B">
              <w:rPr>
                <w:rFonts w:cstheme="minorHAnsi"/>
                <w:lang w:val="en-US"/>
              </w:rPr>
              <w:t xml:space="preserve">, </w:t>
            </w:r>
            <w:proofErr w:type="spellStart"/>
            <w:r w:rsidRPr="00F9510B">
              <w:rPr>
                <w:rFonts w:cstheme="minorHAnsi"/>
                <w:lang w:val="en-US"/>
              </w:rPr>
              <w:t>Sos</w:t>
            </w:r>
            <w:proofErr w:type="spellEnd"/>
            <w:r w:rsidRPr="00F9510B">
              <w:rPr>
                <w:rFonts w:cstheme="minorHAnsi"/>
                <w:lang w:val="en-US"/>
              </w:rPr>
              <w:t>.</w:t>
            </w:r>
          </w:p>
          <w:p w14:paraId="24F17ECB" w14:textId="77777777" w:rsidR="00F9510B" w:rsidRPr="00F9510B" w:rsidRDefault="00F9510B" w:rsidP="00F9510B">
            <w:pPr>
              <w:pStyle w:val="tabletextNS"/>
              <w:rPr>
                <w:rFonts w:cstheme="minorHAnsi"/>
                <w:lang w:val="en-US"/>
              </w:rPr>
            </w:pPr>
            <w:r w:rsidRPr="00F9510B">
              <w:rPr>
                <w:rFonts w:cstheme="minorHAnsi"/>
                <w:lang w:val="en-US"/>
              </w:rPr>
              <w:t xml:space="preserve">Stefan </w:t>
            </w:r>
            <w:proofErr w:type="spellStart"/>
            <w:r w:rsidRPr="00F9510B">
              <w:rPr>
                <w:rFonts w:cstheme="minorHAnsi"/>
                <w:lang w:val="en-US"/>
              </w:rPr>
              <w:t>cel</w:t>
            </w:r>
            <w:proofErr w:type="spellEnd"/>
            <w:r w:rsidRPr="00F9510B">
              <w:rPr>
                <w:rFonts w:cstheme="minorHAnsi"/>
                <w:lang w:val="en-US"/>
              </w:rPr>
              <w:t xml:space="preserve"> Mare nr 19-21, </w:t>
            </w:r>
            <w:proofErr w:type="spellStart"/>
            <w:r w:rsidRPr="00F9510B">
              <w:rPr>
                <w:rFonts w:cstheme="minorHAnsi"/>
                <w:lang w:val="en-US"/>
              </w:rPr>
              <w:t>Bucuresti</w:t>
            </w:r>
            <w:proofErr w:type="spellEnd"/>
            <w:r w:rsidRPr="00F9510B">
              <w:rPr>
                <w:rFonts w:cstheme="minorHAnsi"/>
                <w:lang w:val="en-US"/>
              </w:rPr>
              <w:t>,</w:t>
            </w:r>
          </w:p>
          <w:p w14:paraId="11538A0F" w14:textId="5F9A0092" w:rsidR="00997D29" w:rsidRPr="00997D29" w:rsidRDefault="00F9510B" w:rsidP="00F9510B">
            <w:pPr>
              <w:pStyle w:val="tabletextNS"/>
              <w:rPr>
                <w:rFonts w:cstheme="minorHAnsi"/>
                <w:lang w:val="en-US"/>
              </w:rPr>
            </w:pPr>
            <w:r w:rsidRPr="00F9510B">
              <w:rPr>
                <w:rFonts w:cstheme="minorHAnsi"/>
                <w:lang w:val="en-US"/>
              </w:rPr>
              <w:t>020125, Romania</w:t>
            </w:r>
          </w:p>
        </w:tc>
      </w:tr>
      <w:tr w:rsidR="00997D29" w:rsidRPr="00505392" w14:paraId="6F975AB7" w14:textId="77777777" w:rsidTr="00E36669">
        <w:trPr>
          <w:trHeight w:val="630"/>
          <w:tblHeader/>
        </w:trPr>
        <w:tc>
          <w:tcPr>
            <w:tcW w:w="4106" w:type="dxa"/>
            <w:shd w:val="clear" w:color="auto" w:fill="auto"/>
          </w:tcPr>
          <w:p w14:paraId="429B9588" w14:textId="77777777" w:rsidR="002D57CD" w:rsidRPr="002D57CD" w:rsidRDefault="002D57CD" w:rsidP="002D57CD">
            <w:pPr>
              <w:pStyle w:val="tabletextNS"/>
              <w:rPr>
                <w:rFonts w:cstheme="minorHAnsi"/>
                <w:lang w:val="en-US"/>
              </w:rPr>
            </w:pPr>
            <w:r w:rsidRPr="002D57CD">
              <w:rPr>
                <w:rFonts w:cstheme="minorHAnsi"/>
                <w:lang w:val="en-US"/>
              </w:rPr>
              <w:t>FGU Scientific Research Institute of</w:t>
            </w:r>
          </w:p>
          <w:p w14:paraId="65C44C82" w14:textId="77777777" w:rsidR="002D57CD" w:rsidRPr="002D57CD" w:rsidRDefault="002D57CD" w:rsidP="002D57CD">
            <w:pPr>
              <w:pStyle w:val="tabletextNS"/>
              <w:rPr>
                <w:rFonts w:cstheme="minorHAnsi"/>
                <w:lang w:val="en-US"/>
              </w:rPr>
            </w:pPr>
            <w:r w:rsidRPr="002D57CD">
              <w:rPr>
                <w:rFonts w:cstheme="minorHAnsi"/>
                <w:lang w:val="en-US"/>
              </w:rPr>
              <w:t xml:space="preserve">Pulmonology of </w:t>
            </w:r>
            <w:proofErr w:type="spellStart"/>
            <w:r w:rsidRPr="002D57CD">
              <w:rPr>
                <w:rFonts w:cstheme="minorHAnsi"/>
                <w:lang w:val="en-US"/>
              </w:rPr>
              <w:t>Roszdrav</w:t>
            </w:r>
            <w:proofErr w:type="spellEnd"/>
            <w:r w:rsidRPr="002D57CD">
              <w:rPr>
                <w:rFonts w:cstheme="minorHAnsi"/>
                <w:lang w:val="en-US"/>
              </w:rPr>
              <w:t>, Federal</w:t>
            </w:r>
          </w:p>
          <w:p w14:paraId="36B809B8" w14:textId="77777777" w:rsidR="002D57CD" w:rsidRPr="002D57CD" w:rsidRDefault="002D57CD" w:rsidP="002D57CD">
            <w:pPr>
              <w:pStyle w:val="tabletextNS"/>
              <w:rPr>
                <w:rFonts w:cstheme="minorHAnsi"/>
                <w:lang w:val="en-US"/>
              </w:rPr>
            </w:pPr>
            <w:r w:rsidRPr="002D57CD">
              <w:rPr>
                <w:rFonts w:cstheme="minorHAnsi"/>
                <w:lang w:val="en-US"/>
              </w:rPr>
              <w:t>State Budget Institution Pulmonology</w:t>
            </w:r>
          </w:p>
          <w:p w14:paraId="4D59A04D" w14:textId="77777777" w:rsidR="002D57CD" w:rsidRPr="002D57CD" w:rsidRDefault="002D57CD" w:rsidP="002D57CD">
            <w:pPr>
              <w:pStyle w:val="tabletextNS"/>
              <w:rPr>
                <w:rFonts w:cstheme="minorHAnsi"/>
                <w:lang w:val="en-US"/>
              </w:rPr>
            </w:pPr>
            <w:r w:rsidRPr="002D57CD">
              <w:rPr>
                <w:rFonts w:cstheme="minorHAnsi"/>
                <w:lang w:val="en-US"/>
              </w:rPr>
              <w:t xml:space="preserve">Research Institute of Federal </w:t>
            </w:r>
            <w:proofErr w:type="spellStart"/>
            <w:r w:rsidRPr="002D57CD">
              <w:rPr>
                <w:rFonts w:cstheme="minorHAnsi"/>
                <w:lang w:val="en-US"/>
              </w:rPr>
              <w:t>Medicobiologic</w:t>
            </w:r>
            <w:proofErr w:type="spellEnd"/>
          </w:p>
          <w:p w14:paraId="4A9B62E7" w14:textId="715D311D" w:rsidR="00997D29" w:rsidRPr="00997D29" w:rsidRDefault="002D57CD" w:rsidP="002D57CD">
            <w:pPr>
              <w:pStyle w:val="tabletextNS"/>
              <w:rPr>
                <w:rFonts w:cstheme="minorHAnsi"/>
                <w:lang w:val="en-US"/>
              </w:rPr>
            </w:pPr>
            <w:r w:rsidRPr="002D57CD">
              <w:rPr>
                <w:rFonts w:cstheme="minorHAnsi"/>
                <w:lang w:val="en-US"/>
              </w:rPr>
              <w:t>Agency, Pulmonology</w:t>
            </w:r>
            <w:r>
              <w:t xml:space="preserve"> </w:t>
            </w:r>
            <w:r w:rsidRPr="002D57CD">
              <w:rPr>
                <w:rFonts w:cstheme="minorHAnsi"/>
                <w:lang w:val="en-US"/>
              </w:rPr>
              <w:t xml:space="preserve">Department, </w:t>
            </w:r>
            <w:proofErr w:type="spellStart"/>
            <w:r w:rsidRPr="002D57CD">
              <w:rPr>
                <w:rFonts w:cstheme="minorHAnsi"/>
                <w:lang w:val="en-US"/>
              </w:rPr>
              <w:t>korp</w:t>
            </w:r>
            <w:proofErr w:type="spellEnd"/>
            <w:r w:rsidRPr="002D57CD">
              <w:rPr>
                <w:rFonts w:cstheme="minorHAnsi"/>
                <w:lang w:val="en-US"/>
              </w:rPr>
              <w:t xml:space="preserve"> 4 32/61, 11</w:t>
            </w:r>
            <w:r>
              <w:rPr>
                <w:rFonts w:cstheme="minorHAnsi"/>
                <w:lang w:val="en-US"/>
              </w:rPr>
              <w:t xml:space="preserve"> </w:t>
            </w:r>
            <w:proofErr w:type="spellStart"/>
            <w:r w:rsidRPr="002D57CD">
              <w:rPr>
                <w:rFonts w:cstheme="minorHAnsi"/>
                <w:lang w:val="en-US"/>
              </w:rPr>
              <w:t>Parkovaja</w:t>
            </w:r>
            <w:proofErr w:type="spellEnd"/>
            <w:r w:rsidRPr="002D57CD">
              <w:rPr>
                <w:rFonts w:cstheme="minorHAnsi"/>
                <w:lang w:val="en-US"/>
              </w:rPr>
              <w:t xml:space="preserve"> Street, Moscow, 105077,</w:t>
            </w:r>
            <w:r>
              <w:rPr>
                <w:rFonts w:cstheme="minorHAnsi"/>
                <w:lang w:val="en-US"/>
              </w:rPr>
              <w:t xml:space="preserve"> </w:t>
            </w:r>
            <w:r w:rsidRPr="002D57CD">
              <w:rPr>
                <w:rFonts w:cstheme="minorHAnsi"/>
                <w:lang w:val="en-US"/>
              </w:rPr>
              <w:t>Russia</w:t>
            </w:r>
          </w:p>
        </w:tc>
        <w:tc>
          <w:tcPr>
            <w:tcW w:w="4678" w:type="dxa"/>
            <w:shd w:val="clear" w:color="auto" w:fill="auto"/>
          </w:tcPr>
          <w:p w14:paraId="73F1EFC6" w14:textId="77777777" w:rsidR="002D57CD" w:rsidRPr="002D57CD" w:rsidRDefault="002D57CD" w:rsidP="002D57CD">
            <w:pPr>
              <w:pStyle w:val="tabletextNS"/>
              <w:rPr>
                <w:rFonts w:cstheme="minorHAnsi"/>
                <w:lang w:val="en-US"/>
              </w:rPr>
            </w:pPr>
            <w:r w:rsidRPr="002D57CD">
              <w:rPr>
                <w:rFonts w:cstheme="minorHAnsi"/>
                <w:lang w:val="en-US"/>
              </w:rPr>
              <w:t>FGU "Scientific Research Institute of</w:t>
            </w:r>
          </w:p>
          <w:p w14:paraId="2388734C" w14:textId="77777777" w:rsidR="002D57CD" w:rsidRPr="002D57CD" w:rsidRDefault="002D57CD" w:rsidP="002D57CD">
            <w:pPr>
              <w:pStyle w:val="tabletextNS"/>
              <w:rPr>
                <w:rFonts w:cstheme="minorHAnsi"/>
                <w:lang w:val="en-US"/>
              </w:rPr>
            </w:pPr>
            <w:r w:rsidRPr="002D57CD">
              <w:rPr>
                <w:rFonts w:cstheme="minorHAnsi"/>
                <w:lang w:val="en-US"/>
              </w:rPr>
              <w:t xml:space="preserve">Pulmonology of ROSZDRAV", 11 </w:t>
            </w:r>
            <w:proofErr w:type="spellStart"/>
            <w:r w:rsidRPr="002D57CD">
              <w:rPr>
                <w:rFonts w:cstheme="minorHAnsi"/>
                <w:lang w:val="en-US"/>
              </w:rPr>
              <w:t>Parkovaja</w:t>
            </w:r>
            <w:proofErr w:type="spellEnd"/>
          </w:p>
          <w:p w14:paraId="462E0C36" w14:textId="44BBE188" w:rsidR="00997D29" w:rsidRPr="00997D29" w:rsidRDefault="002D57CD" w:rsidP="002D57CD">
            <w:pPr>
              <w:pStyle w:val="tabletextNS"/>
              <w:rPr>
                <w:rFonts w:cstheme="minorHAnsi"/>
                <w:lang w:val="en-US"/>
              </w:rPr>
            </w:pPr>
            <w:r w:rsidRPr="002D57CD">
              <w:rPr>
                <w:rFonts w:cstheme="minorHAnsi"/>
                <w:lang w:val="en-US"/>
              </w:rPr>
              <w:t>Street, 32/61, Moscow, 105077, Russia</w:t>
            </w:r>
          </w:p>
        </w:tc>
      </w:tr>
      <w:tr w:rsidR="00997D29" w:rsidRPr="00505392" w14:paraId="35DCE8B5" w14:textId="77777777" w:rsidTr="00E36669">
        <w:trPr>
          <w:trHeight w:val="630"/>
          <w:tblHeader/>
        </w:trPr>
        <w:tc>
          <w:tcPr>
            <w:tcW w:w="4106" w:type="dxa"/>
            <w:shd w:val="clear" w:color="auto" w:fill="auto"/>
          </w:tcPr>
          <w:p w14:paraId="24DBE24B" w14:textId="77777777" w:rsidR="002D57CD" w:rsidRPr="002D57CD" w:rsidRDefault="002D57CD" w:rsidP="002D57CD">
            <w:pPr>
              <w:pStyle w:val="tabletextNS"/>
              <w:rPr>
                <w:rFonts w:cstheme="minorHAnsi"/>
                <w:lang w:val="en-US"/>
              </w:rPr>
            </w:pPr>
            <w:r w:rsidRPr="002D57CD">
              <w:rPr>
                <w:rFonts w:cstheme="minorHAnsi"/>
                <w:lang w:val="en-US"/>
              </w:rPr>
              <w:t>Federal State Budgetary Institution</w:t>
            </w:r>
          </w:p>
          <w:p w14:paraId="22851451" w14:textId="77777777" w:rsidR="002D57CD" w:rsidRPr="002D57CD" w:rsidRDefault="002D57CD" w:rsidP="002D57CD">
            <w:pPr>
              <w:pStyle w:val="tabletextNS"/>
              <w:rPr>
                <w:rFonts w:cstheme="minorHAnsi"/>
                <w:lang w:val="en-US"/>
              </w:rPr>
            </w:pPr>
            <w:r w:rsidRPr="002D57CD">
              <w:rPr>
                <w:rFonts w:cstheme="minorHAnsi"/>
                <w:lang w:val="en-US"/>
              </w:rPr>
              <w:t>Research Institute for Complex Issues</w:t>
            </w:r>
          </w:p>
          <w:p w14:paraId="66691C53" w14:textId="77777777" w:rsidR="002D57CD" w:rsidRPr="002D57CD" w:rsidRDefault="002D57CD" w:rsidP="002D57CD">
            <w:pPr>
              <w:pStyle w:val="tabletextNS"/>
              <w:rPr>
                <w:rFonts w:cstheme="minorHAnsi"/>
                <w:lang w:val="en-US"/>
              </w:rPr>
            </w:pPr>
            <w:r w:rsidRPr="002D57CD">
              <w:rPr>
                <w:rFonts w:cstheme="minorHAnsi"/>
                <w:lang w:val="en-US"/>
              </w:rPr>
              <w:t>of Cardiovascular Diseases, Siberian</w:t>
            </w:r>
          </w:p>
          <w:p w14:paraId="69707F21" w14:textId="77777777" w:rsidR="002D57CD" w:rsidRPr="002D57CD" w:rsidRDefault="002D57CD" w:rsidP="002D57CD">
            <w:pPr>
              <w:pStyle w:val="tabletextNS"/>
              <w:rPr>
                <w:rFonts w:cstheme="minorHAnsi"/>
                <w:lang w:val="en-US"/>
              </w:rPr>
            </w:pPr>
            <w:r w:rsidRPr="002D57CD">
              <w:rPr>
                <w:rFonts w:cstheme="minorHAnsi"/>
                <w:lang w:val="en-US"/>
              </w:rPr>
              <w:t>Branch of the Russian Academy of</w:t>
            </w:r>
          </w:p>
          <w:p w14:paraId="1BCA132C" w14:textId="77777777" w:rsidR="002D57CD" w:rsidRPr="002D57CD" w:rsidRDefault="002D57CD" w:rsidP="002D57CD">
            <w:pPr>
              <w:pStyle w:val="tabletextNS"/>
              <w:rPr>
                <w:rFonts w:cstheme="minorHAnsi"/>
                <w:lang w:val="en-US"/>
              </w:rPr>
            </w:pPr>
            <w:r w:rsidRPr="002D57CD">
              <w:rPr>
                <w:rFonts w:cstheme="minorHAnsi"/>
                <w:lang w:val="en-US"/>
              </w:rPr>
              <w:t xml:space="preserve">Medical </w:t>
            </w:r>
            <w:proofErr w:type="gramStart"/>
            <w:r w:rsidRPr="002D57CD">
              <w:rPr>
                <w:rFonts w:cstheme="minorHAnsi"/>
                <w:lang w:val="en-US"/>
              </w:rPr>
              <w:t>Sciences(</w:t>
            </w:r>
            <w:proofErr w:type="gramEnd"/>
            <w:r w:rsidRPr="002D57CD">
              <w:rPr>
                <w:rFonts w:cstheme="minorHAnsi"/>
                <w:lang w:val="en-US"/>
              </w:rPr>
              <w:t xml:space="preserve">RAMS), 6 </w:t>
            </w:r>
            <w:proofErr w:type="spellStart"/>
            <w:r w:rsidRPr="002D57CD">
              <w:rPr>
                <w:rFonts w:cstheme="minorHAnsi"/>
                <w:lang w:val="en-US"/>
              </w:rPr>
              <w:t>Sosnoviy</w:t>
            </w:r>
            <w:proofErr w:type="spellEnd"/>
          </w:p>
          <w:p w14:paraId="324E2DF7" w14:textId="77777777" w:rsidR="002D57CD" w:rsidRPr="002D57CD" w:rsidRDefault="002D57CD" w:rsidP="002D57CD">
            <w:pPr>
              <w:pStyle w:val="tabletextNS"/>
              <w:rPr>
                <w:rFonts w:cstheme="minorHAnsi"/>
                <w:lang w:val="en-US"/>
              </w:rPr>
            </w:pPr>
            <w:r w:rsidRPr="002D57CD">
              <w:rPr>
                <w:rFonts w:cstheme="minorHAnsi"/>
                <w:lang w:val="en-US"/>
              </w:rPr>
              <w:t>Boulevard, Kemerovo, 650002,</w:t>
            </w:r>
          </w:p>
          <w:p w14:paraId="53DA7AA5" w14:textId="7C46324C" w:rsidR="00997D29" w:rsidRPr="00997D29" w:rsidRDefault="002D57CD" w:rsidP="002D57CD">
            <w:pPr>
              <w:pStyle w:val="tabletextNS"/>
              <w:rPr>
                <w:rFonts w:cstheme="minorHAnsi"/>
                <w:lang w:val="en-US"/>
              </w:rPr>
            </w:pPr>
            <w:r w:rsidRPr="002D57CD">
              <w:rPr>
                <w:rFonts w:cstheme="minorHAnsi"/>
                <w:lang w:val="en-US"/>
              </w:rPr>
              <w:t>Russia</w:t>
            </w:r>
          </w:p>
        </w:tc>
        <w:tc>
          <w:tcPr>
            <w:tcW w:w="4678" w:type="dxa"/>
            <w:shd w:val="clear" w:color="auto" w:fill="auto"/>
          </w:tcPr>
          <w:p w14:paraId="5BEDCD9D" w14:textId="77777777" w:rsidR="002D57CD" w:rsidRPr="002D57CD" w:rsidRDefault="002D57CD" w:rsidP="002D57CD">
            <w:pPr>
              <w:pStyle w:val="tabletextNS"/>
              <w:rPr>
                <w:rFonts w:cstheme="minorHAnsi"/>
                <w:lang w:val="en-US"/>
              </w:rPr>
            </w:pPr>
            <w:r w:rsidRPr="002D57CD">
              <w:rPr>
                <w:rFonts w:cstheme="minorHAnsi"/>
                <w:lang w:val="en-US"/>
              </w:rPr>
              <w:t>Russian Academy of Medical Sciences</w:t>
            </w:r>
          </w:p>
          <w:p w14:paraId="4CF5E377" w14:textId="77777777" w:rsidR="002D57CD" w:rsidRPr="002D57CD" w:rsidRDefault="002D57CD" w:rsidP="002D57CD">
            <w:pPr>
              <w:pStyle w:val="tabletextNS"/>
              <w:rPr>
                <w:rFonts w:cstheme="minorHAnsi"/>
                <w:lang w:val="en-US"/>
              </w:rPr>
            </w:pPr>
            <w:r w:rsidRPr="002D57CD">
              <w:rPr>
                <w:rFonts w:cstheme="minorHAnsi"/>
                <w:lang w:val="en-US"/>
              </w:rPr>
              <w:t>Scientific Research Institute of Complex</w:t>
            </w:r>
          </w:p>
          <w:p w14:paraId="1024277F" w14:textId="77777777" w:rsidR="002D57CD" w:rsidRPr="002D57CD" w:rsidRDefault="002D57CD" w:rsidP="002D57CD">
            <w:pPr>
              <w:pStyle w:val="tabletextNS"/>
              <w:rPr>
                <w:rFonts w:cstheme="minorHAnsi"/>
                <w:lang w:val="en-US"/>
              </w:rPr>
            </w:pPr>
            <w:r w:rsidRPr="002D57CD">
              <w:rPr>
                <w:rFonts w:cstheme="minorHAnsi"/>
                <w:lang w:val="en-US"/>
              </w:rPr>
              <w:t>Problems of Cardiovascular Diseases, 6</w:t>
            </w:r>
          </w:p>
          <w:p w14:paraId="560BEFC1" w14:textId="77777777" w:rsidR="002D57CD" w:rsidRPr="002D57CD" w:rsidRDefault="002D57CD" w:rsidP="002D57CD">
            <w:pPr>
              <w:pStyle w:val="tabletextNS"/>
              <w:rPr>
                <w:rFonts w:cstheme="minorHAnsi"/>
                <w:lang w:val="en-US"/>
              </w:rPr>
            </w:pPr>
            <w:proofErr w:type="spellStart"/>
            <w:r w:rsidRPr="002D57CD">
              <w:rPr>
                <w:rFonts w:cstheme="minorHAnsi"/>
                <w:lang w:val="en-US"/>
              </w:rPr>
              <w:t>Sosnoviy</w:t>
            </w:r>
            <w:proofErr w:type="spellEnd"/>
            <w:r w:rsidRPr="002D57CD">
              <w:rPr>
                <w:rFonts w:cstheme="minorHAnsi"/>
                <w:lang w:val="en-US"/>
              </w:rPr>
              <w:t xml:space="preserve"> Boulevard, Kemerovo, 650002,</w:t>
            </w:r>
          </w:p>
          <w:p w14:paraId="7F9FF091" w14:textId="22F996EE" w:rsidR="00997D29" w:rsidRPr="00997D29" w:rsidRDefault="002D57CD" w:rsidP="002D57CD">
            <w:pPr>
              <w:pStyle w:val="tabletextNS"/>
              <w:rPr>
                <w:rFonts w:cstheme="minorHAnsi"/>
                <w:lang w:val="en-US"/>
              </w:rPr>
            </w:pPr>
            <w:r w:rsidRPr="002D57CD">
              <w:rPr>
                <w:rFonts w:cstheme="minorHAnsi"/>
                <w:lang w:val="en-US"/>
              </w:rPr>
              <w:t>Russia</w:t>
            </w:r>
          </w:p>
        </w:tc>
      </w:tr>
      <w:tr w:rsidR="00997D29" w:rsidRPr="00505392" w14:paraId="73859189" w14:textId="77777777" w:rsidTr="00E36669">
        <w:trPr>
          <w:trHeight w:val="630"/>
          <w:tblHeader/>
        </w:trPr>
        <w:tc>
          <w:tcPr>
            <w:tcW w:w="4106" w:type="dxa"/>
            <w:shd w:val="clear" w:color="auto" w:fill="auto"/>
          </w:tcPr>
          <w:p w14:paraId="11155C4B" w14:textId="77777777" w:rsidR="002D57CD" w:rsidRPr="002D57CD" w:rsidRDefault="002D57CD" w:rsidP="002D57CD">
            <w:pPr>
              <w:pStyle w:val="tabletextNS"/>
              <w:rPr>
                <w:rFonts w:cstheme="minorHAnsi"/>
                <w:lang w:val="en-US"/>
              </w:rPr>
            </w:pPr>
            <w:r w:rsidRPr="002D57CD">
              <w:rPr>
                <w:rFonts w:cstheme="minorHAnsi"/>
                <w:lang w:val="en-US"/>
              </w:rPr>
              <w:t xml:space="preserve">Clinical Hospital #122, 4 </w:t>
            </w:r>
            <w:proofErr w:type="spellStart"/>
            <w:r w:rsidRPr="002D57CD">
              <w:rPr>
                <w:rFonts w:cstheme="minorHAnsi"/>
                <w:lang w:val="en-US"/>
              </w:rPr>
              <w:t>Kultury</w:t>
            </w:r>
            <w:proofErr w:type="spellEnd"/>
          </w:p>
          <w:p w14:paraId="7B82749F" w14:textId="77777777" w:rsidR="002D57CD" w:rsidRPr="002D57CD" w:rsidRDefault="002D57CD" w:rsidP="002D57CD">
            <w:pPr>
              <w:pStyle w:val="tabletextNS"/>
              <w:rPr>
                <w:rFonts w:cstheme="minorHAnsi"/>
                <w:lang w:val="en-US"/>
              </w:rPr>
            </w:pPr>
            <w:proofErr w:type="spellStart"/>
            <w:r w:rsidRPr="002D57CD">
              <w:rPr>
                <w:rFonts w:cstheme="minorHAnsi"/>
                <w:lang w:val="en-US"/>
              </w:rPr>
              <w:t>Prospekt</w:t>
            </w:r>
            <w:proofErr w:type="spellEnd"/>
            <w:r w:rsidRPr="002D57CD">
              <w:rPr>
                <w:rFonts w:cstheme="minorHAnsi"/>
                <w:lang w:val="en-US"/>
              </w:rPr>
              <w:t>, St Petersburg, 194291,</w:t>
            </w:r>
          </w:p>
          <w:p w14:paraId="1B58580C" w14:textId="56C0ED9F" w:rsidR="00997D29" w:rsidRPr="00997D29" w:rsidRDefault="002D57CD" w:rsidP="002D57CD">
            <w:pPr>
              <w:pStyle w:val="tabletextNS"/>
              <w:rPr>
                <w:rFonts w:cstheme="minorHAnsi"/>
                <w:lang w:val="en-US"/>
              </w:rPr>
            </w:pPr>
            <w:r w:rsidRPr="002D57CD">
              <w:rPr>
                <w:rFonts w:cstheme="minorHAnsi"/>
                <w:lang w:val="en-US"/>
              </w:rPr>
              <w:t>Russia</w:t>
            </w:r>
          </w:p>
        </w:tc>
        <w:tc>
          <w:tcPr>
            <w:tcW w:w="4678" w:type="dxa"/>
            <w:shd w:val="clear" w:color="auto" w:fill="auto"/>
          </w:tcPr>
          <w:p w14:paraId="014FBC7A" w14:textId="77777777" w:rsidR="002D57CD" w:rsidRPr="002D57CD" w:rsidRDefault="002D57CD" w:rsidP="002D57CD">
            <w:pPr>
              <w:pStyle w:val="tabletextNS"/>
              <w:rPr>
                <w:rFonts w:cstheme="minorHAnsi"/>
                <w:lang w:val="en-US"/>
              </w:rPr>
            </w:pPr>
            <w:r w:rsidRPr="002D57CD">
              <w:rPr>
                <w:rFonts w:cstheme="minorHAnsi"/>
                <w:lang w:val="en-US"/>
              </w:rPr>
              <w:t xml:space="preserve">Clinical Hospital #122, 4 </w:t>
            </w:r>
            <w:proofErr w:type="spellStart"/>
            <w:r w:rsidRPr="002D57CD">
              <w:rPr>
                <w:rFonts w:cstheme="minorHAnsi"/>
                <w:lang w:val="en-US"/>
              </w:rPr>
              <w:t>Kultury</w:t>
            </w:r>
            <w:proofErr w:type="spellEnd"/>
            <w:r w:rsidRPr="002D57CD">
              <w:rPr>
                <w:rFonts w:cstheme="minorHAnsi"/>
                <w:lang w:val="en-US"/>
              </w:rPr>
              <w:t xml:space="preserve"> </w:t>
            </w:r>
            <w:proofErr w:type="spellStart"/>
            <w:r w:rsidRPr="002D57CD">
              <w:rPr>
                <w:rFonts w:cstheme="minorHAnsi"/>
                <w:lang w:val="en-US"/>
              </w:rPr>
              <w:t>prosp</w:t>
            </w:r>
            <w:proofErr w:type="spellEnd"/>
            <w:r w:rsidRPr="002D57CD">
              <w:rPr>
                <w:rFonts w:cstheme="minorHAnsi"/>
                <w:lang w:val="en-US"/>
              </w:rPr>
              <w:t>, St.</w:t>
            </w:r>
          </w:p>
          <w:p w14:paraId="273691D6" w14:textId="6AFE45C5" w:rsidR="00997D29" w:rsidRPr="00997D29" w:rsidRDefault="002D57CD" w:rsidP="002D57CD">
            <w:pPr>
              <w:pStyle w:val="tabletextNS"/>
              <w:rPr>
                <w:rFonts w:cstheme="minorHAnsi"/>
                <w:lang w:val="en-US"/>
              </w:rPr>
            </w:pPr>
            <w:r w:rsidRPr="002D57CD">
              <w:rPr>
                <w:rFonts w:cstheme="minorHAnsi"/>
                <w:lang w:val="en-US"/>
              </w:rPr>
              <w:t>Petersburg, 194291, Russia</w:t>
            </w:r>
          </w:p>
        </w:tc>
      </w:tr>
      <w:tr w:rsidR="002D57CD" w:rsidRPr="00505392" w14:paraId="51D0B06C" w14:textId="77777777" w:rsidTr="00E36669">
        <w:trPr>
          <w:trHeight w:val="630"/>
          <w:tblHeader/>
        </w:trPr>
        <w:tc>
          <w:tcPr>
            <w:tcW w:w="4106" w:type="dxa"/>
            <w:shd w:val="clear" w:color="auto" w:fill="auto"/>
          </w:tcPr>
          <w:p w14:paraId="787063E9" w14:textId="77777777" w:rsidR="002D57CD" w:rsidRPr="002D57CD" w:rsidRDefault="002D57CD" w:rsidP="002D57CD">
            <w:pPr>
              <w:pStyle w:val="tabletextNS"/>
              <w:rPr>
                <w:rFonts w:cstheme="minorHAnsi"/>
                <w:lang w:val="en-US"/>
              </w:rPr>
            </w:pPr>
            <w:r w:rsidRPr="002D57CD">
              <w:rPr>
                <w:rFonts w:cstheme="minorHAnsi"/>
                <w:lang w:val="en-US"/>
              </w:rPr>
              <w:t xml:space="preserve">Medical Association Novaya </w:t>
            </w:r>
            <w:proofErr w:type="spellStart"/>
            <w:r w:rsidRPr="002D57CD">
              <w:rPr>
                <w:rFonts w:cstheme="minorHAnsi"/>
                <w:lang w:val="en-US"/>
              </w:rPr>
              <w:t>Bolnitsa</w:t>
            </w:r>
            <w:proofErr w:type="spellEnd"/>
            <w:r w:rsidRPr="002D57CD">
              <w:rPr>
                <w:rFonts w:cstheme="minorHAnsi"/>
                <w:lang w:val="en-US"/>
              </w:rPr>
              <w:t>,</w:t>
            </w:r>
          </w:p>
          <w:p w14:paraId="0AB5D244" w14:textId="77777777" w:rsidR="002D57CD" w:rsidRPr="002D57CD" w:rsidRDefault="002D57CD" w:rsidP="002D57CD">
            <w:pPr>
              <w:pStyle w:val="tabletextNS"/>
              <w:rPr>
                <w:rFonts w:cstheme="minorHAnsi"/>
                <w:lang w:val="en-US"/>
              </w:rPr>
            </w:pPr>
            <w:r w:rsidRPr="002D57CD">
              <w:rPr>
                <w:rFonts w:cstheme="minorHAnsi"/>
                <w:lang w:val="en-US"/>
              </w:rPr>
              <w:t xml:space="preserve">29 </w:t>
            </w:r>
            <w:proofErr w:type="spellStart"/>
            <w:r w:rsidRPr="002D57CD">
              <w:rPr>
                <w:rFonts w:cstheme="minorHAnsi"/>
                <w:lang w:val="en-US"/>
              </w:rPr>
              <w:t>Zavodskaya</w:t>
            </w:r>
            <w:proofErr w:type="spellEnd"/>
            <w:r w:rsidRPr="002D57CD">
              <w:rPr>
                <w:rFonts w:cstheme="minorHAnsi"/>
                <w:lang w:val="en-US"/>
              </w:rPr>
              <w:t xml:space="preserve"> street, Ekaterinburg,</w:t>
            </w:r>
          </w:p>
          <w:p w14:paraId="2C9B62E5" w14:textId="7C502E7A" w:rsidR="002D57CD" w:rsidRPr="00997D29" w:rsidRDefault="002D57CD" w:rsidP="002D57CD">
            <w:pPr>
              <w:pStyle w:val="tabletextNS"/>
              <w:rPr>
                <w:rFonts w:cstheme="minorHAnsi"/>
                <w:lang w:val="en-US"/>
              </w:rPr>
            </w:pPr>
            <w:r w:rsidRPr="002D57CD">
              <w:rPr>
                <w:rFonts w:cstheme="minorHAnsi"/>
                <w:lang w:val="en-US"/>
              </w:rPr>
              <w:t>620109, Russia</w:t>
            </w:r>
          </w:p>
        </w:tc>
        <w:tc>
          <w:tcPr>
            <w:tcW w:w="4678" w:type="dxa"/>
            <w:shd w:val="clear" w:color="auto" w:fill="auto"/>
          </w:tcPr>
          <w:p w14:paraId="1035F533" w14:textId="380E9918" w:rsidR="002D57CD" w:rsidRPr="002D57CD" w:rsidRDefault="002D57CD" w:rsidP="002D57CD">
            <w:pPr>
              <w:pStyle w:val="tabletextNS"/>
              <w:rPr>
                <w:rFonts w:cstheme="minorHAnsi"/>
                <w:lang w:val="en-US"/>
              </w:rPr>
            </w:pPr>
            <w:proofErr w:type="spellStart"/>
            <w:r w:rsidRPr="002D57CD">
              <w:rPr>
                <w:rFonts w:cstheme="minorHAnsi"/>
                <w:lang w:val="en-US"/>
              </w:rPr>
              <w:t>Uralskaya</w:t>
            </w:r>
            <w:proofErr w:type="spellEnd"/>
            <w:r w:rsidRPr="002D57CD">
              <w:rPr>
                <w:rFonts w:cstheme="minorHAnsi"/>
                <w:lang w:val="en-US"/>
              </w:rPr>
              <w:t xml:space="preserve"> </w:t>
            </w:r>
            <w:r w:rsidR="00FB72AC">
              <w:rPr>
                <w:rFonts w:cstheme="minorHAnsi"/>
                <w:lang w:val="en-US"/>
              </w:rPr>
              <w:t>S</w:t>
            </w:r>
            <w:r w:rsidRPr="002D57CD">
              <w:rPr>
                <w:rFonts w:cstheme="minorHAnsi"/>
                <w:lang w:val="en-US"/>
              </w:rPr>
              <w:t xml:space="preserve">tate </w:t>
            </w:r>
            <w:r w:rsidR="00FB72AC">
              <w:rPr>
                <w:rFonts w:cstheme="minorHAnsi"/>
                <w:lang w:val="en-US"/>
              </w:rPr>
              <w:t>M</w:t>
            </w:r>
            <w:r w:rsidRPr="002D57CD">
              <w:rPr>
                <w:rFonts w:cstheme="minorHAnsi"/>
                <w:lang w:val="en-US"/>
              </w:rPr>
              <w:t xml:space="preserve">edical </w:t>
            </w:r>
            <w:r w:rsidR="00FB72AC">
              <w:rPr>
                <w:rFonts w:cstheme="minorHAnsi"/>
                <w:lang w:val="en-US"/>
              </w:rPr>
              <w:t>A</w:t>
            </w:r>
            <w:r w:rsidRPr="002D57CD">
              <w:rPr>
                <w:rFonts w:cstheme="minorHAnsi"/>
                <w:lang w:val="en-US"/>
              </w:rPr>
              <w:t xml:space="preserve">cademy </w:t>
            </w:r>
            <w:proofErr w:type="spellStart"/>
            <w:r w:rsidRPr="002D57CD">
              <w:rPr>
                <w:rFonts w:cstheme="minorHAnsi"/>
                <w:lang w:val="en-US"/>
              </w:rPr>
              <w:t>Roszdrav</w:t>
            </w:r>
            <w:proofErr w:type="spellEnd"/>
            <w:r w:rsidRPr="002D57CD">
              <w:rPr>
                <w:rFonts w:cstheme="minorHAnsi"/>
                <w:lang w:val="en-US"/>
              </w:rPr>
              <w:t>,</w:t>
            </w:r>
          </w:p>
          <w:p w14:paraId="010C521D" w14:textId="77777777" w:rsidR="002D57CD" w:rsidRPr="002D57CD" w:rsidRDefault="002D57CD" w:rsidP="002D57CD">
            <w:pPr>
              <w:pStyle w:val="tabletextNS"/>
              <w:rPr>
                <w:rFonts w:cstheme="minorHAnsi"/>
                <w:lang w:val="en-US"/>
              </w:rPr>
            </w:pPr>
            <w:r w:rsidRPr="002D57CD">
              <w:rPr>
                <w:rFonts w:cstheme="minorHAnsi"/>
                <w:lang w:val="en-US"/>
              </w:rPr>
              <w:t xml:space="preserve">3a </w:t>
            </w:r>
            <w:proofErr w:type="spellStart"/>
            <w:r w:rsidRPr="002D57CD">
              <w:rPr>
                <w:rFonts w:cstheme="minorHAnsi"/>
                <w:lang w:val="en-US"/>
              </w:rPr>
              <w:t>Repina</w:t>
            </w:r>
            <w:proofErr w:type="spellEnd"/>
            <w:r w:rsidRPr="002D57CD">
              <w:rPr>
                <w:rFonts w:cstheme="minorHAnsi"/>
                <w:lang w:val="en-US"/>
              </w:rPr>
              <w:t xml:space="preserve"> Street, </w:t>
            </w:r>
            <w:proofErr w:type="spellStart"/>
            <w:r w:rsidRPr="002D57CD">
              <w:rPr>
                <w:rFonts w:cstheme="minorHAnsi"/>
                <w:lang w:val="en-US"/>
              </w:rPr>
              <w:t>Ekateinburg</w:t>
            </w:r>
            <w:proofErr w:type="spellEnd"/>
            <w:r w:rsidRPr="002D57CD">
              <w:rPr>
                <w:rFonts w:cstheme="minorHAnsi"/>
                <w:lang w:val="en-US"/>
              </w:rPr>
              <w:t>, 620219,</w:t>
            </w:r>
          </w:p>
          <w:p w14:paraId="602DA2F0" w14:textId="50B6D8EF" w:rsidR="002D57CD" w:rsidRPr="00997D29" w:rsidRDefault="002D57CD" w:rsidP="002D57CD">
            <w:pPr>
              <w:pStyle w:val="tabletextNS"/>
              <w:rPr>
                <w:rFonts w:cstheme="minorHAnsi"/>
                <w:lang w:val="en-US"/>
              </w:rPr>
            </w:pPr>
            <w:r w:rsidRPr="002D57CD">
              <w:rPr>
                <w:rFonts w:cstheme="minorHAnsi"/>
                <w:lang w:val="en-US"/>
              </w:rPr>
              <w:t>Russia</w:t>
            </w:r>
          </w:p>
        </w:tc>
      </w:tr>
      <w:tr w:rsidR="002D57CD" w:rsidRPr="00505392" w14:paraId="3BA83FC0" w14:textId="77777777" w:rsidTr="00E36669">
        <w:trPr>
          <w:trHeight w:val="630"/>
          <w:tblHeader/>
        </w:trPr>
        <w:tc>
          <w:tcPr>
            <w:tcW w:w="4106" w:type="dxa"/>
            <w:shd w:val="clear" w:color="auto" w:fill="auto"/>
          </w:tcPr>
          <w:p w14:paraId="43E5D186" w14:textId="77777777" w:rsidR="002D57CD" w:rsidRPr="002D57CD" w:rsidRDefault="002D57CD" w:rsidP="002D57CD">
            <w:pPr>
              <w:pStyle w:val="tabletextNS"/>
              <w:rPr>
                <w:rFonts w:cstheme="minorHAnsi"/>
                <w:lang w:val="en-US"/>
              </w:rPr>
            </w:pPr>
            <w:r w:rsidRPr="002D57CD">
              <w:rPr>
                <w:rFonts w:cstheme="minorHAnsi"/>
                <w:lang w:val="en-US"/>
              </w:rPr>
              <w:t>Clinical Hospital for Emergency Care</w:t>
            </w:r>
          </w:p>
          <w:p w14:paraId="62A3E2A3" w14:textId="77777777" w:rsidR="002D57CD" w:rsidRPr="002D57CD" w:rsidRDefault="002D57CD" w:rsidP="002D57CD">
            <w:pPr>
              <w:pStyle w:val="tabletextNS"/>
              <w:rPr>
                <w:rFonts w:cstheme="minorHAnsi"/>
                <w:lang w:val="en-US"/>
              </w:rPr>
            </w:pPr>
            <w:proofErr w:type="spellStart"/>
            <w:r w:rsidRPr="002D57CD">
              <w:rPr>
                <w:rFonts w:cstheme="minorHAnsi"/>
                <w:lang w:val="en-US"/>
              </w:rPr>
              <w:t>n.a.</w:t>
            </w:r>
            <w:proofErr w:type="spellEnd"/>
            <w:r w:rsidRPr="002D57CD">
              <w:rPr>
                <w:rFonts w:cstheme="minorHAnsi"/>
                <w:lang w:val="en-US"/>
              </w:rPr>
              <w:t xml:space="preserve"> N.V. Solovyov, 11 </w:t>
            </w:r>
            <w:proofErr w:type="spellStart"/>
            <w:r w:rsidRPr="002D57CD">
              <w:rPr>
                <w:rFonts w:cstheme="minorHAnsi"/>
                <w:lang w:val="en-US"/>
              </w:rPr>
              <w:t>Zagorodny</w:t>
            </w:r>
            <w:proofErr w:type="spellEnd"/>
            <w:r w:rsidRPr="002D57CD">
              <w:rPr>
                <w:rFonts w:cstheme="minorHAnsi"/>
                <w:lang w:val="en-US"/>
              </w:rPr>
              <w:t xml:space="preserve"> sad</w:t>
            </w:r>
          </w:p>
          <w:p w14:paraId="2D199956" w14:textId="443A62B4" w:rsidR="002D57CD" w:rsidRPr="00997D29" w:rsidRDefault="002D57CD" w:rsidP="002D57CD">
            <w:pPr>
              <w:pStyle w:val="tabletextNS"/>
              <w:rPr>
                <w:rFonts w:cstheme="minorHAnsi"/>
                <w:lang w:val="en-US"/>
              </w:rPr>
            </w:pPr>
            <w:r w:rsidRPr="002D57CD">
              <w:rPr>
                <w:rFonts w:cstheme="minorHAnsi"/>
                <w:lang w:val="en-US"/>
              </w:rPr>
              <w:t>street, Yaroslavl, 150003, Russia</w:t>
            </w:r>
          </w:p>
        </w:tc>
        <w:tc>
          <w:tcPr>
            <w:tcW w:w="4678" w:type="dxa"/>
            <w:shd w:val="clear" w:color="auto" w:fill="auto"/>
          </w:tcPr>
          <w:p w14:paraId="1FFBDD7F" w14:textId="77777777" w:rsidR="002D57CD" w:rsidRPr="002D57CD" w:rsidRDefault="002D57CD" w:rsidP="002D57CD">
            <w:pPr>
              <w:pStyle w:val="tabletextNS"/>
              <w:rPr>
                <w:rFonts w:cstheme="minorHAnsi"/>
                <w:lang w:val="en-US"/>
              </w:rPr>
            </w:pPr>
            <w:r w:rsidRPr="002D57CD">
              <w:rPr>
                <w:rFonts w:cstheme="minorHAnsi"/>
                <w:lang w:val="en-US"/>
              </w:rPr>
              <w:t>Municipal Health Care Institution Clinical</w:t>
            </w:r>
          </w:p>
          <w:p w14:paraId="1C6D21C3" w14:textId="77777777" w:rsidR="002D57CD" w:rsidRPr="002D57CD" w:rsidRDefault="002D57CD" w:rsidP="002D57CD">
            <w:pPr>
              <w:pStyle w:val="tabletextNS"/>
              <w:rPr>
                <w:rFonts w:cstheme="minorHAnsi"/>
                <w:lang w:val="en-US"/>
              </w:rPr>
            </w:pPr>
            <w:r w:rsidRPr="002D57CD">
              <w:rPr>
                <w:rFonts w:cstheme="minorHAnsi"/>
                <w:lang w:val="en-US"/>
              </w:rPr>
              <w:t>Hospital for Emergency Medical Care, 11</w:t>
            </w:r>
          </w:p>
          <w:p w14:paraId="4A1C52FB" w14:textId="21B4FA67" w:rsidR="002D57CD" w:rsidRPr="00997D29" w:rsidRDefault="002D57CD" w:rsidP="002D57CD">
            <w:pPr>
              <w:pStyle w:val="tabletextNS"/>
              <w:rPr>
                <w:rFonts w:cstheme="minorHAnsi"/>
                <w:lang w:val="en-US"/>
              </w:rPr>
            </w:pPr>
            <w:proofErr w:type="spellStart"/>
            <w:r w:rsidRPr="002D57CD">
              <w:rPr>
                <w:rFonts w:cstheme="minorHAnsi"/>
                <w:lang w:val="en-US"/>
              </w:rPr>
              <w:t>Zagorodny</w:t>
            </w:r>
            <w:proofErr w:type="spellEnd"/>
            <w:r w:rsidRPr="002D57CD">
              <w:rPr>
                <w:rFonts w:cstheme="minorHAnsi"/>
                <w:lang w:val="en-US"/>
              </w:rPr>
              <w:t xml:space="preserve"> Sad, Yaroslavl, 150003, Russia</w:t>
            </w:r>
          </w:p>
        </w:tc>
      </w:tr>
      <w:tr w:rsidR="002D57CD" w:rsidRPr="00505392" w14:paraId="112A1E27" w14:textId="77777777" w:rsidTr="00E36669">
        <w:trPr>
          <w:trHeight w:val="630"/>
          <w:tblHeader/>
        </w:trPr>
        <w:tc>
          <w:tcPr>
            <w:tcW w:w="4106" w:type="dxa"/>
            <w:shd w:val="clear" w:color="auto" w:fill="auto"/>
          </w:tcPr>
          <w:p w14:paraId="42250555" w14:textId="77777777" w:rsidR="002D57CD" w:rsidRPr="002D57CD" w:rsidRDefault="002D57CD" w:rsidP="002D57CD">
            <w:pPr>
              <w:pStyle w:val="tabletextNS"/>
              <w:rPr>
                <w:rFonts w:cstheme="minorHAnsi"/>
                <w:lang w:val="en-US"/>
              </w:rPr>
            </w:pPr>
            <w:r w:rsidRPr="002D57CD">
              <w:rPr>
                <w:rFonts w:cstheme="minorHAnsi"/>
                <w:lang w:val="en-US"/>
              </w:rPr>
              <w:t>Regional Clinical Hospital, 41</w:t>
            </w:r>
          </w:p>
          <w:p w14:paraId="214A554A" w14:textId="77777777" w:rsidR="002D57CD" w:rsidRPr="002D57CD" w:rsidRDefault="002D57CD" w:rsidP="002D57CD">
            <w:pPr>
              <w:pStyle w:val="tabletextNS"/>
              <w:rPr>
                <w:rFonts w:cstheme="minorHAnsi"/>
                <w:lang w:val="en-US"/>
              </w:rPr>
            </w:pPr>
            <w:proofErr w:type="spellStart"/>
            <w:r w:rsidRPr="002D57CD">
              <w:rPr>
                <w:rFonts w:cstheme="minorHAnsi"/>
                <w:lang w:val="en-US"/>
              </w:rPr>
              <w:t>Sudogodskoe</w:t>
            </w:r>
            <w:proofErr w:type="spellEnd"/>
            <w:r w:rsidRPr="002D57CD">
              <w:rPr>
                <w:rFonts w:cstheme="minorHAnsi"/>
                <w:lang w:val="en-US"/>
              </w:rPr>
              <w:t xml:space="preserve"> </w:t>
            </w:r>
            <w:proofErr w:type="spellStart"/>
            <w:r w:rsidRPr="002D57CD">
              <w:rPr>
                <w:rFonts w:cstheme="minorHAnsi"/>
                <w:lang w:val="en-US"/>
              </w:rPr>
              <w:t>shosse</w:t>
            </w:r>
            <w:proofErr w:type="spellEnd"/>
            <w:r w:rsidRPr="002D57CD">
              <w:rPr>
                <w:rFonts w:cstheme="minorHAnsi"/>
                <w:lang w:val="en-US"/>
              </w:rPr>
              <w:t>, Vladimir,</w:t>
            </w:r>
          </w:p>
          <w:p w14:paraId="1B23DD46" w14:textId="3BB6AF55" w:rsidR="002D57CD" w:rsidRPr="00997D29" w:rsidRDefault="002D57CD" w:rsidP="002D57CD">
            <w:pPr>
              <w:pStyle w:val="tabletextNS"/>
              <w:rPr>
                <w:rFonts w:cstheme="minorHAnsi"/>
                <w:lang w:val="en-US"/>
              </w:rPr>
            </w:pPr>
            <w:r w:rsidRPr="002D57CD">
              <w:rPr>
                <w:rFonts w:cstheme="minorHAnsi"/>
                <w:lang w:val="en-US"/>
              </w:rPr>
              <w:t>600023, Russia</w:t>
            </w:r>
          </w:p>
        </w:tc>
        <w:tc>
          <w:tcPr>
            <w:tcW w:w="4678" w:type="dxa"/>
            <w:shd w:val="clear" w:color="auto" w:fill="auto"/>
          </w:tcPr>
          <w:p w14:paraId="19D04600" w14:textId="77777777" w:rsidR="002D57CD" w:rsidRPr="002D57CD" w:rsidRDefault="002D57CD" w:rsidP="002D57CD">
            <w:pPr>
              <w:pStyle w:val="tabletextNS"/>
              <w:rPr>
                <w:rFonts w:cstheme="minorHAnsi"/>
                <w:lang w:val="en-US"/>
              </w:rPr>
            </w:pPr>
            <w:r w:rsidRPr="002D57CD">
              <w:rPr>
                <w:rFonts w:cstheme="minorHAnsi"/>
                <w:lang w:val="en-US"/>
              </w:rPr>
              <w:t xml:space="preserve">Regional Clinical Hospital, 41, </w:t>
            </w:r>
            <w:proofErr w:type="spellStart"/>
            <w:r w:rsidRPr="002D57CD">
              <w:rPr>
                <w:rFonts w:cstheme="minorHAnsi"/>
                <w:lang w:val="en-US"/>
              </w:rPr>
              <w:t>Sudogodskoe</w:t>
            </w:r>
            <w:proofErr w:type="spellEnd"/>
          </w:p>
          <w:p w14:paraId="49EC8153" w14:textId="661A2C43" w:rsidR="002D57CD" w:rsidRPr="00997D29" w:rsidRDefault="002D57CD" w:rsidP="002D57CD">
            <w:pPr>
              <w:pStyle w:val="tabletextNS"/>
              <w:rPr>
                <w:rFonts w:cstheme="minorHAnsi"/>
                <w:lang w:val="en-US"/>
              </w:rPr>
            </w:pPr>
            <w:proofErr w:type="spellStart"/>
            <w:r w:rsidRPr="002D57CD">
              <w:rPr>
                <w:rFonts w:cstheme="minorHAnsi"/>
                <w:lang w:val="en-US"/>
              </w:rPr>
              <w:t>shosse</w:t>
            </w:r>
            <w:proofErr w:type="spellEnd"/>
            <w:r w:rsidRPr="002D57CD">
              <w:rPr>
                <w:rFonts w:cstheme="minorHAnsi"/>
                <w:lang w:val="en-US"/>
              </w:rPr>
              <w:t>, Vladimir, 600023, Russia</w:t>
            </w:r>
          </w:p>
        </w:tc>
      </w:tr>
    </w:tbl>
    <w:p w14:paraId="3F252A05" w14:textId="77777777" w:rsidR="00C268F0" w:rsidRPr="00C268F0" w:rsidRDefault="00C268F0" w:rsidP="00021895">
      <w:pPr>
        <w:spacing w:after="0" w:line="480" w:lineRule="auto"/>
        <w:rPr>
          <w:rFonts w:ascii="Arial" w:hAnsi="Arial" w:cs="Arial"/>
          <w:sz w:val="24"/>
          <w:szCs w:val="24"/>
        </w:rPr>
      </w:pPr>
    </w:p>
    <w:sectPr w:rsidR="00C268F0" w:rsidRPr="00C268F0" w:rsidSect="00A324F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421F" w14:textId="77777777" w:rsidR="0090050D" w:rsidRDefault="0090050D" w:rsidP="00861233">
      <w:pPr>
        <w:spacing w:after="0" w:line="240" w:lineRule="auto"/>
      </w:pPr>
      <w:r>
        <w:separator/>
      </w:r>
    </w:p>
  </w:endnote>
  <w:endnote w:type="continuationSeparator" w:id="0">
    <w:p w14:paraId="3B600D8A" w14:textId="77777777" w:rsidR="0090050D" w:rsidRDefault="0090050D" w:rsidP="0086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905507"/>
      <w:docPartObj>
        <w:docPartGallery w:val="Page Numbers (Bottom of Page)"/>
        <w:docPartUnique/>
      </w:docPartObj>
    </w:sdtPr>
    <w:sdtEndPr>
      <w:rPr>
        <w:noProof/>
      </w:rPr>
    </w:sdtEndPr>
    <w:sdtContent>
      <w:p w14:paraId="3AC65094" w14:textId="3DEB11EC" w:rsidR="00861233" w:rsidRDefault="00861233">
        <w:pPr>
          <w:pStyle w:val="Footer"/>
          <w:jc w:val="center"/>
        </w:pPr>
        <w:r>
          <w:fldChar w:fldCharType="begin"/>
        </w:r>
        <w:r>
          <w:instrText xml:space="preserve"> PAGE   \* MERGEFORMAT </w:instrText>
        </w:r>
        <w:r>
          <w:fldChar w:fldCharType="separate"/>
        </w:r>
        <w:r w:rsidR="00124575">
          <w:rPr>
            <w:noProof/>
          </w:rPr>
          <w:t>1</w:t>
        </w:r>
        <w:r>
          <w:rPr>
            <w:noProof/>
          </w:rPr>
          <w:fldChar w:fldCharType="end"/>
        </w:r>
      </w:p>
    </w:sdtContent>
  </w:sdt>
  <w:p w14:paraId="0CBF9455" w14:textId="77777777" w:rsidR="00861233" w:rsidRDefault="00861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89A" w14:textId="77777777" w:rsidR="0090050D" w:rsidRDefault="0090050D" w:rsidP="00861233">
      <w:pPr>
        <w:spacing w:after="0" w:line="240" w:lineRule="auto"/>
      </w:pPr>
      <w:r>
        <w:separator/>
      </w:r>
    </w:p>
  </w:footnote>
  <w:footnote w:type="continuationSeparator" w:id="0">
    <w:p w14:paraId="40B05149" w14:textId="77777777" w:rsidR="0090050D" w:rsidRDefault="0090050D" w:rsidP="00861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805"/>
    <w:multiLevelType w:val="hybridMultilevel"/>
    <w:tmpl w:val="033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511D0"/>
    <w:multiLevelType w:val="hybridMultilevel"/>
    <w:tmpl w:val="2C4016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99F0FF6"/>
    <w:multiLevelType w:val="hybridMultilevel"/>
    <w:tmpl w:val="02B2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1834"/>
    <w:multiLevelType w:val="hybridMultilevel"/>
    <w:tmpl w:val="587CDE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F1C22"/>
    <w:multiLevelType w:val="hybridMultilevel"/>
    <w:tmpl w:val="1B82C25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035190D"/>
    <w:multiLevelType w:val="singleLevel"/>
    <w:tmpl w:val="E2CE9544"/>
    <w:lvl w:ilvl="0">
      <w:start w:val="1"/>
      <w:numFmt w:val="bullet"/>
      <w:pStyle w:val="listbull"/>
      <w:lvlText w:val=""/>
      <w:lvlJc w:val="left"/>
      <w:pPr>
        <w:tabs>
          <w:tab w:val="num" w:pos="432"/>
        </w:tabs>
        <w:ind w:left="432" w:hanging="432"/>
      </w:pPr>
      <w:rPr>
        <w:rFonts w:ascii="Symbol" w:hAnsi="Symbol" w:cs="Symbol" w:hint="default"/>
      </w:rPr>
    </w:lvl>
  </w:abstractNum>
  <w:abstractNum w:abstractNumId="6" w15:restartNumberingAfterBreak="0">
    <w:nsid w:val="38B24F19"/>
    <w:multiLevelType w:val="hybridMultilevel"/>
    <w:tmpl w:val="C4F45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F5875"/>
    <w:multiLevelType w:val="hybridMultilevel"/>
    <w:tmpl w:val="650CE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5829C7"/>
    <w:multiLevelType w:val="hybridMultilevel"/>
    <w:tmpl w:val="FA9A8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3"/>
  </w:num>
  <w:num w:numId="5">
    <w:abstractNumId w:val="2"/>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5E"/>
    <w:rsid w:val="000138A7"/>
    <w:rsid w:val="0001758B"/>
    <w:rsid w:val="000211B4"/>
    <w:rsid w:val="00021895"/>
    <w:rsid w:val="00031A95"/>
    <w:rsid w:val="00036DF4"/>
    <w:rsid w:val="00047B94"/>
    <w:rsid w:val="0005007A"/>
    <w:rsid w:val="00051B15"/>
    <w:rsid w:val="0005258C"/>
    <w:rsid w:val="000706A4"/>
    <w:rsid w:val="0007279B"/>
    <w:rsid w:val="00077574"/>
    <w:rsid w:val="0008062F"/>
    <w:rsid w:val="00086643"/>
    <w:rsid w:val="000A201E"/>
    <w:rsid w:val="000A76AB"/>
    <w:rsid w:val="000B0553"/>
    <w:rsid w:val="000C6226"/>
    <w:rsid w:val="000D5075"/>
    <w:rsid w:val="00100BCD"/>
    <w:rsid w:val="00101E7D"/>
    <w:rsid w:val="00107FE0"/>
    <w:rsid w:val="00124575"/>
    <w:rsid w:val="00125514"/>
    <w:rsid w:val="00125F72"/>
    <w:rsid w:val="00126E17"/>
    <w:rsid w:val="00134CE6"/>
    <w:rsid w:val="0015004B"/>
    <w:rsid w:val="00154126"/>
    <w:rsid w:val="00156786"/>
    <w:rsid w:val="00167800"/>
    <w:rsid w:val="00180523"/>
    <w:rsid w:val="00195403"/>
    <w:rsid w:val="001B0EF2"/>
    <w:rsid w:val="001B3836"/>
    <w:rsid w:val="001C3618"/>
    <w:rsid w:val="001C58F9"/>
    <w:rsid w:val="001C5F64"/>
    <w:rsid w:val="001C6710"/>
    <w:rsid w:val="001D14F1"/>
    <w:rsid w:val="001D702C"/>
    <w:rsid w:val="001E6256"/>
    <w:rsid w:val="00207C94"/>
    <w:rsid w:val="00210785"/>
    <w:rsid w:val="002204E2"/>
    <w:rsid w:val="00230A45"/>
    <w:rsid w:val="0023129C"/>
    <w:rsid w:val="00235110"/>
    <w:rsid w:val="00245F1F"/>
    <w:rsid w:val="00256CC0"/>
    <w:rsid w:val="00257B14"/>
    <w:rsid w:val="00260521"/>
    <w:rsid w:val="00267531"/>
    <w:rsid w:val="00275A6C"/>
    <w:rsid w:val="002A5A50"/>
    <w:rsid w:val="002A7416"/>
    <w:rsid w:val="002B0D28"/>
    <w:rsid w:val="002D57CD"/>
    <w:rsid w:val="002D7180"/>
    <w:rsid w:val="002E51EF"/>
    <w:rsid w:val="002E7B7F"/>
    <w:rsid w:val="002F58DE"/>
    <w:rsid w:val="00300AD7"/>
    <w:rsid w:val="00324531"/>
    <w:rsid w:val="00333092"/>
    <w:rsid w:val="00334153"/>
    <w:rsid w:val="00342C66"/>
    <w:rsid w:val="003467E6"/>
    <w:rsid w:val="00355DC6"/>
    <w:rsid w:val="00381B45"/>
    <w:rsid w:val="003844D1"/>
    <w:rsid w:val="00392DF5"/>
    <w:rsid w:val="00395EF2"/>
    <w:rsid w:val="003A0C65"/>
    <w:rsid w:val="003B1756"/>
    <w:rsid w:val="003B7EB2"/>
    <w:rsid w:val="003C4B27"/>
    <w:rsid w:val="003D6E56"/>
    <w:rsid w:val="003E3656"/>
    <w:rsid w:val="003E4626"/>
    <w:rsid w:val="003E54A3"/>
    <w:rsid w:val="00404069"/>
    <w:rsid w:val="00407523"/>
    <w:rsid w:val="0042298F"/>
    <w:rsid w:val="004256E4"/>
    <w:rsid w:val="0043176A"/>
    <w:rsid w:val="00432A50"/>
    <w:rsid w:val="00452218"/>
    <w:rsid w:val="00454101"/>
    <w:rsid w:val="00457136"/>
    <w:rsid w:val="00457ADE"/>
    <w:rsid w:val="004617CB"/>
    <w:rsid w:val="00462FE9"/>
    <w:rsid w:val="0046350A"/>
    <w:rsid w:val="004829CC"/>
    <w:rsid w:val="00491920"/>
    <w:rsid w:val="004A3B6B"/>
    <w:rsid w:val="004A5130"/>
    <w:rsid w:val="004B54CD"/>
    <w:rsid w:val="004C423D"/>
    <w:rsid w:val="004C46A5"/>
    <w:rsid w:val="004C7A24"/>
    <w:rsid w:val="004F4D8D"/>
    <w:rsid w:val="004F5A98"/>
    <w:rsid w:val="005026F8"/>
    <w:rsid w:val="005135CE"/>
    <w:rsid w:val="005138FF"/>
    <w:rsid w:val="00514787"/>
    <w:rsid w:val="0052046A"/>
    <w:rsid w:val="00535E0D"/>
    <w:rsid w:val="00536FF2"/>
    <w:rsid w:val="00553579"/>
    <w:rsid w:val="00553CF0"/>
    <w:rsid w:val="00560862"/>
    <w:rsid w:val="005739F5"/>
    <w:rsid w:val="005765E7"/>
    <w:rsid w:val="005964B1"/>
    <w:rsid w:val="005A569F"/>
    <w:rsid w:val="005B185E"/>
    <w:rsid w:val="005B2800"/>
    <w:rsid w:val="005C45C3"/>
    <w:rsid w:val="005E14DB"/>
    <w:rsid w:val="005E3691"/>
    <w:rsid w:val="0062588B"/>
    <w:rsid w:val="00644AA8"/>
    <w:rsid w:val="00671676"/>
    <w:rsid w:val="00695463"/>
    <w:rsid w:val="006A0239"/>
    <w:rsid w:val="006C0B1E"/>
    <w:rsid w:val="006D0E2F"/>
    <w:rsid w:val="006D6DC6"/>
    <w:rsid w:val="006E22ED"/>
    <w:rsid w:val="006E7B96"/>
    <w:rsid w:val="006F17FA"/>
    <w:rsid w:val="00711BE1"/>
    <w:rsid w:val="007226D2"/>
    <w:rsid w:val="007501A5"/>
    <w:rsid w:val="00790BB0"/>
    <w:rsid w:val="007A15A6"/>
    <w:rsid w:val="007C7F31"/>
    <w:rsid w:val="007D1292"/>
    <w:rsid w:val="007E53C6"/>
    <w:rsid w:val="007F5FB4"/>
    <w:rsid w:val="00817EB1"/>
    <w:rsid w:val="008476C6"/>
    <w:rsid w:val="00853F47"/>
    <w:rsid w:val="00861233"/>
    <w:rsid w:val="00863069"/>
    <w:rsid w:val="00864C22"/>
    <w:rsid w:val="0086500B"/>
    <w:rsid w:val="00873110"/>
    <w:rsid w:val="00876480"/>
    <w:rsid w:val="00882CE2"/>
    <w:rsid w:val="008B2A88"/>
    <w:rsid w:val="008D0E1C"/>
    <w:rsid w:val="008E3CED"/>
    <w:rsid w:val="008F20E6"/>
    <w:rsid w:val="008F28DA"/>
    <w:rsid w:val="008F3F4E"/>
    <w:rsid w:val="0090050D"/>
    <w:rsid w:val="0092114D"/>
    <w:rsid w:val="0094241B"/>
    <w:rsid w:val="0095540C"/>
    <w:rsid w:val="00955C89"/>
    <w:rsid w:val="0096288F"/>
    <w:rsid w:val="009814BA"/>
    <w:rsid w:val="00987DA1"/>
    <w:rsid w:val="00997D29"/>
    <w:rsid w:val="009A53C6"/>
    <w:rsid w:val="009B12A8"/>
    <w:rsid w:val="009B3CC8"/>
    <w:rsid w:val="009C371B"/>
    <w:rsid w:val="009C5704"/>
    <w:rsid w:val="00A02EB9"/>
    <w:rsid w:val="00A26AF9"/>
    <w:rsid w:val="00A324F5"/>
    <w:rsid w:val="00A34F26"/>
    <w:rsid w:val="00A378F9"/>
    <w:rsid w:val="00A42D7E"/>
    <w:rsid w:val="00A42E0A"/>
    <w:rsid w:val="00A51BCC"/>
    <w:rsid w:val="00A53836"/>
    <w:rsid w:val="00A56658"/>
    <w:rsid w:val="00A63927"/>
    <w:rsid w:val="00A7144D"/>
    <w:rsid w:val="00A723C7"/>
    <w:rsid w:val="00A72731"/>
    <w:rsid w:val="00A87A07"/>
    <w:rsid w:val="00A92B12"/>
    <w:rsid w:val="00A968A4"/>
    <w:rsid w:val="00AB0126"/>
    <w:rsid w:val="00AB6480"/>
    <w:rsid w:val="00AC04B3"/>
    <w:rsid w:val="00AC0F75"/>
    <w:rsid w:val="00AC7567"/>
    <w:rsid w:val="00AD7C6D"/>
    <w:rsid w:val="00B0017E"/>
    <w:rsid w:val="00B10531"/>
    <w:rsid w:val="00B16D83"/>
    <w:rsid w:val="00B23751"/>
    <w:rsid w:val="00B32D7A"/>
    <w:rsid w:val="00B34CFC"/>
    <w:rsid w:val="00B442DC"/>
    <w:rsid w:val="00B452B8"/>
    <w:rsid w:val="00B45B99"/>
    <w:rsid w:val="00B50EE4"/>
    <w:rsid w:val="00B657C3"/>
    <w:rsid w:val="00B65D0E"/>
    <w:rsid w:val="00B67497"/>
    <w:rsid w:val="00B70651"/>
    <w:rsid w:val="00B727F7"/>
    <w:rsid w:val="00B7455D"/>
    <w:rsid w:val="00B821E6"/>
    <w:rsid w:val="00B920EB"/>
    <w:rsid w:val="00B94398"/>
    <w:rsid w:val="00B94A3E"/>
    <w:rsid w:val="00B9616F"/>
    <w:rsid w:val="00B975C8"/>
    <w:rsid w:val="00BA4578"/>
    <w:rsid w:val="00BC769F"/>
    <w:rsid w:val="00C006F0"/>
    <w:rsid w:val="00C013DA"/>
    <w:rsid w:val="00C03409"/>
    <w:rsid w:val="00C12C74"/>
    <w:rsid w:val="00C21407"/>
    <w:rsid w:val="00C268F0"/>
    <w:rsid w:val="00C339D1"/>
    <w:rsid w:val="00C3554F"/>
    <w:rsid w:val="00C4266A"/>
    <w:rsid w:val="00C55AE9"/>
    <w:rsid w:val="00C60395"/>
    <w:rsid w:val="00C61382"/>
    <w:rsid w:val="00C626B1"/>
    <w:rsid w:val="00C63322"/>
    <w:rsid w:val="00C807F0"/>
    <w:rsid w:val="00C830A5"/>
    <w:rsid w:val="00C87BFF"/>
    <w:rsid w:val="00C91D7F"/>
    <w:rsid w:val="00CB7354"/>
    <w:rsid w:val="00CC5212"/>
    <w:rsid w:val="00CD3F4B"/>
    <w:rsid w:val="00CE5237"/>
    <w:rsid w:val="00CE7ED4"/>
    <w:rsid w:val="00D1435A"/>
    <w:rsid w:val="00D1550E"/>
    <w:rsid w:val="00D21CE1"/>
    <w:rsid w:val="00D23444"/>
    <w:rsid w:val="00D32A70"/>
    <w:rsid w:val="00D54EB8"/>
    <w:rsid w:val="00D5565D"/>
    <w:rsid w:val="00D60CCE"/>
    <w:rsid w:val="00D64C8C"/>
    <w:rsid w:val="00D84899"/>
    <w:rsid w:val="00D930F1"/>
    <w:rsid w:val="00D959F6"/>
    <w:rsid w:val="00DA09F5"/>
    <w:rsid w:val="00DA45DC"/>
    <w:rsid w:val="00DA7234"/>
    <w:rsid w:val="00DB32A9"/>
    <w:rsid w:val="00DC6509"/>
    <w:rsid w:val="00DC73BF"/>
    <w:rsid w:val="00DD237A"/>
    <w:rsid w:val="00DD34DB"/>
    <w:rsid w:val="00E069DB"/>
    <w:rsid w:val="00E06F25"/>
    <w:rsid w:val="00E131D9"/>
    <w:rsid w:val="00E1361B"/>
    <w:rsid w:val="00E15724"/>
    <w:rsid w:val="00E17794"/>
    <w:rsid w:val="00E2719E"/>
    <w:rsid w:val="00E31030"/>
    <w:rsid w:val="00E3641A"/>
    <w:rsid w:val="00E42470"/>
    <w:rsid w:val="00E624E7"/>
    <w:rsid w:val="00E648BA"/>
    <w:rsid w:val="00E7196C"/>
    <w:rsid w:val="00E74C22"/>
    <w:rsid w:val="00EB0F95"/>
    <w:rsid w:val="00EB1776"/>
    <w:rsid w:val="00EC55B2"/>
    <w:rsid w:val="00ED0758"/>
    <w:rsid w:val="00EE51E8"/>
    <w:rsid w:val="00EF6564"/>
    <w:rsid w:val="00EF7AF7"/>
    <w:rsid w:val="00F01D02"/>
    <w:rsid w:val="00F06D26"/>
    <w:rsid w:val="00F10FA6"/>
    <w:rsid w:val="00F22FA5"/>
    <w:rsid w:val="00F30B6D"/>
    <w:rsid w:val="00F346A7"/>
    <w:rsid w:val="00F37E2B"/>
    <w:rsid w:val="00F4050F"/>
    <w:rsid w:val="00F51A09"/>
    <w:rsid w:val="00F5269C"/>
    <w:rsid w:val="00F67D96"/>
    <w:rsid w:val="00F71F56"/>
    <w:rsid w:val="00F77AAB"/>
    <w:rsid w:val="00F85DD0"/>
    <w:rsid w:val="00F9510B"/>
    <w:rsid w:val="00FA1556"/>
    <w:rsid w:val="00FA3D36"/>
    <w:rsid w:val="00FA496C"/>
    <w:rsid w:val="00FB72AC"/>
    <w:rsid w:val="00FC1097"/>
    <w:rsid w:val="00FE27ED"/>
    <w:rsid w:val="00FF1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C6E5"/>
  <w15:chartTrackingRefBased/>
  <w15:docId w15:val="{7EEC0387-4C69-49B8-A0C2-4A04436F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455D"/>
    <w:rPr>
      <w:sz w:val="16"/>
      <w:szCs w:val="16"/>
    </w:rPr>
  </w:style>
  <w:style w:type="paragraph" w:styleId="CommentText">
    <w:name w:val="annotation text"/>
    <w:basedOn w:val="Normal"/>
    <w:link w:val="CommentTextChar"/>
    <w:uiPriority w:val="99"/>
    <w:unhideWhenUsed/>
    <w:rsid w:val="00B7455D"/>
    <w:pPr>
      <w:spacing w:line="240" w:lineRule="auto"/>
    </w:pPr>
    <w:rPr>
      <w:sz w:val="20"/>
      <w:szCs w:val="20"/>
    </w:rPr>
  </w:style>
  <w:style w:type="character" w:customStyle="1" w:styleId="CommentTextChar">
    <w:name w:val="Comment Text Char"/>
    <w:basedOn w:val="DefaultParagraphFont"/>
    <w:link w:val="CommentText"/>
    <w:uiPriority w:val="99"/>
    <w:rsid w:val="00B7455D"/>
    <w:rPr>
      <w:sz w:val="20"/>
      <w:szCs w:val="20"/>
    </w:rPr>
  </w:style>
  <w:style w:type="paragraph" w:styleId="CommentSubject">
    <w:name w:val="annotation subject"/>
    <w:basedOn w:val="CommentText"/>
    <w:next w:val="CommentText"/>
    <w:link w:val="CommentSubjectChar"/>
    <w:uiPriority w:val="99"/>
    <w:semiHidden/>
    <w:unhideWhenUsed/>
    <w:rsid w:val="00B7455D"/>
    <w:rPr>
      <w:b/>
      <w:bCs/>
    </w:rPr>
  </w:style>
  <w:style w:type="character" w:customStyle="1" w:styleId="CommentSubjectChar">
    <w:name w:val="Comment Subject Char"/>
    <w:basedOn w:val="CommentTextChar"/>
    <w:link w:val="CommentSubject"/>
    <w:uiPriority w:val="99"/>
    <w:semiHidden/>
    <w:rsid w:val="00B7455D"/>
    <w:rPr>
      <w:b/>
      <w:bCs/>
      <w:sz w:val="20"/>
      <w:szCs w:val="20"/>
    </w:rPr>
  </w:style>
  <w:style w:type="paragraph" w:styleId="BalloonText">
    <w:name w:val="Balloon Text"/>
    <w:basedOn w:val="Normal"/>
    <w:link w:val="BalloonTextChar"/>
    <w:uiPriority w:val="99"/>
    <w:semiHidden/>
    <w:unhideWhenUsed/>
    <w:rsid w:val="00B74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55D"/>
    <w:rPr>
      <w:rFonts w:ascii="Segoe UI" w:hAnsi="Segoe UI" w:cs="Segoe UI"/>
      <w:sz w:val="18"/>
      <w:szCs w:val="18"/>
    </w:rPr>
  </w:style>
  <w:style w:type="paragraph" w:customStyle="1" w:styleId="listbull">
    <w:name w:val="list:bull"/>
    <w:basedOn w:val="Normal"/>
    <w:link w:val="listbullChar"/>
    <w:qFormat/>
    <w:rsid w:val="000706A4"/>
    <w:pPr>
      <w:numPr>
        <w:numId w:val="1"/>
      </w:numPr>
      <w:spacing w:after="120" w:line="240" w:lineRule="auto"/>
    </w:pPr>
    <w:rPr>
      <w:rFonts w:ascii="Times New Roman" w:eastAsia="Times New Roman" w:hAnsi="Times New Roman" w:cs="Times New Roman"/>
      <w:sz w:val="24"/>
      <w:szCs w:val="20"/>
    </w:rPr>
  </w:style>
  <w:style w:type="character" w:customStyle="1" w:styleId="listbullChar">
    <w:name w:val="list:bull Char"/>
    <w:basedOn w:val="DefaultParagraphFont"/>
    <w:link w:val="listbull"/>
    <w:rsid w:val="000706A4"/>
    <w:rPr>
      <w:rFonts w:ascii="Times New Roman" w:eastAsia="Times New Roman" w:hAnsi="Times New Roman" w:cs="Times New Roman"/>
      <w:sz w:val="24"/>
      <w:szCs w:val="20"/>
    </w:rPr>
  </w:style>
  <w:style w:type="paragraph" w:styleId="NormalWeb">
    <w:name w:val="Normal (Web)"/>
    <w:basedOn w:val="Normal"/>
    <w:uiPriority w:val="99"/>
    <w:semiHidden/>
    <w:unhideWhenUsed/>
    <w:rsid w:val="005A56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36FF2"/>
    <w:pPr>
      <w:ind w:left="720"/>
      <w:contextualSpacing/>
    </w:pPr>
  </w:style>
  <w:style w:type="table" w:styleId="TableGrid">
    <w:name w:val="Table Grid"/>
    <w:basedOn w:val="TableNormal"/>
    <w:uiPriority w:val="39"/>
    <w:rsid w:val="00F3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6A5"/>
    <w:rPr>
      <w:color w:val="0563C1" w:themeColor="hyperlink"/>
      <w:u w:val="single"/>
    </w:rPr>
  </w:style>
  <w:style w:type="character" w:styleId="FollowedHyperlink">
    <w:name w:val="FollowedHyperlink"/>
    <w:basedOn w:val="DefaultParagraphFont"/>
    <w:uiPriority w:val="99"/>
    <w:semiHidden/>
    <w:unhideWhenUsed/>
    <w:rsid w:val="00C268F0"/>
    <w:rPr>
      <w:color w:val="954F72" w:themeColor="followedHyperlink"/>
      <w:u w:val="single"/>
    </w:rPr>
  </w:style>
  <w:style w:type="paragraph" w:styleId="Header">
    <w:name w:val="header"/>
    <w:basedOn w:val="Normal"/>
    <w:link w:val="HeaderChar"/>
    <w:uiPriority w:val="99"/>
    <w:unhideWhenUsed/>
    <w:rsid w:val="00861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233"/>
  </w:style>
  <w:style w:type="paragraph" w:styleId="Footer">
    <w:name w:val="footer"/>
    <w:basedOn w:val="Normal"/>
    <w:link w:val="FooterChar"/>
    <w:uiPriority w:val="99"/>
    <w:unhideWhenUsed/>
    <w:rsid w:val="00861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233"/>
  </w:style>
  <w:style w:type="paragraph" w:customStyle="1" w:styleId="tabletextNS">
    <w:name w:val="table:textNS"/>
    <w:basedOn w:val="Normal"/>
    <w:rsid w:val="00334153"/>
    <w:pPr>
      <w:spacing w:after="0" w:line="240" w:lineRule="auto"/>
    </w:pPr>
    <w:rPr>
      <w:rFonts w:ascii="Arial Narrow" w:eastAsia="Times New Roman" w:hAnsi="Arial Narrow" w:cs="Arial Narrow"/>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21762">
      <w:bodyDiv w:val="1"/>
      <w:marLeft w:val="0"/>
      <w:marRight w:val="0"/>
      <w:marTop w:val="0"/>
      <w:marBottom w:val="0"/>
      <w:divBdr>
        <w:top w:val="none" w:sz="0" w:space="0" w:color="auto"/>
        <w:left w:val="none" w:sz="0" w:space="0" w:color="auto"/>
        <w:bottom w:val="none" w:sz="0" w:space="0" w:color="auto"/>
        <w:right w:val="none" w:sz="0" w:space="0" w:color="auto"/>
      </w:divBdr>
    </w:div>
    <w:div w:id="262686239">
      <w:bodyDiv w:val="1"/>
      <w:marLeft w:val="0"/>
      <w:marRight w:val="0"/>
      <w:marTop w:val="0"/>
      <w:marBottom w:val="0"/>
      <w:divBdr>
        <w:top w:val="none" w:sz="0" w:space="0" w:color="auto"/>
        <w:left w:val="none" w:sz="0" w:space="0" w:color="auto"/>
        <w:bottom w:val="none" w:sz="0" w:space="0" w:color="auto"/>
        <w:right w:val="none" w:sz="0" w:space="0" w:color="auto"/>
      </w:divBdr>
    </w:div>
    <w:div w:id="786004710">
      <w:bodyDiv w:val="1"/>
      <w:marLeft w:val="0"/>
      <w:marRight w:val="0"/>
      <w:marTop w:val="0"/>
      <w:marBottom w:val="0"/>
      <w:divBdr>
        <w:top w:val="none" w:sz="0" w:space="0" w:color="auto"/>
        <w:left w:val="none" w:sz="0" w:space="0" w:color="auto"/>
        <w:bottom w:val="none" w:sz="0" w:space="0" w:color="auto"/>
        <w:right w:val="none" w:sz="0" w:space="0" w:color="auto"/>
      </w:divBdr>
    </w:div>
    <w:div w:id="924650297">
      <w:bodyDiv w:val="1"/>
      <w:marLeft w:val="0"/>
      <w:marRight w:val="0"/>
      <w:marTop w:val="0"/>
      <w:marBottom w:val="0"/>
      <w:divBdr>
        <w:top w:val="none" w:sz="0" w:space="0" w:color="auto"/>
        <w:left w:val="none" w:sz="0" w:space="0" w:color="auto"/>
        <w:bottom w:val="none" w:sz="0" w:space="0" w:color="auto"/>
        <w:right w:val="none" w:sz="0" w:space="0" w:color="auto"/>
      </w:divBdr>
    </w:div>
    <w:div w:id="1479148192">
      <w:bodyDiv w:val="1"/>
      <w:marLeft w:val="0"/>
      <w:marRight w:val="0"/>
      <w:marTop w:val="0"/>
      <w:marBottom w:val="0"/>
      <w:divBdr>
        <w:top w:val="none" w:sz="0" w:space="0" w:color="auto"/>
        <w:left w:val="none" w:sz="0" w:space="0" w:color="auto"/>
        <w:bottom w:val="none" w:sz="0" w:space="0" w:color="auto"/>
        <w:right w:val="none" w:sz="0" w:space="0" w:color="auto"/>
      </w:divBdr>
    </w:div>
    <w:div w:id="1771701895">
      <w:bodyDiv w:val="1"/>
      <w:marLeft w:val="0"/>
      <w:marRight w:val="0"/>
      <w:marTop w:val="0"/>
      <w:marBottom w:val="0"/>
      <w:divBdr>
        <w:top w:val="none" w:sz="0" w:space="0" w:color="auto"/>
        <w:left w:val="none" w:sz="0" w:space="0" w:color="auto"/>
        <w:bottom w:val="none" w:sz="0" w:space="0" w:color="auto"/>
        <w:right w:val="none" w:sz="0" w:space="0" w:color="auto"/>
      </w:divBdr>
    </w:div>
    <w:div w:id="1886284065">
      <w:bodyDiv w:val="1"/>
      <w:marLeft w:val="0"/>
      <w:marRight w:val="0"/>
      <w:marTop w:val="0"/>
      <w:marBottom w:val="0"/>
      <w:divBdr>
        <w:top w:val="none" w:sz="0" w:space="0" w:color="auto"/>
        <w:left w:val="none" w:sz="0" w:space="0" w:color="auto"/>
        <w:bottom w:val="none" w:sz="0" w:space="0" w:color="auto"/>
        <w:right w:val="none" w:sz="0" w:space="0" w:color="auto"/>
      </w:divBdr>
    </w:div>
    <w:div w:id="21046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4F54-AFEF-42F7-93CB-FA592181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Hollingworth</dc:creator>
  <cp:keywords/>
  <dc:description/>
  <cp:lastModifiedBy>Patel, Sonam Kajal</cp:lastModifiedBy>
  <cp:revision>4</cp:revision>
  <dcterms:created xsi:type="dcterms:W3CDTF">2021-04-27T15:34:00Z</dcterms:created>
  <dcterms:modified xsi:type="dcterms:W3CDTF">2021-04-30T02:09:00Z</dcterms:modified>
</cp:coreProperties>
</file>