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0DA6" w14:textId="77777777" w:rsidR="00B12F57" w:rsidRPr="00B04790" w:rsidRDefault="00B12F57" w:rsidP="00B12F57">
      <w:pPr>
        <w:spacing w:line="480" w:lineRule="auto"/>
        <w:rPr>
          <w:rFonts w:ascii="Arial" w:eastAsia="SimSun" w:hAnsi="Arial" w:cs="Arial"/>
          <w:bCs/>
          <w:sz w:val="32"/>
          <w:szCs w:val="24"/>
        </w:rPr>
      </w:pPr>
      <w:r w:rsidRPr="00B04790">
        <w:rPr>
          <w:rFonts w:ascii="Arial" w:eastAsia="SimSun" w:hAnsi="Arial" w:cs="Arial"/>
          <w:bCs/>
          <w:sz w:val="28"/>
          <w:szCs w:val="24"/>
        </w:rPr>
        <w:t>Tumor Microenvironment-Modulated Nanozymes for NIR-II-Triggered Hyperthermia Enhanced Photo-</w:t>
      </w:r>
      <w:proofErr w:type="spellStart"/>
      <w:r w:rsidRPr="00B04790">
        <w:rPr>
          <w:rFonts w:ascii="Arial" w:eastAsia="SimSun" w:hAnsi="Arial" w:cs="Arial"/>
          <w:bCs/>
          <w:sz w:val="28"/>
          <w:szCs w:val="24"/>
        </w:rPr>
        <w:t>Nanocatalytic</w:t>
      </w:r>
      <w:proofErr w:type="spellEnd"/>
      <w:r w:rsidRPr="00B04790">
        <w:rPr>
          <w:rFonts w:ascii="Arial" w:eastAsia="SimSun" w:hAnsi="Arial" w:cs="Arial"/>
          <w:bCs/>
          <w:sz w:val="28"/>
          <w:szCs w:val="24"/>
        </w:rPr>
        <w:t xml:space="preserve"> Therapy via Disrupting ROS Homeostasis</w:t>
      </w:r>
      <w:r w:rsidRPr="00B04790">
        <w:rPr>
          <w:rFonts w:ascii="Arial" w:eastAsia="SimSun" w:hAnsi="Arial" w:cs="Arial"/>
          <w:bCs/>
          <w:sz w:val="32"/>
          <w:szCs w:val="24"/>
        </w:rPr>
        <w:t xml:space="preserve"> </w:t>
      </w:r>
    </w:p>
    <w:p w14:paraId="07B165E3" w14:textId="77777777" w:rsidR="00B12F57" w:rsidRPr="00B04790" w:rsidRDefault="00B12F57" w:rsidP="00B12F57">
      <w:pPr>
        <w:spacing w:line="480" w:lineRule="auto"/>
        <w:jc w:val="center"/>
        <w:rPr>
          <w:rFonts w:ascii="Arial" w:eastAsia="SimSun" w:hAnsi="Arial" w:cs="Arial"/>
          <w:bCs/>
          <w:sz w:val="36"/>
          <w:szCs w:val="24"/>
        </w:rPr>
      </w:pPr>
    </w:p>
    <w:p w14:paraId="3B9E5B01" w14:textId="77777777" w:rsidR="00B12F57" w:rsidRPr="00B04790" w:rsidRDefault="00B12F57" w:rsidP="00B12F57">
      <w:pPr>
        <w:spacing w:line="480" w:lineRule="auto"/>
        <w:jc w:val="center"/>
        <w:rPr>
          <w:rFonts w:ascii="Arial" w:eastAsia="SimSun" w:hAnsi="Arial" w:cs="Arial"/>
          <w:sz w:val="24"/>
          <w:szCs w:val="24"/>
        </w:rPr>
      </w:pPr>
      <w:r w:rsidRPr="00B04790">
        <w:rPr>
          <w:rFonts w:ascii="Arial" w:eastAsia="SimSun" w:hAnsi="Arial" w:cs="Arial"/>
          <w:spacing w:val="4"/>
          <w:sz w:val="24"/>
          <w:szCs w:val="24"/>
          <w:lang w:val="de-DE"/>
        </w:rPr>
        <w:t>Lipeng Zhu</w:t>
      </w:r>
      <w:r w:rsidRPr="00B04790">
        <w:rPr>
          <w:rFonts w:ascii="Arial" w:eastAsia="SimSun" w:hAnsi="Arial" w:cs="Arial"/>
          <w:spacing w:val="4"/>
          <w:sz w:val="24"/>
          <w:szCs w:val="24"/>
          <w:vertAlign w:val="superscript"/>
          <w:lang w:val="de-DE"/>
        </w:rPr>
        <w:t>1</w:t>
      </w:r>
      <w:r w:rsidRPr="00B04790">
        <w:rPr>
          <w:rFonts w:ascii="Arial" w:eastAsia="SimSun" w:hAnsi="Arial" w:cs="Arial"/>
          <w:spacing w:val="4"/>
          <w:sz w:val="24"/>
          <w:szCs w:val="24"/>
          <w:lang w:val="de-DE"/>
        </w:rPr>
        <w:t>,</w:t>
      </w:r>
      <w:r w:rsidRPr="00B04790">
        <w:rPr>
          <w:rFonts w:ascii="Arial" w:eastAsia="SimSun" w:hAnsi="Arial" w:cs="Arial"/>
          <w:sz w:val="24"/>
          <w:szCs w:val="24"/>
          <w:lang w:val="de-DE"/>
        </w:rPr>
        <w:t xml:space="preserve"> </w:t>
      </w:r>
      <w:proofErr w:type="spellStart"/>
      <w:r w:rsidRPr="00B04790">
        <w:rPr>
          <w:rFonts w:ascii="Arial" w:eastAsia="SimSun" w:hAnsi="Arial" w:cs="Arial"/>
          <w:sz w:val="24"/>
          <w:szCs w:val="24"/>
        </w:rPr>
        <w:t>Yunlu</w:t>
      </w:r>
      <w:proofErr w:type="spellEnd"/>
      <w:r w:rsidRPr="00B04790">
        <w:rPr>
          <w:rFonts w:ascii="Arial" w:eastAsia="SimSun" w:hAnsi="Arial" w:cs="Arial"/>
          <w:sz w:val="24"/>
          <w:szCs w:val="24"/>
        </w:rPr>
        <w:t xml:space="preserve"> Dai</w:t>
      </w:r>
      <w:r w:rsidRPr="00B04790">
        <w:rPr>
          <w:rFonts w:ascii="Arial" w:eastAsia="SimSun" w:hAnsi="Arial" w:cs="Arial"/>
          <w:sz w:val="24"/>
          <w:szCs w:val="24"/>
          <w:vertAlign w:val="superscript"/>
        </w:rPr>
        <w:t>1</w:t>
      </w:r>
      <w:r w:rsidRPr="00B04790">
        <w:rPr>
          <w:rFonts w:ascii="Arial" w:eastAsia="SimSun" w:hAnsi="Arial" w:cs="Arial"/>
          <w:sz w:val="24"/>
          <w:szCs w:val="24"/>
        </w:rPr>
        <w:t xml:space="preserve">, </w:t>
      </w:r>
      <w:proofErr w:type="spellStart"/>
      <w:r w:rsidRPr="00B04790">
        <w:rPr>
          <w:rFonts w:ascii="Arial" w:eastAsia="SimSun" w:hAnsi="Arial" w:cs="Arial"/>
          <w:sz w:val="24"/>
          <w:szCs w:val="24"/>
        </w:rPr>
        <w:t>Lizeng</w:t>
      </w:r>
      <w:proofErr w:type="spellEnd"/>
      <w:r w:rsidRPr="00B04790">
        <w:rPr>
          <w:rFonts w:ascii="Arial" w:eastAsia="SimSun" w:hAnsi="Arial" w:cs="Arial"/>
          <w:sz w:val="24"/>
          <w:szCs w:val="24"/>
        </w:rPr>
        <w:t xml:space="preserve"> Gao</w:t>
      </w:r>
      <w:r w:rsidRPr="00B04790">
        <w:rPr>
          <w:rFonts w:ascii="Arial" w:eastAsia="SimSun" w:hAnsi="Arial" w:cs="Arial"/>
          <w:sz w:val="24"/>
          <w:szCs w:val="24"/>
          <w:vertAlign w:val="superscript"/>
        </w:rPr>
        <w:t>2</w:t>
      </w:r>
      <w:r w:rsidRPr="00B04790">
        <w:rPr>
          <w:rFonts w:ascii="Arial" w:eastAsia="SimSun" w:hAnsi="Arial" w:cs="Arial"/>
          <w:sz w:val="24"/>
          <w:szCs w:val="24"/>
        </w:rPr>
        <w:t>, Qi Zhao</w:t>
      </w:r>
      <w:r w:rsidRPr="00B04790">
        <w:rPr>
          <w:rFonts w:ascii="Arial" w:eastAsia="SimSun" w:hAnsi="Arial" w:cs="Arial"/>
          <w:spacing w:val="4"/>
          <w:sz w:val="24"/>
          <w:szCs w:val="24"/>
          <w:vertAlign w:val="superscript"/>
          <w:lang w:val="de-DE"/>
        </w:rPr>
        <w:t>1</w:t>
      </w:r>
    </w:p>
    <w:p w14:paraId="45160F47" w14:textId="77777777" w:rsidR="00355A6E" w:rsidRPr="00B04790" w:rsidRDefault="00355A6E" w:rsidP="00355A6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7A54EF6E" w14:textId="77777777" w:rsidR="00355A6E" w:rsidRPr="00B04790" w:rsidRDefault="00355A6E" w:rsidP="00355A6E">
      <w:pPr>
        <w:widowControl/>
        <w:spacing w:line="480" w:lineRule="auto"/>
        <w:rPr>
          <w:rFonts w:ascii="Arial" w:eastAsia="SimSun" w:hAnsi="Arial" w:cs="Arial"/>
          <w:sz w:val="24"/>
          <w:szCs w:val="24"/>
        </w:rPr>
      </w:pPr>
      <w:r w:rsidRPr="00B04790">
        <w:rPr>
          <w:rFonts w:ascii="Arial" w:eastAsia="SimSun" w:hAnsi="Arial" w:cs="Arial"/>
          <w:sz w:val="24"/>
          <w:szCs w:val="24"/>
          <w:vertAlign w:val="superscript"/>
        </w:rPr>
        <w:t>1</w:t>
      </w:r>
      <w:r w:rsidRPr="00B04790">
        <w:rPr>
          <w:rFonts w:ascii="Arial" w:eastAsia="SimSun" w:hAnsi="Arial" w:cs="Arial"/>
          <w:sz w:val="24"/>
          <w:szCs w:val="24"/>
        </w:rPr>
        <w:t xml:space="preserve">Cancer Centre, Faculty of Health Sciences, University of Macau, Macau SAR 999078, China. </w:t>
      </w:r>
    </w:p>
    <w:p w14:paraId="27724A98" w14:textId="77777777" w:rsidR="00355A6E" w:rsidRPr="00B04790" w:rsidRDefault="00355A6E" w:rsidP="00355A6E">
      <w:pPr>
        <w:spacing w:line="480" w:lineRule="auto"/>
        <w:rPr>
          <w:rFonts w:ascii="Arial" w:eastAsia="SimSun" w:hAnsi="Arial" w:cs="Arial"/>
          <w:sz w:val="24"/>
          <w:szCs w:val="24"/>
        </w:rPr>
      </w:pPr>
      <w:r w:rsidRPr="00B04790">
        <w:rPr>
          <w:rFonts w:ascii="Arial" w:eastAsia="SimSun" w:hAnsi="Arial" w:cs="Arial"/>
          <w:sz w:val="24"/>
          <w:szCs w:val="24"/>
          <w:vertAlign w:val="superscript"/>
        </w:rPr>
        <w:t>2</w:t>
      </w:r>
      <w:r w:rsidRPr="00B04790">
        <w:rPr>
          <w:rFonts w:ascii="Arial" w:eastAsia="SimSun" w:hAnsi="Arial" w:cs="Arial"/>
          <w:sz w:val="24"/>
          <w:szCs w:val="24"/>
        </w:rPr>
        <w:t>Institute of Biophysics, Chinese Academy of Science, China.</w:t>
      </w:r>
    </w:p>
    <w:p w14:paraId="66A477F7" w14:textId="77777777" w:rsidR="009B29C5" w:rsidRPr="00B04790" w:rsidRDefault="009B29C5" w:rsidP="009B29C5">
      <w:pPr>
        <w:spacing w:line="480" w:lineRule="auto"/>
        <w:rPr>
          <w:rFonts w:ascii="Arial" w:eastAsia="SimSun" w:hAnsi="Arial" w:cs="Arial"/>
          <w:sz w:val="24"/>
          <w:szCs w:val="24"/>
        </w:rPr>
      </w:pPr>
    </w:p>
    <w:p w14:paraId="4E9B3B43" w14:textId="77777777" w:rsidR="00197249" w:rsidRPr="00B04790" w:rsidRDefault="00197249" w:rsidP="00197249">
      <w:pPr>
        <w:spacing w:line="480" w:lineRule="auto"/>
        <w:jc w:val="center"/>
        <w:rPr>
          <w:rFonts w:ascii="Arial" w:hAnsi="Arial" w:cs="Arial"/>
          <w:sz w:val="24"/>
          <w:szCs w:val="24"/>
          <w:lang w:val="de-DE"/>
        </w:rPr>
      </w:pPr>
    </w:p>
    <w:p w14:paraId="343D4ED6" w14:textId="77777777" w:rsidR="00E95B4F" w:rsidRPr="00B04790" w:rsidRDefault="00F0022A">
      <w:pPr>
        <w:widowControl/>
        <w:jc w:val="left"/>
        <w:rPr>
          <w:rFonts w:ascii="Arial" w:hAnsi="Arial" w:cs="Arial"/>
          <w:sz w:val="32"/>
        </w:rPr>
      </w:pPr>
      <w:r w:rsidRPr="00B04790">
        <w:rPr>
          <w:rFonts w:ascii="Arial" w:hAnsi="Arial" w:cs="Arial"/>
          <w:sz w:val="32"/>
        </w:rPr>
        <w:br w:type="page"/>
      </w:r>
    </w:p>
    <w:p w14:paraId="2F0624E3" w14:textId="77777777" w:rsidR="00F0022A" w:rsidRPr="00B04790" w:rsidRDefault="00E95B4F" w:rsidP="00E95B4F">
      <w:pPr>
        <w:autoSpaceDE w:val="0"/>
        <w:autoSpaceDN w:val="0"/>
        <w:adjustRightInd w:val="0"/>
        <w:spacing w:line="480" w:lineRule="auto"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75F1005A" wp14:editId="39A776FB">
            <wp:extent cx="1880007" cy="1918974"/>
            <wp:effectExtent l="0" t="0" r="6350" b="5080"/>
            <wp:docPr id="2" name="图片 2" descr="C:\Users\Administrator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片1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849" cy="19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D456" w14:textId="77777777" w:rsidR="00541704" w:rsidRPr="00B04790" w:rsidRDefault="00355A6E" w:rsidP="00E95B4F">
      <w:pPr>
        <w:autoSpaceDE w:val="0"/>
        <w:autoSpaceDN w:val="0"/>
        <w:adjustRightInd w:val="0"/>
        <w:spacing w:line="480" w:lineRule="auto"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</w:t>
      </w:r>
      <w:r w:rsidR="00E95B4F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S1. TEM images of PCCNs. Scale bar: 10 nm.</w:t>
      </w:r>
    </w:p>
    <w:p w14:paraId="3BFB9FBD" w14:textId="77777777" w:rsidR="00541704" w:rsidRPr="00B04790" w:rsidRDefault="00541704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br w:type="page"/>
      </w:r>
    </w:p>
    <w:p w14:paraId="3F2BEDDA" w14:textId="77777777" w:rsidR="00E95B4F" w:rsidRPr="00B04790" w:rsidRDefault="00541704" w:rsidP="00541704">
      <w:pPr>
        <w:autoSpaceDE w:val="0"/>
        <w:autoSpaceDN w:val="0"/>
        <w:adjustRightInd w:val="0"/>
        <w:spacing w:line="480" w:lineRule="auto"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noProof/>
          <w:color w:val="000000"/>
          <w:szCs w:val="20"/>
        </w:rPr>
        <w:lastRenderedPageBreak/>
        <w:drawing>
          <wp:inline distT="0" distB="0" distL="0" distR="0" wp14:anchorId="688C3F71" wp14:editId="676ABE18">
            <wp:extent cx="2619784" cy="2086851"/>
            <wp:effectExtent l="0" t="0" r="9525" b="8890"/>
            <wp:docPr id="5" name="图片 5" descr="C:\Users\Administrator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片1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6" t="6235" r="8666" b="4556"/>
                    <a:stretch/>
                  </pic:blipFill>
                  <pic:spPr bwMode="auto">
                    <a:xfrm>
                      <a:off x="0" y="0"/>
                      <a:ext cx="2619837" cy="20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509605" w14:textId="77777777" w:rsidR="00541704" w:rsidRPr="00B04790" w:rsidRDefault="00541704" w:rsidP="002E18B1">
      <w:pPr>
        <w:autoSpaceDE w:val="0"/>
        <w:autoSpaceDN w:val="0"/>
        <w:adjustRightInd w:val="0"/>
        <w:spacing w:line="480" w:lineRule="auto"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 S2. Size of PCCNs in water</w:t>
      </w:r>
      <w:r w:rsidR="000530C3" w:rsidRPr="00B04790">
        <w:rPr>
          <w:rFonts w:ascii="Arial" w:hAnsi="Arial" w:cs="Arial"/>
        </w:rPr>
        <w:t xml:space="preserve"> </w:t>
      </w:r>
      <w:r w:rsidR="000530C3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by DLS measurement</w:t>
      </w: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.</w:t>
      </w:r>
    </w:p>
    <w:p w14:paraId="1597FEC8" w14:textId="77777777" w:rsidR="00E95B4F" w:rsidRPr="00B04790" w:rsidRDefault="00E95B4F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br w:type="page"/>
      </w:r>
    </w:p>
    <w:p w14:paraId="031604A5" w14:textId="77777777" w:rsidR="00E95B4F" w:rsidRPr="00B04790" w:rsidRDefault="002672A4" w:rsidP="006E2C93">
      <w:pPr>
        <w:widowControl/>
        <w:jc w:val="center"/>
        <w:rPr>
          <w:rFonts w:ascii="Arial" w:hAnsi="Arial" w:cs="Arial"/>
          <w:sz w:val="32"/>
        </w:rPr>
      </w:pPr>
      <w:r w:rsidRPr="00B04790">
        <w:rPr>
          <w:rFonts w:ascii="Arial" w:hAnsi="Arial" w:cs="Arial"/>
          <w:noProof/>
          <w:sz w:val="32"/>
        </w:rPr>
        <w:lastRenderedPageBreak/>
        <w:drawing>
          <wp:inline distT="0" distB="0" distL="0" distR="0" wp14:anchorId="050B9C14" wp14:editId="296F5A53">
            <wp:extent cx="1675181" cy="1594142"/>
            <wp:effectExtent l="0" t="0" r="0" b="6350"/>
            <wp:docPr id="10" name="图片 10" descr="C:\Users\Administrator\Desktop\图片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图片2.e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048" cy="159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CD414" w14:textId="77777777" w:rsidR="00E95B4F" w:rsidRPr="00B04790" w:rsidRDefault="00355A6E" w:rsidP="00E95B4F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</w:t>
      </w:r>
      <w:r w:rsidR="00E95B4F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S</w:t>
      </w:r>
      <w:r w:rsidR="00BA657E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3</w:t>
      </w:r>
      <w:r w:rsidR="00E95B4F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. A selected area electron diffraction (SAED) image of PCCNs.</w:t>
      </w:r>
    </w:p>
    <w:p w14:paraId="2D20EE91" w14:textId="77777777" w:rsidR="00E95B4F" w:rsidRPr="00B04790" w:rsidRDefault="00E95B4F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br w:type="page"/>
      </w:r>
    </w:p>
    <w:p w14:paraId="636CFF6C" w14:textId="77777777" w:rsidR="00E95B4F" w:rsidRPr="00B04790" w:rsidRDefault="00997CE9" w:rsidP="00E95B4F">
      <w:pPr>
        <w:widowControl/>
        <w:jc w:val="center"/>
        <w:rPr>
          <w:rFonts w:ascii="Arial" w:hAnsi="Arial" w:cs="Arial"/>
          <w:sz w:val="32"/>
        </w:rPr>
      </w:pPr>
      <w:r w:rsidRPr="00B04790">
        <w:rPr>
          <w:rFonts w:ascii="Arial" w:hAnsi="Arial" w:cs="Arial"/>
          <w:noProof/>
          <w:sz w:val="32"/>
        </w:rPr>
        <w:lastRenderedPageBreak/>
        <w:drawing>
          <wp:inline distT="0" distB="0" distL="0" distR="0" wp14:anchorId="2FE8D854" wp14:editId="12BFCE82">
            <wp:extent cx="3072384" cy="2743200"/>
            <wp:effectExtent l="0" t="0" r="0" b="0"/>
            <wp:docPr id="3" name="图片 3" descr="C:\Users\Administrator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片1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9" t="8900" r="13381" b="3270"/>
                    <a:stretch/>
                  </pic:blipFill>
                  <pic:spPr bwMode="auto">
                    <a:xfrm>
                      <a:off x="0" y="0"/>
                      <a:ext cx="3072596" cy="274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8FCEC3" w14:textId="77777777" w:rsidR="00CE48EE" w:rsidRPr="00B04790" w:rsidRDefault="00355A6E" w:rsidP="00E95B4F">
      <w:pPr>
        <w:widowControl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</w:t>
      </w:r>
      <w:r w:rsidR="00E95B4F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S</w:t>
      </w:r>
      <w:r w:rsidR="00BA657E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4</w:t>
      </w:r>
      <w:r w:rsidR="00E95B4F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. XPS spectra of Cu in PCCNs. </w:t>
      </w:r>
    </w:p>
    <w:p w14:paraId="12FC0AB3" w14:textId="77777777" w:rsidR="00CE48EE" w:rsidRPr="00B04790" w:rsidRDefault="00CE48EE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br w:type="page"/>
      </w:r>
    </w:p>
    <w:p w14:paraId="6A33322B" w14:textId="77777777" w:rsidR="00E95B4F" w:rsidRPr="00B04790" w:rsidRDefault="00E95B4F" w:rsidP="00E95B4F">
      <w:pPr>
        <w:widowControl/>
        <w:jc w:val="center"/>
        <w:rPr>
          <w:rFonts w:ascii="Arial" w:hAnsi="Arial" w:cs="Arial"/>
          <w:sz w:val="32"/>
        </w:rPr>
      </w:pPr>
      <w:r w:rsidRPr="00B04790">
        <w:rPr>
          <w:rFonts w:ascii="Arial" w:hAnsi="Arial" w:cs="Arial"/>
          <w:noProof/>
          <w:sz w:val="32"/>
        </w:rPr>
        <w:lastRenderedPageBreak/>
        <w:drawing>
          <wp:inline distT="0" distB="0" distL="0" distR="0" wp14:anchorId="63620959" wp14:editId="430D770B">
            <wp:extent cx="3108960" cy="2526453"/>
            <wp:effectExtent l="0" t="0" r="0" b="0"/>
            <wp:docPr id="8" name="图片 8" descr="C:\Users\Administrator\Desktop\图片7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图片7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3" t="7981" r="12702" b="4460"/>
                    <a:stretch/>
                  </pic:blipFill>
                  <pic:spPr bwMode="auto">
                    <a:xfrm>
                      <a:off x="0" y="0"/>
                      <a:ext cx="3109266" cy="252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87DDA" w14:textId="77777777" w:rsidR="00E95B4F" w:rsidRPr="00B04790" w:rsidRDefault="00355A6E" w:rsidP="00E95B4F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</w:t>
      </w:r>
      <w:r w:rsidR="00E95B4F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S</w:t>
      </w:r>
      <w:r w:rsidR="00BA657E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5</w:t>
      </w:r>
      <w:r w:rsidR="00E95B4F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. UV-vis absorbance spectra of aqueous solution of PCCNs.</w:t>
      </w:r>
    </w:p>
    <w:p w14:paraId="4BA0F30E" w14:textId="77777777" w:rsidR="00E95B4F" w:rsidRPr="00B04790" w:rsidRDefault="00E95B4F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br w:type="page"/>
      </w:r>
    </w:p>
    <w:p w14:paraId="78993846" w14:textId="77777777" w:rsidR="00C07FC7" w:rsidRPr="00B04790" w:rsidRDefault="00C07FC7" w:rsidP="00C07FC7">
      <w:pPr>
        <w:spacing w:line="360" w:lineRule="auto"/>
        <w:rPr>
          <w:rFonts w:ascii="Arial" w:eastAsia="SimSun" w:hAnsi="Arial" w:cs="Arial"/>
          <w:b/>
          <w:spacing w:val="4"/>
          <w:sz w:val="24"/>
          <w:szCs w:val="24"/>
        </w:rPr>
      </w:pPr>
      <w:r w:rsidRPr="00B04790">
        <w:rPr>
          <w:rFonts w:ascii="Arial" w:eastAsia="SimSun" w:hAnsi="Arial" w:cs="Arial"/>
          <w:b/>
          <w:spacing w:val="4"/>
          <w:sz w:val="24"/>
          <w:szCs w:val="24"/>
        </w:rPr>
        <w:lastRenderedPageBreak/>
        <w:t xml:space="preserve">Calculation of the photothermal conversion efficiency. </w:t>
      </w:r>
      <w:r w:rsidRPr="00B04790">
        <w:rPr>
          <w:rFonts w:ascii="Arial" w:eastAsia="SimSun" w:hAnsi="Arial" w:cs="Arial"/>
          <w:spacing w:val="4"/>
          <w:sz w:val="24"/>
          <w:szCs w:val="24"/>
        </w:rPr>
        <w:t>The photothermal conversion efficiency of the PCCNs was determined according to the previous method.</w:t>
      </w:r>
      <w:r w:rsidR="00FF22AF" w:rsidRPr="00B04790">
        <w:rPr>
          <w:rFonts w:ascii="Arial" w:eastAsia="SimSun" w:hAnsi="Arial" w:cs="Arial"/>
          <w:spacing w:val="4"/>
          <w:sz w:val="24"/>
          <w:szCs w:val="24"/>
        </w:rPr>
        <w:fldChar w:fldCharType="begin">
          <w:fldData xml:space="preserve">PEVuZE5vdGU+PENpdGU+PEF1dGhvcj5DaGFuZzwvQXV0aG9yPjxZZWFyPjIwMTk8L1llYXI+PFJl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=
</w:fldData>
        </w:fldChar>
      </w:r>
      <w:r w:rsidR="006A477C" w:rsidRPr="00B04790">
        <w:rPr>
          <w:rFonts w:ascii="Arial" w:eastAsia="SimSun" w:hAnsi="Arial" w:cs="Arial"/>
          <w:spacing w:val="4"/>
          <w:sz w:val="24"/>
          <w:szCs w:val="24"/>
        </w:rPr>
        <w:instrText xml:space="preserve"> ADDIN EN.CITE </w:instrText>
      </w:r>
      <w:r w:rsidR="006A477C" w:rsidRPr="00B04790">
        <w:rPr>
          <w:rFonts w:ascii="Arial" w:eastAsia="SimSun" w:hAnsi="Arial" w:cs="Arial"/>
          <w:spacing w:val="4"/>
          <w:sz w:val="24"/>
          <w:szCs w:val="24"/>
        </w:rPr>
        <w:fldChar w:fldCharType="begin">
          <w:fldData xml:space="preserve">PEVuZE5vdGU+PENpdGU+PEF1dGhvcj5DaGFuZzwvQXV0aG9yPjxZZWFyPjIwMTk8L1llYXI+PFJl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=
</w:fldData>
        </w:fldChar>
      </w:r>
      <w:r w:rsidR="006A477C" w:rsidRPr="00B04790">
        <w:rPr>
          <w:rFonts w:ascii="Arial" w:eastAsia="SimSun" w:hAnsi="Arial" w:cs="Arial"/>
          <w:spacing w:val="4"/>
          <w:sz w:val="24"/>
          <w:szCs w:val="24"/>
        </w:rPr>
        <w:instrText xml:space="preserve"> ADDIN EN.CITE.DATA </w:instrText>
      </w:r>
      <w:r w:rsidR="006A477C" w:rsidRPr="00B04790">
        <w:rPr>
          <w:rFonts w:ascii="Arial" w:eastAsia="SimSun" w:hAnsi="Arial" w:cs="Arial"/>
          <w:spacing w:val="4"/>
          <w:sz w:val="24"/>
          <w:szCs w:val="24"/>
        </w:rPr>
      </w:r>
      <w:r w:rsidR="006A477C" w:rsidRPr="00B04790">
        <w:rPr>
          <w:rFonts w:ascii="Arial" w:eastAsia="SimSun" w:hAnsi="Arial" w:cs="Arial"/>
          <w:spacing w:val="4"/>
          <w:sz w:val="24"/>
          <w:szCs w:val="24"/>
        </w:rPr>
        <w:fldChar w:fldCharType="end"/>
      </w:r>
      <w:r w:rsidR="00FF22AF" w:rsidRPr="00B04790">
        <w:rPr>
          <w:rFonts w:ascii="Arial" w:eastAsia="SimSun" w:hAnsi="Arial" w:cs="Arial"/>
          <w:spacing w:val="4"/>
          <w:sz w:val="24"/>
          <w:szCs w:val="24"/>
        </w:rPr>
      </w:r>
      <w:r w:rsidR="00FF22AF" w:rsidRPr="00B04790">
        <w:rPr>
          <w:rFonts w:ascii="Arial" w:eastAsia="SimSun" w:hAnsi="Arial" w:cs="Arial"/>
          <w:spacing w:val="4"/>
          <w:sz w:val="24"/>
          <w:szCs w:val="24"/>
        </w:rPr>
        <w:fldChar w:fldCharType="separate"/>
      </w:r>
      <w:hyperlink w:anchor="_ENREF_1" w:tooltip="Chang, 2019 #48" w:history="1">
        <w:r w:rsidR="006A477C" w:rsidRPr="00B04790">
          <w:rPr>
            <w:rFonts w:ascii="Arial" w:eastAsia="SimSun" w:hAnsi="Arial" w:cs="Arial"/>
            <w:noProof/>
            <w:spacing w:val="4"/>
            <w:sz w:val="24"/>
            <w:szCs w:val="24"/>
            <w:vertAlign w:val="superscript"/>
          </w:rPr>
          <w:t>1</w:t>
        </w:r>
      </w:hyperlink>
      <w:r w:rsidR="006A477C" w:rsidRPr="00B04790">
        <w:rPr>
          <w:rFonts w:ascii="Arial" w:eastAsia="SimSun" w:hAnsi="Arial" w:cs="Arial"/>
          <w:noProof/>
          <w:spacing w:val="4"/>
          <w:sz w:val="24"/>
          <w:szCs w:val="24"/>
          <w:vertAlign w:val="superscript"/>
        </w:rPr>
        <w:t xml:space="preserve">, </w:t>
      </w:r>
      <w:hyperlink w:anchor="_ENREF_2" w:tooltip="Wu, 2019 #17" w:history="1">
        <w:r w:rsidR="006A477C" w:rsidRPr="00B04790">
          <w:rPr>
            <w:rFonts w:ascii="Arial" w:eastAsia="SimSun" w:hAnsi="Arial" w:cs="Arial"/>
            <w:noProof/>
            <w:spacing w:val="4"/>
            <w:sz w:val="24"/>
            <w:szCs w:val="24"/>
            <w:vertAlign w:val="superscript"/>
          </w:rPr>
          <w:t>2</w:t>
        </w:r>
      </w:hyperlink>
      <w:r w:rsidR="00FF22AF" w:rsidRPr="00B04790">
        <w:rPr>
          <w:rFonts w:ascii="Arial" w:eastAsia="SimSun" w:hAnsi="Arial" w:cs="Arial"/>
          <w:spacing w:val="4"/>
          <w:sz w:val="24"/>
          <w:szCs w:val="24"/>
        </w:rPr>
        <w:fldChar w:fldCharType="end"/>
      </w:r>
      <w:r w:rsidRPr="00B04790">
        <w:rPr>
          <w:rFonts w:ascii="Arial" w:eastAsia="SimSun" w:hAnsi="Arial" w:cs="Arial"/>
          <w:spacing w:val="4"/>
          <w:sz w:val="24"/>
          <w:szCs w:val="24"/>
        </w:rPr>
        <w:t xml:space="preserve"> The η value was calculated as follows:</w:t>
      </w:r>
    </w:p>
    <w:p w14:paraId="2910CD9E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Arial"/>
              <w:kern w:val="0"/>
              <w:sz w:val="24"/>
              <w:szCs w:val="24"/>
            </w:rPr>
            <m:t xml:space="preserve">η= </m:t>
          </m:r>
          <m:f>
            <m:fPr>
              <m:ctrlP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hS</m:t>
              </m:r>
              <m:d>
                <m:d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="Arial"/>
                          <w:i/>
                          <w:kern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SimSun" w:hAnsi="Cambria Math" w:cs="Arial"/>
                          <w:i/>
                          <w:kern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surr</m:t>
                      </m:r>
                    </m:sub>
                  </m:sSub>
                </m:e>
              </m:d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I(1-</m:t>
              </m:r>
              <m:sSup>
                <m:sSup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eastAsia="SimSun" w:hAnsi="Cambria Math" w:cs="Arial"/>
                          <w:i/>
                          <w:kern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-A</m:t>
                      </m:r>
                    </m:e>
                    <m:sub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λ</m:t>
                      </m:r>
                    </m:sub>
                  </m:sSub>
                </m:sup>
              </m:sSup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)</m:t>
              </m:r>
            </m:den>
          </m:f>
        </m:oMath>
      </m:oMathPara>
    </w:p>
    <w:p w14:paraId="04ACE75D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w:r w:rsidRPr="00B04790">
        <w:rPr>
          <w:rFonts w:ascii="Arial" w:eastAsia="SimSun" w:hAnsi="Arial" w:cs="Arial"/>
          <w:kern w:val="0"/>
          <w:sz w:val="24"/>
          <w:szCs w:val="24"/>
        </w:rPr>
        <w:t xml:space="preserve">where h is the heat transfer coefficient, S is the surface area of the container, </w:t>
      </w:r>
      <w:proofErr w:type="spellStart"/>
      <w:r w:rsidRPr="00B04790">
        <w:rPr>
          <w:rFonts w:ascii="Arial" w:eastAsia="SimSun" w:hAnsi="Arial" w:cs="Arial"/>
          <w:kern w:val="0"/>
          <w:sz w:val="24"/>
          <w:szCs w:val="24"/>
        </w:rPr>
        <w:t>T</w:t>
      </w:r>
      <w:r w:rsidRPr="00B04790">
        <w:rPr>
          <w:rFonts w:ascii="Arial" w:eastAsia="SimSun" w:hAnsi="Arial" w:cs="Arial"/>
          <w:kern w:val="0"/>
          <w:sz w:val="24"/>
          <w:szCs w:val="24"/>
          <w:vertAlign w:val="subscript"/>
        </w:rPr>
        <w:t>max</w:t>
      </w:r>
      <w:proofErr w:type="spellEnd"/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and </w:t>
      </w:r>
      <w:proofErr w:type="spellStart"/>
      <w:r w:rsidRPr="00B04790">
        <w:rPr>
          <w:rFonts w:ascii="Arial" w:eastAsia="SimSun" w:hAnsi="Arial" w:cs="Arial"/>
          <w:kern w:val="0"/>
          <w:sz w:val="24"/>
          <w:szCs w:val="24"/>
        </w:rPr>
        <w:t>T</w:t>
      </w:r>
      <w:r w:rsidRPr="00B04790">
        <w:rPr>
          <w:rFonts w:ascii="Arial" w:eastAsia="SimSun" w:hAnsi="Arial" w:cs="Arial"/>
          <w:kern w:val="0"/>
          <w:sz w:val="24"/>
          <w:szCs w:val="24"/>
          <w:vertAlign w:val="subscript"/>
        </w:rPr>
        <w:t>surr</w:t>
      </w:r>
      <w:proofErr w:type="spellEnd"/>
      <w:r w:rsidRPr="00B04790">
        <w:rPr>
          <w:rFonts w:ascii="Arial" w:eastAsia="SimSun" w:hAnsi="Arial" w:cs="Arial"/>
          <w:kern w:val="0"/>
          <w:sz w:val="24"/>
          <w:szCs w:val="24"/>
          <w:vertAlign w:val="subscript"/>
        </w:rPr>
        <w:t xml:space="preserve"> </w:t>
      </w:r>
      <w:r w:rsidRPr="00B04790">
        <w:rPr>
          <w:rFonts w:ascii="Arial" w:eastAsia="SimSun" w:hAnsi="Arial" w:cs="Arial"/>
          <w:kern w:val="0"/>
          <w:sz w:val="24"/>
          <w:szCs w:val="24"/>
        </w:rPr>
        <w:t>are the equilibrium temperature and ambient temperature, respectively. Q</w:t>
      </w:r>
      <w:r w:rsidRPr="00B04790">
        <w:rPr>
          <w:rFonts w:ascii="Arial" w:eastAsia="SimSun" w:hAnsi="Arial" w:cs="Arial"/>
          <w:kern w:val="0"/>
          <w:sz w:val="24"/>
          <w:szCs w:val="24"/>
          <w:vertAlign w:val="subscript"/>
        </w:rPr>
        <w:t>0</w:t>
      </w:r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is the heat associated with the light absorbance of the solvent, </w:t>
      </w:r>
      <w:proofErr w:type="spellStart"/>
      <w:r w:rsidRPr="00B04790">
        <w:rPr>
          <w:rFonts w:ascii="Arial" w:eastAsia="SimSun" w:hAnsi="Arial" w:cs="Arial"/>
          <w:kern w:val="0"/>
          <w:sz w:val="24"/>
          <w:szCs w:val="24"/>
        </w:rPr>
        <w:t>A</w:t>
      </w:r>
      <w:r w:rsidRPr="00B04790">
        <w:rPr>
          <w:rFonts w:ascii="Arial" w:eastAsia="SimSun" w:hAnsi="Arial" w:cs="Arial"/>
          <w:kern w:val="0"/>
          <w:sz w:val="24"/>
          <w:szCs w:val="24"/>
          <w:vertAlign w:val="subscript"/>
        </w:rPr>
        <w:t>λ</w:t>
      </w:r>
      <w:proofErr w:type="spellEnd"/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is the absorbance of the </w:t>
      </w:r>
      <w:r w:rsidR="006615CC" w:rsidRPr="00B04790">
        <w:rPr>
          <w:rFonts w:ascii="Arial" w:eastAsia="SimSun" w:hAnsi="Arial" w:cs="Arial"/>
          <w:kern w:val="0"/>
          <w:sz w:val="24"/>
          <w:szCs w:val="24"/>
        </w:rPr>
        <w:t>PCCNs</w:t>
      </w:r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at 1064 nm, and I is the laser power density.</w:t>
      </w:r>
    </w:p>
    <w:p w14:paraId="7834A0C4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w:proofErr w:type="gramStart"/>
      <w:r w:rsidRPr="00B04790">
        <w:rPr>
          <w:rFonts w:ascii="Arial" w:eastAsia="SimSun" w:hAnsi="Arial" w:cs="Arial"/>
          <w:kern w:val="0"/>
          <w:sz w:val="24"/>
          <w:szCs w:val="24"/>
        </w:rPr>
        <w:t>According</w:t>
      </w:r>
      <w:proofErr w:type="gramEnd"/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the formula: </w:t>
      </w:r>
    </w:p>
    <w:p w14:paraId="16087212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Arial"/>
              <w:kern w:val="0"/>
              <w:sz w:val="24"/>
              <w:szCs w:val="24"/>
            </w:rPr>
            <m:t xml:space="preserve">θ= </m:t>
          </m:r>
          <m:f>
            <m:fPr>
              <m:ctrlP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T-</m:t>
              </m:r>
              <m:sSub>
                <m:sSub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surr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surr</m:t>
                  </m:r>
                </m:sub>
              </m:sSub>
            </m:den>
          </m:f>
        </m:oMath>
      </m:oMathPara>
    </w:p>
    <w:p w14:paraId="5D0CE18C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m:oMathPara>
        <m:oMath>
          <m:r>
            <w:rPr>
              <w:rFonts w:ascii="Cambria Math" w:eastAsia="SimSun" w:hAnsi="Cambria Math" w:cs="Arial"/>
              <w:kern w:val="0"/>
              <w:sz w:val="24"/>
              <w:szCs w:val="24"/>
            </w:rPr>
            <m:t>t=-</m:t>
          </m:r>
          <m:sSub>
            <m:sSubPr>
              <m:ctrlPr>
                <w:rPr>
                  <w:rFonts w:ascii="Cambria Math" w:eastAsia="SimSun" w:hAnsi="Cambria Math" w:cs="Arial"/>
                  <w:i/>
                  <w:kern w:val="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="SimSun" w:hAnsi="Cambria Math" w:cs="Arial"/>
              <w:kern w:val="0"/>
              <w:sz w:val="24"/>
              <w:szCs w:val="24"/>
            </w:rPr>
            <m:t>Ln(θ)</m:t>
          </m:r>
        </m:oMath>
      </m:oMathPara>
    </w:p>
    <w:p w14:paraId="52359CDD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Arial"/>
              <w:kern w:val="0"/>
              <w:sz w:val="24"/>
              <w:szCs w:val="24"/>
            </w:rPr>
            <m:t xml:space="preserve">hS= </m:t>
          </m:r>
          <m:f>
            <m:fPr>
              <m:ctrlP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d</m:t>
                  </m:r>
                </m:sub>
              </m:sSub>
              <m:sSub>
                <m:sSub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τ</m:t>
                  </m:r>
                </m:e>
                <m:sub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s</m:t>
                  </m:r>
                </m:sub>
              </m:sSub>
            </m:den>
          </m:f>
        </m:oMath>
      </m:oMathPara>
    </w:p>
    <w:p w14:paraId="6DCF9E6D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w:r w:rsidRPr="00B04790">
        <w:rPr>
          <w:rFonts w:ascii="Arial" w:eastAsia="SimSun" w:hAnsi="Arial" w:cs="Arial"/>
          <w:kern w:val="0"/>
          <w:sz w:val="24"/>
          <w:szCs w:val="24"/>
        </w:rPr>
        <w:t xml:space="preserve">Where </w:t>
      </w:r>
      <w:proofErr w:type="spellStart"/>
      <w:r w:rsidRPr="00B04790">
        <w:rPr>
          <w:rFonts w:ascii="Arial" w:eastAsia="SimSun" w:hAnsi="Arial" w:cs="Arial"/>
          <w:kern w:val="0"/>
          <w:sz w:val="24"/>
          <w:szCs w:val="24"/>
        </w:rPr>
        <w:t>τ</w:t>
      </w:r>
      <w:r w:rsidRPr="00B04790">
        <w:rPr>
          <w:rFonts w:ascii="Arial" w:eastAsia="SimSun" w:hAnsi="Arial" w:cs="Arial"/>
          <w:kern w:val="0"/>
          <w:sz w:val="24"/>
          <w:szCs w:val="24"/>
          <w:vertAlign w:val="subscript"/>
        </w:rPr>
        <w:t>s</w:t>
      </w:r>
      <w:proofErr w:type="spellEnd"/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is the time constant of the sample system, m</w:t>
      </w:r>
      <w:r w:rsidRPr="00B04790">
        <w:rPr>
          <w:rFonts w:ascii="Arial" w:eastAsia="SimSun" w:hAnsi="Arial" w:cs="Arial"/>
          <w:kern w:val="0"/>
          <w:sz w:val="24"/>
          <w:szCs w:val="24"/>
          <w:vertAlign w:val="subscript"/>
        </w:rPr>
        <w:t>d</w:t>
      </w:r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and C</w:t>
      </w:r>
      <w:r w:rsidRPr="00B04790">
        <w:rPr>
          <w:rFonts w:ascii="Arial" w:eastAsia="SimSun" w:hAnsi="Arial" w:cs="Arial"/>
          <w:kern w:val="0"/>
          <w:sz w:val="24"/>
          <w:szCs w:val="24"/>
          <w:vertAlign w:val="subscript"/>
        </w:rPr>
        <w:t>d</w:t>
      </w:r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are the mass of water and the heat capacity, respectively.</w:t>
      </w:r>
    </w:p>
    <w:p w14:paraId="50FDBB20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</w:p>
    <w:p w14:paraId="31009A76" w14:textId="77777777" w:rsidR="00C07FC7" w:rsidRPr="00B04790" w:rsidRDefault="00C07FC7" w:rsidP="00C07FC7">
      <w:pPr>
        <w:adjustRightInd w:val="0"/>
        <w:spacing w:line="360" w:lineRule="auto"/>
        <w:jc w:val="center"/>
        <w:rPr>
          <w:rFonts w:ascii="Arial" w:eastAsia="SimSun" w:hAnsi="Arial" w:cs="Arial"/>
          <w:kern w:val="0"/>
          <w:sz w:val="24"/>
          <w:szCs w:val="24"/>
        </w:rPr>
      </w:pPr>
      <w:r w:rsidRPr="00B04790">
        <w:rPr>
          <w:rFonts w:ascii="Arial" w:eastAsia="SimSun" w:hAnsi="Arial" w:cs="Arial"/>
          <w:noProof/>
          <w:kern w:val="0"/>
          <w:sz w:val="24"/>
          <w:szCs w:val="24"/>
        </w:rPr>
        <w:drawing>
          <wp:inline distT="0" distB="0" distL="0" distR="0" wp14:anchorId="769CC76C" wp14:editId="779B5FAF">
            <wp:extent cx="4791456" cy="2018995"/>
            <wp:effectExtent l="0" t="0" r="0" b="635"/>
            <wp:docPr id="19" name="图片 19" descr="C:\Users\Administrator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片1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" t="6149" r="6528" b="4470"/>
                    <a:stretch/>
                  </pic:blipFill>
                  <pic:spPr bwMode="auto">
                    <a:xfrm>
                      <a:off x="0" y="0"/>
                      <a:ext cx="4798158" cy="202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32608D" w14:textId="77777777" w:rsidR="00C07FC7" w:rsidRPr="00B04790" w:rsidRDefault="00355A6E" w:rsidP="00C07FC7">
      <w:pPr>
        <w:adjustRightInd w:val="0"/>
        <w:rPr>
          <w:rFonts w:ascii="Arial" w:eastAsia="SimSun" w:hAnsi="Arial" w:cs="Arial"/>
          <w:kern w:val="0"/>
          <w:sz w:val="24"/>
          <w:szCs w:val="24"/>
        </w:rPr>
      </w:pPr>
      <w:r w:rsidRPr="00B04790">
        <w:rPr>
          <w:rFonts w:ascii="Arial" w:eastAsia="SimSun" w:hAnsi="Arial" w:cs="Arial"/>
          <w:kern w:val="0"/>
          <w:sz w:val="24"/>
          <w:szCs w:val="24"/>
        </w:rPr>
        <w:t>Figure</w:t>
      </w:r>
      <w:r w:rsidR="00C07FC7" w:rsidRPr="00B04790">
        <w:rPr>
          <w:rFonts w:ascii="Arial" w:eastAsia="SimSun" w:hAnsi="Arial" w:cs="Arial"/>
          <w:kern w:val="0"/>
          <w:sz w:val="24"/>
          <w:szCs w:val="24"/>
        </w:rPr>
        <w:t xml:space="preserve"> S</w:t>
      </w:r>
      <w:r w:rsidR="00BA657E" w:rsidRPr="00B04790">
        <w:rPr>
          <w:rFonts w:ascii="Arial" w:eastAsia="SimSun" w:hAnsi="Arial" w:cs="Arial"/>
          <w:kern w:val="0"/>
          <w:sz w:val="24"/>
          <w:szCs w:val="24"/>
        </w:rPr>
        <w:t>6</w:t>
      </w:r>
      <w:r w:rsidR="00C07FC7" w:rsidRPr="00B04790">
        <w:rPr>
          <w:rFonts w:ascii="Arial" w:eastAsia="SimSun" w:hAnsi="Arial" w:cs="Arial"/>
          <w:kern w:val="0"/>
          <w:sz w:val="24"/>
          <w:szCs w:val="24"/>
        </w:rPr>
        <w:t>. (A) The photothermal response of PCCNs with laser irradiation, and then the laser was shut off. (B) The linear time data versus -Ln(θ) obtained from the cooling period of (A).</w:t>
      </w:r>
    </w:p>
    <w:p w14:paraId="4AAF108F" w14:textId="77777777" w:rsidR="00C07FC7" w:rsidRPr="00B04790" w:rsidRDefault="00C07FC7" w:rsidP="00C07FC7">
      <w:pPr>
        <w:adjustRightInd w:val="0"/>
        <w:rPr>
          <w:rFonts w:ascii="Arial" w:eastAsia="SimSun" w:hAnsi="Arial" w:cs="Arial"/>
          <w:kern w:val="0"/>
          <w:sz w:val="24"/>
          <w:szCs w:val="24"/>
        </w:rPr>
      </w:pPr>
    </w:p>
    <w:p w14:paraId="391B2A39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w:r w:rsidRPr="00B04790">
        <w:rPr>
          <w:rFonts w:ascii="Arial" w:eastAsia="SimSun" w:hAnsi="Arial" w:cs="Arial"/>
          <w:kern w:val="0"/>
          <w:sz w:val="24"/>
          <w:szCs w:val="24"/>
        </w:rPr>
        <w:t xml:space="preserve">According to </w:t>
      </w:r>
      <w:r w:rsidR="00355A6E" w:rsidRPr="00B04790">
        <w:rPr>
          <w:rFonts w:ascii="Arial" w:eastAsia="SimSun" w:hAnsi="Arial" w:cs="Arial"/>
          <w:kern w:val="0"/>
          <w:sz w:val="24"/>
          <w:szCs w:val="24"/>
        </w:rPr>
        <w:t>Figure</w:t>
      </w:r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S</w:t>
      </w:r>
      <w:r w:rsidR="00BA657E" w:rsidRPr="00B04790">
        <w:rPr>
          <w:rFonts w:ascii="Arial" w:eastAsia="SimSun" w:hAnsi="Arial" w:cs="Arial"/>
          <w:kern w:val="0"/>
          <w:sz w:val="24"/>
          <w:szCs w:val="24"/>
        </w:rPr>
        <w:t>6</w:t>
      </w:r>
      <w:r w:rsidRPr="00B04790">
        <w:rPr>
          <w:rFonts w:ascii="Arial" w:eastAsia="SimSun" w:hAnsi="Arial" w:cs="Arial"/>
          <w:kern w:val="0"/>
          <w:sz w:val="24"/>
          <w:szCs w:val="24"/>
        </w:rPr>
        <w:t xml:space="preserve">, </w:t>
      </w:r>
      <w:proofErr w:type="spellStart"/>
      <w:r w:rsidRPr="00B04790">
        <w:rPr>
          <w:rFonts w:ascii="Arial" w:eastAsia="SimSun" w:hAnsi="Arial" w:cs="Arial"/>
          <w:kern w:val="0"/>
          <w:sz w:val="24"/>
          <w:szCs w:val="24"/>
        </w:rPr>
        <w:t>τs</w:t>
      </w:r>
      <w:proofErr w:type="spellEnd"/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was determined and calculated to be 142.56 s.</w:t>
      </w:r>
    </w:p>
    <w:p w14:paraId="622F923D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w:r w:rsidRPr="00B04790">
        <w:rPr>
          <w:rFonts w:ascii="Arial" w:eastAsia="SimSun" w:hAnsi="Arial" w:cs="Arial"/>
          <w:kern w:val="0"/>
          <w:sz w:val="24"/>
          <w:szCs w:val="24"/>
        </w:rPr>
        <w:t xml:space="preserve">Thus, substituting </w:t>
      </w:r>
      <w:proofErr w:type="gramStart"/>
      <w:r w:rsidRPr="00B04790">
        <w:rPr>
          <w:rFonts w:ascii="Arial" w:eastAsia="SimSun" w:hAnsi="Arial" w:cs="Arial"/>
          <w:kern w:val="0"/>
          <w:sz w:val="24"/>
          <w:szCs w:val="24"/>
        </w:rPr>
        <w:t>according</w:t>
      </w:r>
      <w:proofErr w:type="gramEnd"/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values of each parameters into </w:t>
      </w:r>
    </w:p>
    <w:p w14:paraId="560A1D94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Arial"/>
              <w:kern w:val="0"/>
              <w:sz w:val="24"/>
              <w:szCs w:val="24"/>
            </w:rPr>
            <w:lastRenderedPageBreak/>
            <m:t xml:space="preserve">η= </m:t>
          </m:r>
          <m:f>
            <m:fPr>
              <m:ctrlP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hS</m:t>
              </m:r>
              <m:d>
                <m:d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="Arial"/>
                          <w:i/>
                          <w:kern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SimSun" w:hAnsi="Cambria Math" w:cs="Arial"/>
                          <w:i/>
                          <w:kern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surr</m:t>
                      </m:r>
                    </m:sub>
                  </m:sSub>
                </m:e>
              </m:d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I(1-</m:t>
              </m:r>
              <m:sSup>
                <m:sSupPr>
                  <m:ctrlPr>
                    <w:rPr>
                      <w:rFonts w:ascii="Cambria Math" w:eastAsia="SimSun" w:hAnsi="Cambria Math" w:cs="Arial"/>
                      <w:i/>
                      <w:kern w:val="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SimSun" w:hAnsi="Cambria Math" w:cs="Arial"/>
                      <w:kern w:val="0"/>
                      <w:sz w:val="24"/>
                      <w:szCs w:val="24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eastAsia="SimSun" w:hAnsi="Cambria Math" w:cs="Arial"/>
                          <w:i/>
                          <w:kern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-A</m:t>
                      </m:r>
                    </m:e>
                    <m:sub>
                      <m:r>
                        <w:rPr>
                          <w:rFonts w:ascii="Cambria Math" w:eastAsia="SimSun" w:hAnsi="Cambria Math" w:cs="Arial"/>
                          <w:kern w:val="0"/>
                          <w:sz w:val="24"/>
                          <w:szCs w:val="24"/>
                        </w:rPr>
                        <m:t>λ</m:t>
                      </m:r>
                    </m:sub>
                  </m:sSub>
                </m:sup>
              </m:sSup>
              <m:r>
                <w:rPr>
                  <w:rFonts w:ascii="Cambria Math" w:eastAsia="SimSun" w:hAnsi="Cambria Math" w:cs="Arial"/>
                  <w:kern w:val="0"/>
                  <w:sz w:val="24"/>
                  <w:szCs w:val="24"/>
                </w:rPr>
                <m:t>)</m:t>
              </m:r>
            </m:den>
          </m:f>
        </m:oMath>
      </m:oMathPara>
    </w:p>
    <w:p w14:paraId="5D1D946D" w14:textId="77777777" w:rsidR="00D707D8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  <w:proofErr w:type="gramStart"/>
      <w:r w:rsidRPr="00B04790">
        <w:rPr>
          <w:rFonts w:ascii="Arial" w:eastAsia="SimSun" w:hAnsi="Arial" w:cs="Arial"/>
          <w:kern w:val="0"/>
          <w:sz w:val="24"/>
          <w:szCs w:val="24"/>
        </w:rPr>
        <w:t>So</w:t>
      </w:r>
      <w:proofErr w:type="gramEnd"/>
      <w:r w:rsidRPr="00B04790">
        <w:rPr>
          <w:rFonts w:ascii="Arial" w:eastAsia="SimSun" w:hAnsi="Arial" w:cs="Arial"/>
          <w:kern w:val="0"/>
          <w:sz w:val="24"/>
          <w:szCs w:val="24"/>
        </w:rPr>
        <w:t xml:space="preserve"> the photothermal conversion efficiency (</w:t>
      </w:r>
      <w:r w:rsidRPr="00B04790">
        <w:rPr>
          <w:rFonts w:ascii="Arial" w:eastAsia="SimSun" w:hAnsi="Arial" w:cs="Arial"/>
          <w:spacing w:val="4"/>
          <w:sz w:val="24"/>
          <w:szCs w:val="24"/>
        </w:rPr>
        <w:t>η</w:t>
      </w:r>
      <w:r w:rsidRPr="00B04790">
        <w:rPr>
          <w:rFonts w:ascii="Arial" w:eastAsia="SimSun" w:hAnsi="Arial" w:cs="Arial"/>
          <w:kern w:val="0"/>
          <w:sz w:val="24"/>
          <w:szCs w:val="24"/>
        </w:rPr>
        <w:t>) of PCCNs could be calculated to be 44.69 %.</w:t>
      </w:r>
    </w:p>
    <w:p w14:paraId="52D3F562" w14:textId="77777777" w:rsidR="00D707D8" w:rsidRPr="00B04790" w:rsidRDefault="00D707D8">
      <w:pPr>
        <w:widowControl/>
        <w:jc w:val="left"/>
        <w:rPr>
          <w:rFonts w:ascii="Arial" w:eastAsia="SimSun" w:hAnsi="Arial" w:cs="Arial"/>
          <w:kern w:val="0"/>
          <w:sz w:val="24"/>
          <w:szCs w:val="24"/>
        </w:rPr>
      </w:pPr>
      <w:r w:rsidRPr="00B04790">
        <w:rPr>
          <w:rFonts w:ascii="Arial" w:eastAsia="SimSun" w:hAnsi="Arial" w:cs="Arial"/>
          <w:kern w:val="0"/>
          <w:sz w:val="24"/>
          <w:szCs w:val="24"/>
        </w:rPr>
        <w:br w:type="page"/>
      </w:r>
    </w:p>
    <w:p w14:paraId="28799E00" w14:textId="77777777" w:rsidR="00D707D8" w:rsidRPr="00B04790" w:rsidRDefault="006B6FC9" w:rsidP="00D707D8">
      <w:pPr>
        <w:widowControl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1EB2BAAE" wp14:editId="49B073A9">
            <wp:extent cx="2479852" cy="2084832"/>
            <wp:effectExtent l="0" t="0" r="0" b="0"/>
            <wp:docPr id="1" name="图片 1" descr="C:\Users\Administrator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片1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3" t="7676" r="6856" b="4815"/>
                    <a:stretch/>
                  </pic:blipFill>
                  <pic:spPr bwMode="auto">
                    <a:xfrm>
                      <a:off x="0" y="0"/>
                      <a:ext cx="2479853" cy="208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AF20F8" w14:textId="77777777" w:rsidR="00BA657E" w:rsidRPr="00B04790" w:rsidRDefault="00355A6E" w:rsidP="00D707D8">
      <w:pPr>
        <w:widowControl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</w:t>
      </w:r>
      <w:r w:rsidR="00D707D8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S</w:t>
      </w:r>
      <w:r w:rsidR="00BA657E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7</w:t>
      </w:r>
      <w:r w:rsidR="00D707D8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. The Michaelis–Menten kinetics plot of the PCCNs. </w:t>
      </w:r>
    </w:p>
    <w:p w14:paraId="4590A20F" w14:textId="77777777" w:rsidR="00BA657E" w:rsidRPr="00B04790" w:rsidRDefault="00BA657E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br w:type="page"/>
      </w:r>
    </w:p>
    <w:p w14:paraId="58A5FCBA" w14:textId="77777777" w:rsidR="00D707D8" w:rsidRPr="00B04790" w:rsidRDefault="00BA657E" w:rsidP="00BA657E">
      <w:pPr>
        <w:widowControl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bCs/>
          <w:noProof/>
          <w:color w:val="0000FF"/>
        </w:rPr>
        <w:lastRenderedPageBreak/>
        <w:drawing>
          <wp:inline distT="0" distB="0" distL="0" distR="0" wp14:anchorId="1151FB0E" wp14:editId="111907B4">
            <wp:extent cx="2311244" cy="1969046"/>
            <wp:effectExtent l="0" t="0" r="0" b="0"/>
            <wp:docPr id="7" name="图片 7" descr="C:\Users\Administrator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片1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" t="5715" r="12749" b="3107"/>
                    <a:stretch/>
                  </pic:blipFill>
                  <pic:spPr bwMode="auto">
                    <a:xfrm>
                      <a:off x="0" y="0"/>
                      <a:ext cx="2311324" cy="196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D5F42" w14:textId="77777777" w:rsidR="00BA657E" w:rsidRPr="00B04790" w:rsidRDefault="00BA657E" w:rsidP="00BA657E">
      <w:pPr>
        <w:widowControl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 S8. Relative viability of HUVECs and 4T1 cells with PCCNs treatment in different time.</w:t>
      </w:r>
      <w:r w:rsidR="00961B68" w:rsidRPr="00B04790">
        <w:rPr>
          <w:rFonts w:ascii="Arial" w:eastAsia="SimSun" w:hAnsi="Arial" w:cs="Arial" w:hint="eastAsia"/>
          <w:color w:val="000000"/>
          <w:kern w:val="0"/>
          <w:sz w:val="24"/>
          <w:szCs w:val="24"/>
        </w:rPr>
        <w:t xml:space="preserve"> </w:t>
      </w:r>
      <w:r w:rsidR="00961B68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The differences among groups were calculated using Student's t-test. Data are presented as the mean ± standard error of the mean. *p &lt; 0.05, **p &lt; 0.01, ***p &lt; 0.001.</w:t>
      </w:r>
    </w:p>
    <w:p w14:paraId="319C5233" w14:textId="77777777" w:rsidR="00C07FC7" w:rsidRPr="00B04790" w:rsidRDefault="00C07FC7" w:rsidP="00C07FC7">
      <w:pPr>
        <w:adjustRightInd w:val="0"/>
        <w:spacing w:line="360" w:lineRule="auto"/>
        <w:rPr>
          <w:rFonts w:ascii="Arial" w:eastAsia="SimSun" w:hAnsi="Arial" w:cs="Arial"/>
          <w:kern w:val="0"/>
          <w:sz w:val="24"/>
          <w:szCs w:val="24"/>
        </w:rPr>
      </w:pPr>
    </w:p>
    <w:p w14:paraId="550A45AB" w14:textId="77777777" w:rsidR="00637792" w:rsidRPr="00B04790" w:rsidRDefault="00637792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br w:type="page"/>
      </w:r>
    </w:p>
    <w:p w14:paraId="061F947B" w14:textId="77777777" w:rsidR="00637792" w:rsidRPr="00B04790" w:rsidRDefault="00637792" w:rsidP="00637792">
      <w:pPr>
        <w:widowControl/>
        <w:jc w:val="center"/>
        <w:rPr>
          <w:rFonts w:ascii="Arial" w:hAnsi="Arial" w:cs="Arial"/>
          <w:sz w:val="32"/>
        </w:rPr>
      </w:pPr>
      <w:r w:rsidRPr="00B04790">
        <w:rPr>
          <w:rFonts w:ascii="Arial" w:hAnsi="Arial" w:cs="Arial"/>
          <w:noProof/>
          <w:sz w:val="32"/>
        </w:rPr>
        <w:lastRenderedPageBreak/>
        <w:drawing>
          <wp:inline distT="0" distB="0" distL="0" distR="0" wp14:anchorId="0849400A" wp14:editId="7D2A6338">
            <wp:extent cx="3547872" cy="3855110"/>
            <wp:effectExtent l="0" t="0" r="0" b="0"/>
            <wp:docPr id="14" name="图片 14" descr="C:\Users\Administrator\Desktop\图片1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图片13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" r="8679" b="1486"/>
                    <a:stretch/>
                  </pic:blipFill>
                  <pic:spPr bwMode="auto">
                    <a:xfrm>
                      <a:off x="0" y="0"/>
                      <a:ext cx="3548117" cy="385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8FE09E" w14:textId="77777777" w:rsidR="0049668B" w:rsidRPr="00B04790" w:rsidRDefault="00355A6E" w:rsidP="00F4044B">
      <w:pPr>
        <w:widowControl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</w:t>
      </w:r>
      <w:r w:rsidR="00637792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S</w:t>
      </w:r>
      <w:r w:rsidR="007F0FC2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9</w:t>
      </w:r>
      <w:r w:rsidR="00637792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. The </w:t>
      </w:r>
      <w:r w:rsidR="00F4044B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PAI</w:t>
      </w:r>
      <w:r w:rsidR="00637792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value of PCCNs at various concentrations.</w:t>
      </w:r>
    </w:p>
    <w:p w14:paraId="1EA8CE24" w14:textId="77777777" w:rsidR="0049668B" w:rsidRPr="00B04790" w:rsidRDefault="0049668B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br w:type="page"/>
      </w:r>
    </w:p>
    <w:p w14:paraId="4CF8EC28" w14:textId="77777777" w:rsidR="00637792" w:rsidRPr="00B04790" w:rsidRDefault="000F3CF4" w:rsidP="0049668B">
      <w:pPr>
        <w:widowControl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5E2D6642" wp14:editId="0EB8E931">
            <wp:extent cx="3277210" cy="2567635"/>
            <wp:effectExtent l="0" t="0" r="0" b="0"/>
            <wp:docPr id="13" name="图片 13" descr="C:\Users\Administrator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图片1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9" t="7512" r="12656" b="10094"/>
                    <a:stretch/>
                  </pic:blipFill>
                  <pic:spPr bwMode="auto">
                    <a:xfrm>
                      <a:off x="0" y="0"/>
                      <a:ext cx="3277529" cy="25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889366" w14:textId="77777777" w:rsidR="006755D3" w:rsidRPr="00B04790" w:rsidRDefault="00355A6E" w:rsidP="006755D3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</w:t>
      </w:r>
      <w:r w:rsidR="002A2540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S</w:t>
      </w:r>
      <w:r w:rsidR="007F0FC2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10</w:t>
      </w:r>
      <w:r w:rsidR="002A2540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. Biodistribution of Cu content in PCCNs determined by ICP-MS.</w:t>
      </w:r>
    </w:p>
    <w:p w14:paraId="068B73DE" w14:textId="77777777" w:rsidR="00637792" w:rsidRPr="00B04790" w:rsidRDefault="00637792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br w:type="page"/>
      </w:r>
    </w:p>
    <w:p w14:paraId="2EE8CDE3" w14:textId="77777777" w:rsidR="00637792" w:rsidRPr="00B04790" w:rsidRDefault="00637792" w:rsidP="00637792">
      <w:pPr>
        <w:widowControl/>
        <w:jc w:val="center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6D6AFE6" wp14:editId="5527061C">
            <wp:extent cx="3364992" cy="2531059"/>
            <wp:effectExtent l="0" t="0" r="0" b="0"/>
            <wp:docPr id="15" name="图片 15" descr="C:\Users\Administrator\Desktop\图片14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图片14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9" t="9155" r="11795" b="9625"/>
                    <a:stretch/>
                  </pic:blipFill>
                  <pic:spPr bwMode="auto">
                    <a:xfrm>
                      <a:off x="0" y="0"/>
                      <a:ext cx="3365322" cy="253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2F46D2" w14:textId="77777777" w:rsidR="00637792" w:rsidRPr="00B04790" w:rsidRDefault="00355A6E" w:rsidP="00637792">
      <w:pPr>
        <w:widowControl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</w:t>
      </w:r>
      <w:r w:rsidR="00637792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S</w:t>
      </w:r>
      <w:r w:rsidR="007F0FC2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11</w:t>
      </w:r>
      <w:r w:rsidR="00637792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. Tumor inhibition rate of mice treated with (b) PCCNs, (c) PCCNs + 660 nm laser, (d) PCCNs + 1064 nm laser, and (e) PCCNs + 660 + 1064 nm laser.</w:t>
      </w:r>
      <w:r w:rsidR="00961B68" w:rsidRPr="00B04790">
        <w:rPr>
          <w:rFonts w:ascii="Arial" w:eastAsia="SimSun" w:hAnsi="Arial" w:cs="Arial" w:hint="eastAsia"/>
          <w:color w:val="000000"/>
          <w:kern w:val="0"/>
          <w:sz w:val="24"/>
          <w:szCs w:val="24"/>
        </w:rPr>
        <w:t xml:space="preserve"> </w:t>
      </w:r>
      <w:r w:rsidR="00961B68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The differences among groups were calculated using Student's t-test. Data are presented as the mean ± standard error of the mean. *p &lt; 0.05, **p &lt; 0.01, ***p &lt; 0.001.</w:t>
      </w:r>
    </w:p>
    <w:p w14:paraId="14BCB976" w14:textId="77777777" w:rsidR="00BF73C0" w:rsidRPr="00B04790" w:rsidRDefault="00BF73C0">
      <w:pPr>
        <w:widowControl/>
        <w:jc w:val="left"/>
        <w:rPr>
          <w:rFonts w:ascii="Arial" w:hAnsi="Arial" w:cs="Arial"/>
          <w:sz w:val="32"/>
        </w:rPr>
      </w:pPr>
      <w:r w:rsidRPr="00B04790">
        <w:rPr>
          <w:rFonts w:ascii="Arial" w:hAnsi="Arial" w:cs="Arial"/>
          <w:sz w:val="32"/>
        </w:rPr>
        <w:br w:type="page"/>
      </w:r>
    </w:p>
    <w:p w14:paraId="2723AF2C" w14:textId="77777777" w:rsidR="00BF73C0" w:rsidRPr="00B04790" w:rsidRDefault="00BF73C0" w:rsidP="00BF73C0">
      <w:pPr>
        <w:widowControl/>
        <w:jc w:val="center"/>
        <w:rPr>
          <w:rFonts w:ascii="Arial" w:hAnsi="Arial" w:cs="Arial"/>
          <w:sz w:val="32"/>
        </w:rPr>
      </w:pPr>
      <w:r w:rsidRPr="00B04790">
        <w:rPr>
          <w:rFonts w:ascii="Arial" w:hAnsi="Arial" w:cs="Arial"/>
          <w:noProof/>
          <w:sz w:val="32"/>
        </w:rPr>
        <w:lastRenderedPageBreak/>
        <w:drawing>
          <wp:inline distT="0" distB="0" distL="0" distR="0" wp14:anchorId="55224E2A" wp14:editId="201D93FA">
            <wp:extent cx="2487168" cy="1843430"/>
            <wp:effectExtent l="0" t="0" r="0" b="0"/>
            <wp:docPr id="6" name="图片 6" descr="C:\Users\Administrator\Desktop\图片7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图片7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5" r="11689" b="8410"/>
                    <a:stretch/>
                  </pic:blipFill>
                  <pic:spPr bwMode="auto">
                    <a:xfrm>
                      <a:off x="0" y="0"/>
                      <a:ext cx="2487056" cy="18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03F384" w14:textId="77777777" w:rsidR="009B1315" w:rsidRPr="00B04790" w:rsidRDefault="00355A6E" w:rsidP="00961B68">
      <w:pPr>
        <w:widowControl/>
        <w:rPr>
          <w:rFonts w:ascii="Arial" w:hAnsi="Arial" w:cs="Arial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Figure</w:t>
      </w:r>
      <w:r w:rsidR="002A2540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S1</w:t>
      </w:r>
      <w:r w:rsidR="007F0FC2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>2</w:t>
      </w:r>
      <w:r w:rsidR="002A2540"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. </w:t>
      </w:r>
      <w:r w:rsidR="00BF73C0" w:rsidRPr="00B04790">
        <w:rPr>
          <w:rFonts w:ascii="Arial" w:hAnsi="Arial" w:cs="Arial"/>
          <w:sz w:val="24"/>
          <w:szCs w:val="24"/>
        </w:rPr>
        <w:t>Tumor weight of mice treated with (a) PBS, (b) PCCNs, (c) PCCNs + 660 nm laser, (d) PCCNs + 1064 nm laser, and (e) PCCNs + 660 + 1064 nm laser.</w:t>
      </w:r>
      <w:r w:rsidR="00961B68" w:rsidRPr="00B04790">
        <w:rPr>
          <w:rFonts w:ascii="Arial" w:hAnsi="Arial" w:cs="Arial" w:hint="eastAsia"/>
          <w:sz w:val="24"/>
          <w:szCs w:val="24"/>
        </w:rPr>
        <w:t xml:space="preserve"> </w:t>
      </w:r>
      <w:r w:rsidR="00961B68" w:rsidRPr="00B04790">
        <w:rPr>
          <w:rFonts w:ascii="Arial" w:hAnsi="Arial" w:cs="Arial"/>
          <w:sz w:val="24"/>
          <w:szCs w:val="24"/>
        </w:rPr>
        <w:t>The differences among groups were calculated using Student's t-test. Data are presented as the mean ± standard error of the mean. *p &lt; 0.05, **p &lt; 0.01, ***p &lt; 0.001.</w:t>
      </w:r>
    </w:p>
    <w:p w14:paraId="75A1E232" w14:textId="77777777" w:rsidR="009B1315" w:rsidRPr="00B04790" w:rsidRDefault="009B1315">
      <w:pPr>
        <w:widowControl/>
        <w:jc w:val="left"/>
        <w:rPr>
          <w:rFonts w:ascii="Arial" w:hAnsi="Arial" w:cs="Arial"/>
          <w:sz w:val="24"/>
          <w:szCs w:val="24"/>
        </w:rPr>
      </w:pPr>
      <w:r w:rsidRPr="00B04790">
        <w:rPr>
          <w:rFonts w:ascii="Arial" w:hAnsi="Arial" w:cs="Arial"/>
          <w:sz w:val="24"/>
          <w:szCs w:val="24"/>
        </w:rPr>
        <w:br w:type="page"/>
      </w:r>
    </w:p>
    <w:p w14:paraId="5E6F90CC" w14:textId="77777777" w:rsidR="009B1315" w:rsidRPr="00B04790" w:rsidRDefault="009B1315" w:rsidP="009B1315">
      <w:pPr>
        <w:widowControl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hAnsi="Arial" w:cs="Arial"/>
          <w:sz w:val="24"/>
          <w:szCs w:val="24"/>
        </w:rPr>
        <w:lastRenderedPageBreak/>
        <w:t>Table S1.</w:t>
      </w:r>
      <w:r w:rsidR="00FE5648" w:rsidRPr="00B04790">
        <w:rPr>
          <w:rFonts w:ascii="Arial" w:hAnsi="Arial" w:cs="Arial"/>
          <w:sz w:val="24"/>
          <w:szCs w:val="24"/>
        </w:rPr>
        <w:t xml:space="preserve"> FT-IR data of Ce6, PEG and PCCNs.</w:t>
      </w:r>
    </w:p>
    <w:tbl>
      <w:tblPr>
        <w:tblW w:w="827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1417"/>
        <w:gridCol w:w="2520"/>
        <w:gridCol w:w="2300"/>
      </w:tblGrid>
      <w:tr w:rsidR="009B1315" w:rsidRPr="00B04790" w14:paraId="05EB2900" w14:textId="77777777" w:rsidTr="00DC2B24">
        <w:trPr>
          <w:trHeight w:val="287"/>
          <w:jc w:val="center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7912CD07" w14:textId="77777777" w:rsidR="009B1315" w:rsidRPr="00B04790" w:rsidRDefault="009B1315" w:rsidP="005F7CB0">
            <w:pPr>
              <w:jc w:val="center"/>
              <w:rPr>
                <w:rFonts w:ascii="Arial" w:eastAsia="SimSun" w:hAnsi="Arial" w:cs="Arial"/>
                <w:b/>
                <w:bCs/>
                <w:sz w:val="18"/>
              </w:rPr>
            </w:pPr>
            <w:r w:rsidRPr="00B04790">
              <w:rPr>
                <w:rFonts w:ascii="Arial" w:eastAsia="SimSun" w:hAnsi="Arial" w:cs="Arial"/>
                <w:b/>
                <w:bCs/>
                <w:sz w:val="18"/>
              </w:rPr>
              <w:t>Functional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508D76" w14:textId="77777777" w:rsidR="009B1315" w:rsidRPr="00B04790" w:rsidRDefault="009B1315" w:rsidP="005F7CB0">
            <w:pPr>
              <w:jc w:val="center"/>
              <w:rPr>
                <w:rFonts w:ascii="Arial" w:eastAsia="SimSun" w:hAnsi="Arial" w:cs="Arial"/>
                <w:b/>
                <w:bCs/>
                <w:sz w:val="18"/>
              </w:rPr>
            </w:pPr>
            <w:r w:rsidRPr="00B04790">
              <w:rPr>
                <w:rFonts w:ascii="Arial" w:eastAsia="SimSun" w:hAnsi="Arial" w:cs="Arial"/>
                <w:b/>
                <w:bCs/>
                <w:sz w:val="18"/>
              </w:rPr>
              <w:t>Ce6</w:t>
            </w:r>
            <w:r w:rsidRPr="00B04790">
              <w:rPr>
                <w:rFonts w:ascii="Arial" w:eastAsia="Times New Roman" w:hAnsi="Arial" w:cs="Arial"/>
                <w:kern w:val="0"/>
                <w:sz w:val="18"/>
                <w:szCs w:val="24"/>
                <w:lang w:eastAsia="en-US"/>
              </w:rPr>
              <w:t xml:space="preserve"> </w:t>
            </w:r>
            <w:r w:rsidRPr="00B04790">
              <w:rPr>
                <w:rFonts w:ascii="Arial" w:eastAsia="SimSun" w:hAnsi="Arial" w:cs="Arial"/>
                <w:bCs/>
                <w:sz w:val="18"/>
              </w:rPr>
              <w:t>(</w:t>
            </w:r>
            <w:proofErr w:type="gramStart"/>
            <w:r w:rsidRPr="00B04790">
              <w:rPr>
                <w:rFonts w:ascii="Arial" w:eastAsia="SimSun" w:hAnsi="Arial" w:cs="Arial"/>
                <w:bCs/>
                <w:sz w:val="18"/>
              </w:rPr>
              <w:t>cm</w:t>
            </w:r>
            <w:r w:rsidRPr="00B04790">
              <w:rPr>
                <w:rFonts w:ascii="Arial" w:eastAsia="SimSun" w:hAnsi="Arial" w:cs="Arial"/>
                <w:bCs/>
                <w:sz w:val="18"/>
                <w:vertAlign w:val="superscript"/>
              </w:rPr>
              <w:t>−1</w:t>
            </w:r>
            <w:proofErr w:type="gramEnd"/>
            <w:r w:rsidRPr="00B04790">
              <w:rPr>
                <w:rFonts w:ascii="Arial" w:eastAsia="SimSun" w:hAnsi="Arial" w:cs="Arial"/>
                <w:bCs/>
                <w:sz w:val="18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A4FD4E3" w14:textId="77777777" w:rsidR="009B1315" w:rsidRPr="00B04790" w:rsidRDefault="00D95C77" w:rsidP="005F7CB0">
            <w:pPr>
              <w:jc w:val="center"/>
              <w:rPr>
                <w:rFonts w:ascii="Arial" w:eastAsia="SimSun" w:hAnsi="Arial" w:cs="Arial"/>
                <w:b/>
                <w:bCs/>
                <w:sz w:val="18"/>
                <w:vertAlign w:val="superscript"/>
              </w:rPr>
            </w:pPr>
            <w:r w:rsidRPr="00B04790">
              <w:rPr>
                <w:rFonts w:ascii="Arial" w:eastAsia="SimSun" w:hAnsi="Arial" w:cs="Arial"/>
                <w:b/>
                <w:bCs/>
                <w:sz w:val="18"/>
              </w:rPr>
              <w:t>PEG</w:t>
            </w:r>
            <w:r w:rsidR="009B1315" w:rsidRPr="00B04790">
              <w:rPr>
                <w:rFonts w:ascii="Arial" w:eastAsia="SimSun" w:hAnsi="Arial" w:cs="Arial"/>
                <w:b/>
                <w:bCs/>
                <w:sz w:val="18"/>
              </w:rPr>
              <w:t xml:space="preserve"> </w:t>
            </w:r>
            <w:r w:rsidR="009B1315" w:rsidRPr="00B04790">
              <w:rPr>
                <w:rFonts w:ascii="Arial" w:eastAsia="SimSun" w:hAnsi="Arial" w:cs="Arial"/>
                <w:bCs/>
                <w:sz w:val="18"/>
              </w:rPr>
              <w:t>(</w:t>
            </w:r>
            <w:proofErr w:type="gramStart"/>
            <w:r w:rsidR="009B1315" w:rsidRPr="00B04790">
              <w:rPr>
                <w:rFonts w:ascii="Arial" w:eastAsia="SimSun" w:hAnsi="Arial" w:cs="Arial"/>
                <w:bCs/>
                <w:sz w:val="18"/>
              </w:rPr>
              <w:t>cm</w:t>
            </w:r>
            <w:r w:rsidR="009B1315" w:rsidRPr="00B04790">
              <w:rPr>
                <w:rFonts w:ascii="Arial" w:eastAsia="SimSun" w:hAnsi="Arial" w:cs="Arial"/>
                <w:bCs/>
                <w:sz w:val="18"/>
                <w:vertAlign w:val="superscript"/>
              </w:rPr>
              <w:t>−1</w:t>
            </w:r>
            <w:proofErr w:type="gramEnd"/>
            <w:r w:rsidR="009B1315" w:rsidRPr="00B04790">
              <w:rPr>
                <w:rFonts w:ascii="Arial" w:eastAsia="SimSun" w:hAnsi="Arial" w:cs="Arial"/>
                <w:bCs/>
                <w:sz w:val="18"/>
              </w:rPr>
              <w:t>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</w:tcPr>
          <w:p w14:paraId="13A6ED52" w14:textId="77777777" w:rsidR="009B1315" w:rsidRPr="00B04790" w:rsidRDefault="009B1315" w:rsidP="005F7CB0">
            <w:pPr>
              <w:jc w:val="center"/>
              <w:rPr>
                <w:rFonts w:ascii="Arial" w:eastAsia="SimSun" w:hAnsi="Arial" w:cs="Arial"/>
                <w:b/>
                <w:bCs/>
                <w:sz w:val="18"/>
              </w:rPr>
            </w:pPr>
            <w:r w:rsidRPr="00B04790">
              <w:rPr>
                <w:rFonts w:ascii="Arial" w:eastAsia="SimSun" w:hAnsi="Arial" w:cs="Arial"/>
                <w:b/>
                <w:bCs/>
                <w:sz w:val="18"/>
              </w:rPr>
              <w:t xml:space="preserve">PCCNs </w:t>
            </w:r>
            <w:r w:rsidRPr="00B04790">
              <w:rPr>
                <w:rFonts w:ascii="Arial" w:eastAsia="SimSun" w:hAnsi="Arial" w:cs="Arial"/>
                <w:bCs/>
                <w:sz w:val="18"/>
              </w:rPr>
              <w:t>(</w:t>
            </w:r>
            <w:proofErr w:type="gramStart"/>
            <w:r w:rsidRPr="00B04790">
              <w:rPr>
                <w:rFonts w:ascii="Arial" w:eastAsia="SimSun" w:hAnsi="Arial" w:cs="Arial"/>
                <w:bCs/>
                <w:sz w:val="18"/>
              </w:rPr>
              <w:t>cm</w:t>
            </w:r>
            <w:r w:rsidRPr="00B04790">
              <w:rPr>
                <w:rFonts w:ascii="Arial" w:eastAsia="SimSun" w:hAnsi="Arial" w:cs="Arial"/>
                <w:bCs/>
                <w:sz w:val="18"/>
                <w:vertAlign w:val="superscript"/>
              </w:rPr>
              <w:t>−1</w:t>
            </w:r>
            <w:proofErr w:type="gramEnd"/>
            <w:r w:rsidRPr="00B04790">
              <w:rPr>
                <w:rFonts w:ascii="Arial" w:eastAsia="SimSun" w:hAnsi="Arial" w:cs="Arial"/>
                <w:bCs/>
                <w:sz w:val="18"/>
              </w:rPr>
              <w:t>)</w:t>
            </w:r>
          </w:p>
        </w:tc>
      </w:tr>
      <w:tr w:rsidR="009B1315" w:rsidRPr="00B04790" w14:paraId="5346392C" w14:textId="77777777" w:rsidTr="00DC2B24">
        <w:trPr>
          <w:trHeight w:val="320"/>
          <w:jc w:val="center"/>
        </w:trPr>
        <w:tc>
          <w:tcPr>
            <w:tcW w:w="2037" w:type="dxa"/>
          </w:tcPr>
          <w:p w14:paraId="2990A00C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bCs/>
                <w:sz w:val="18"/>
              </w:rPr>
            </w:pPr>
            <w:r w:rsidRPr="00B04790">
              <w:rPr>
                <w:rFonts w:ascii="Arial" w:eastAsia="SimSun" w:hAnsi="Arial" w:cs="Arial"/>
                <w:bCs/>
                <w:sz w:val="18"/>
              </w:rPr>
              <w:t xml:space="preserve">-OH </w:t>
            </w:r>
          </w:p>
          <w:p w14:paraId="2C58A4EF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bCs/>
                <w:sz w:val="18"/>
              </w:rPr>
            </w:pPr>
            <w:r w:rsidRPr="00B04790">
              <w:rPr>
                <w:rFonts w:ascii="Arial" w:eastAsia="SimSun" w:hAnsi="Arial" w:cs="Arial"/>
                <w:bCs/>
                <w:sz w:val="18"/>
              </w:rPr>
              <w:t>C</w:t>
            </w:r>
            <w:r w:rsidR="00FC7761" w:rsidRPr="00B04790">
              <w:rPr>
                <w:rFonts w:ascii="Arial" w:eastAsia="SimSun" w:hAnsi="Arial" w:cs="Arial" w:hint="eastAsia"/>
                <w:bCs/>
                <w:sz w:val="18"/>
              </w:rPr>
              <w:t>=</w:t>
            </w:r>
            <w:r w:rsidRPr="00B04790">
              <w:rPr>
                <w:rFonts w:ascii="Arial" w:eastAsia="SimSun" w:hAnsi="Arial" w:cs="Arial"/>
                <w:bCs/>
                <w:sz w:val="18"/>
              </w:rPr>
              <w:t xml:space="preserve">O </w:t>
            </w:r>
          </w:p>
          <w:p w14:paraId="5FBC1D9E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bCs/>
                <w:sz w:val="18"/>
              </w:rPr>
            </w:pPr>
            <w:r w:rsidRPr="00B04790">
              <w:rPr>
                <w:rFonts w:ascii="Arial" w:eastAsia="SimSun" w:hAnsi="Arial" w:cs="Arial"/>
                <w:bCs/>
                <w:sz w:val="18"/>
              </w:rPr>
              <w:t>C-O-C</w:t>
            </w:r>
          </w:p>
          <w:p w14:paraId="4EC92A76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bCs/>
                <w:sz w:val="18"/>
              </w:rPr>
            </w:pPr>
            <w:r w:rsidRPr="00B04790">
              <w:rPr>
                <w:rFonts w:ascii="Arial" w:eastAsia="SimSun" w:hAnsi="Arial" w:cs="Arial"/>
                <w:bCs/>
                <w:sz w:val="18"/>
              </w:rPr>
              <w:t xml:space="preserve">-CH </w:t>
            </w:r>
          </w:p>
          <w:p w14:paraId="166ED892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bCs/>
                <w:sz w:val="18"/>
              </w:rPr>
            </w:pPr>
            <w:r w:rsidRPr="00B04790">
              <w:rPr>
                <w:rFonts w:ascii="Arial" w:eastAsia="SimSun" w:hAnsi="Arial" w:cs="Arial"/>
                <w:bCs/>
                <w:sz w:val="18"/>
              </w:rPr>
              <w:t>C=C</w:t>
            </w:r>
          </w:p>
          <w:p w14:paraId="35771B80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bCs/>
                <w:sz w:val="18"/>
              </w:rPr>
            </w:pPr>
            <w:r w:rsidRPr="00B04790">
              <w:rPr>
                <w:rFonts w:ascii="Arial" w:eastAsia="SimSun" w:hAnsi="Arial" w:cs="Arial"/>
                <w:bCs/>
                <w:sz w:val="18"/>
              </w:rPr>
              <w:t>C-N</w:t>
            </w:r>
          </w:p>
          <w:p w14:paraId="3566DBC3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bCs/>
                <w:sz w:val="18"/>
              </w:rPr>
            </w:pPr>
            <w:r w:rsidRPr="00B04790">
              <w:rPr>
                <w:rFonts w:ascii="Arial" w:eastAsia="SimSun" w:hAnsi="Arial" w:cs="Arial"/>
                <w:bCs/>
                <w:sz w:val="18"/>
              </w:rPr>
              <w:t>C=N</w:t>
            </w:r>
          </w:p>
        </w:tc>
        <w:tc>
          <w:tcPr>
            <w:tcW w:w="1417" w:type="dxa"/>
          </w:tcPr>
          <w:p w14:paraId="46098EA6" w14:textId="77777777" w:rsidR="009B1315" w:rsidRPr="00B04790" w:rsidRDefault="009B1315" w:rsidP="005F7CB0">
            <w:pPr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Calibri" w:hAnsi="Arial" w:cs="Arial"/>
                <w:sz w:val="18"/>
              </w:rPr>
              <w:t xml:space="preserve">3425 </w:t>
            </w:r>
          </w:p>
          <w:p w14:paraId="77B242BA" w14:textId="77777777" w:rsidR="009B1315" w:rsidRPr="00B04790" w:rsidRDefault="009B1315" w:rsidP="005F7CB0">
            <w:pPr>
              <w:jc w:val="center"/>
              <w:rPr>
                <w:rFonts w:ascii="Arial" w:eastAsia="SimSun" w:hAnsi="Arial" w:cs="Arial"/>
                <w:sz w:val="18"/>
                <w:szCs w:val="24"/>
              </w:rPr>
            </w:pPr>
            <w:r w:rsidRPr="00B04790">
              <w:rPr>
                <w:rFonts w:ascii="Arial" w:eastAsia="SimSun" w:hAnsi="Arial" w:cs="Arial"/>
                <w:sz w:val="18"/>
                <w:szCs w:val="24"/>
              </w:rPr>
              <w:t>1712</w:t>
            </w:r>
          </w:p>
          <w:p w14:paraId="0CB6E444" w14:textId="77777777" w:rsidR="009B1315" w:rsidRPr="00B04790" w:rsidRDefault="009B1315" w:rsidP="005F7CB0">
            <w:pPr>
              <w:jc w:val="center"/>
              <w:rPr>
                <w:rFonts w:ascii="Arial" w:eastAsia="SimSun" w:hAnsi="Arial" w:cs="Arial"/>
                <w:sz w:val="18"/>
                <w:szCs w:val="24"/>
              </w:rPr>
            </w:pPr>
            <w:r w:rsidRPr="00B04790">
              <w:rPr>
                <w:rFonts w:ascii="Arial" w:eastAsia="SimSun" w:hAnsi="Arial" w:cs="Arial"/>
                <w:sz w:val="18"/>
                <w:szCs w:val="24"/>
              </w:rPr>
              <w:t>-</w:t>
            </w:r>
          </w:p>
          <w:p w14:paraId="5F5FC092" w14:textId="77777777" w:rsidR="009B1315" w:rsidRPr="00B04790" w:rsidRDefault="009B1315" w:rsidP="005F7CB0">
            <w:pPr>
              <w:jc w:val="center"/>
              <w:rPr>
                <w:rFonts w:ascii="Arial" w:eastAsia="SimSun" w:hAnsi="Arial" w:cs="Arial"/>
                <w:sz w:val="18"/>
                <w:szCs w:val="24"/>
              </w:rPr>
            </w:pPr>
            <w:r w:rsidRPr="00B04790">
              <w:rPr>
                <w:rFonts w:ascii="Arial" w:eastAsia="SimSun" w:hAnsi="Arial" w:cs="Arial"/>
                <w:sz w:val="18"/>
                <w:szCs w:val="24"/>
              </w:rPr>
              <w:t>-</w:t>
            </w:r>
          </w:p>
          <w:p w14:paraId="776B7FE5" w14:textId="77777777" w:rsidR="009B1315" w:rsidRPr="00B04790" w:rsidRDefault="009B1315" w:rsidP="005F7CB0">
            <w:pPr>
              <w:jc w:val="center"/>
              <w:rPr>
                <w:rFonts w:ascii="Arial" w:eastAsia="SimSun" w:hAnsi="Arial" w:cs="Arial"/>
                <w:sz w:val="18"/>
                <w:szCs w:val="24"/>
              </w:rPr>
            </w:pPr>
            <w:r w:rsidRPr="00B04790">
              <w:rPr>
                <w:rFonts w:ascii="Arial" w:eastAsia="SimSun" w:hAnsi="Arial" w:cs="Arial"/>
                <w:sz w:val="18"/>
                <w:szCs w:val="24"/>
              </w:rPr>
              <w:t>1603</w:t>
            </w:r>
          </w:p>
          <w:p w14:paraId="721672BE" w14:textId="77777777" w:rsidR="009B1315" w:rsidRPr="00B04790" w:rsidRDefault="009B1315" w:rsidP="005F7CB0">
            <w:pPr>
              <w:jc w:val="center"/>
              <w:rPr>
                <w:rFonts w:ascii="Arial" w:eastAsia="SimSun" w:hAnsi="Arial" w:cs="Arial"/>
                <w:sz w:val="18"/>
                <w:szCs w:val="24"/>
              </w:rPr>
            </w:pPr>
            <w:r w:rsidRPr="00B04790">
              <w:rPr>
                <w:rFonts w:ascii="Arial" w:eastAsia="SimSun" w:hAnsi="Arial" w:cs="Arial"/>
                <w:sz w:val="18"/>
                <w:szCs w:val="24"/>
              </w:rPr>
              <w:t>1238</w:t>
            </w:r>
          </w:p>
          <w:p w14:paraId="623CDB48" w14:textId="77777777" w:rsidR="009B1315" w:rsidRPr="00B04790" w:rsidRDefault="009B1315" w:rsidP="005F7CB0">
            <w:pPr>
              <w:jc w:val="center"/>
              <w:rPr>
                <w:rFonts w:ascii="Arial" w:eastAsia="SimSun" w:hAnsi="Arial" w:cs="Arial"/>
                <w:sz w:val="18"/>
                <w:szCs w:val="24"/>
              </w:rPr>
            </w:pPr>
            <w:r w:rsidRPr="00B04790">
              <w:rPr>
                <w:rFonts w:ascii="Arial" w:eastAsia="SimSun" w:hAnsi="Arial" w:cs="Arial"/>
                <w:sz w:val="18"/>
                <w:szCs w:val="24"/>
              </w:rPr>
              <w:t>1434</w:t>
            </w:r>
          </w:p>
        </w:tc>
        <w:tc>
          <w:tcPr>
            <w:tcW w:w="2520" w:type="dxa"/>
          </w:tcPr>
          <w:p w14:paraId="53B54786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-</w:t>
            </w:r>
          </w:p>
          <w:p w14:paraId="6C85CEDF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-</w:t>
            </w:r>
          </w:p>
          <w:p w14:paraId="645E3021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1111,1280,1242</w:t>
            </w:r>
          </w:p>
          <w:p w14:paraId="0C694A38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2889,1467,1343,963,842</w:t>
            </w:r>
          </w:p>
          <w:p w14:paraId="3E50ECDB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-</w:t>
            </w:r>
          </w:p>
          <w:p w14:paraId="419B7556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-</w:t>
            </w:r>
          </w:p>
        </w:tc>
        <w:tc>
          <w:tcPr>
            <w:tcW w:w="2300" w:type="dxa"/>
          </w:tcPr>
          <w:p w14:paraId="03F12DAD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 xml:space="preserve">3432 </w:t>
            </w:r>
          </w:p>
          <w:p w14:paraId="5671F99F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1707</w:t>
            </w:r>
          </w:p>
          <w:p w14:paraId="6D82364E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1106,1281,1241</w:t>
            </w:r>
          </w:p>
          <w:p w14:paraId="376A3D9B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2886,1468,1343,964,843</w:t>
            </w:r>
          </w:p>
          <w:p w14:paraId="01CA331D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1630</w:t>
            </w:r>
          </w:p>
          <w:p w14:paraId="45177DCE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1229</w:t>
            </w:r>
          </w:p>
          <w:p w14:paraId="3142305D" w14:textId="77777777" w:rsidR="009B1315" w:rsidRPr="00B04790" w:rsidRDefault="009B1315" w:rsidP="005F7CB0">
            <w:pPr>
              <w:contextualSpacing/>
              <w:jc w:val="center"/>
              <w:rPr>
                <w:rFonts w:ascii="Arial" w:eastAsia="SimSun" w:hAnsi="Arial" w:cs="Arial"/>
                <w:sz w:val="18"/>
              </w:rPr>
            </w:pPr>
            <w:r w:rsidRPr="00B04790">
              <w:rPr>
                <w:rFonts w:ascii="Arial" w:eastAsia="SimSun" w:hAnsi="Arial" w:cs="Arial"/>
                <w:sz w:val="18"/>
              </w:rPr>
              <w:t>1430</w:t>
            </w:r>
          </w:p>
        </w:tc>
      </w:tr>
    </w:tbl>
    <w:p w14:paraId="480C4193" w14:textId="77777777" w:rsidR="009B1315" w:rsidRPr="00B04790" w:rsidRDefault="009B1315" w:rsidP="009B1315">
      <w:pPr>
        <w:widowControl/>
        <w:rPr>
          <w:rFonts w:ascii="Arial" w:eastAsia="SimSun" w:hAnsi="Arial" w:cs="Arial"/>
          <w:color w:val="000000"/>
          <w:kern w:val="0"/>
          <w:sz w:val="24"/>
          <w:szCs w:val="24"/>
        </w:rPr>
      </w:pPr>
    </w:p>
    <w:p w14:paraId="193C7028" w14:textId="77777777" w:rsidR="009B1315" w:rsidRPr="00B04790" w:rsidRDefault="009B1315" w:rsidP="009B1315">
      <w:pPr>
        <w:widowControl/>
        <w:jc w:val="left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B04790">
        <w:rPr>
          <w:rFonts w:ascii="Arial" w:eastAsia="SimSun" w:hAnsi="Arial" w:cs="Arial"/>
          <w:color w:val="000000"/>
          <w:kern w:val="0"/>
          <w:sz w:val="24"/>
          <w:szCs w:val="24"/>
        </w:rPr>
        <w:br w:type="page"/>
      </w:r>
    </w:p>
    <w:p w14:paraId="3EA77A82" w14:textId="77777777" w:rsidR="009A20A7" w:rsidRPr="00B04790" w:rsidRDefault="00991634" w:rsidP="00991634">
      <w:pPr>
        <w:rPr>
          <w:rFonts w:ascii="Arial" w:hAnsi="Arial" w:cs="Arial"/>
          <w:sz w:val="24"/>
          <w:szCs w:val="24"/>
        </w:rPr>
      </w:pPr>
      <w:r w:rsidRPr="00B04790">
        <w:rPr>
          <w:rFonts w:ascii="Arial" w:hAnsi="Arial" w:cs="Arial"/>
          <w:sz w:val="24"/>
          <w:szCs w:val="24"/>
        </w:rPr>
        <w:lastRenderedPageBreak/>
        <w:t>Table S</w:t>
      </w:r>
      <w:r w:rsidR="009B1315" w:rsidRPr="00B04790">
        <w:rPr>
          <w:rFonts w:ascii="Arial" w:hAnsi="Arial" w:cs="Arial"/>
          <w:sz w:val="24"/>
          <w:szCs w:val="24"/>
        </w:rPr>
        <w:t>2</w:t>
      </w:r>
      <w:r w:rsidRPr="00B04790">
        <w:rPr>
          <w:rFonts w:ascii="Arial" w:hAnsi="Arial" w:cs="Arial"/>
          <w:sz w:val="24"/>
          <w:szCs w:val="24"/>
        </w:rPr>
        <w:t>. Comparisons of the Michaelis-Menten constant (K</w:t>
      </w:r>
      <w:r w:rsidRPr="00B04790">
        <w:rPr>
          <w:rFonts w:ascii="Arial" w:hAnsi="Arial" w:cs="Arial"/>
          <w:sz w:val="24"/>
          <w:szCs w:val="24"/>
          <w:vertAlign w:val="subscript"/>
        </w:rPr>
        <w:t>m</w:t>
      </w:r>
      <w:r w:rsidRPr="00B04790">
        <w:rPr>
          <w:rFonts w:ascii="Arial" w:hAnsi="Arial" w:cs="Arial"/>
          <w:sz w:val="24"/>
          <w:szCs w:val="24"/>
        </w:rPr>
        <w:t>) and maximum reaction rate (</w:t>
      </w:r>
      <w:r w:rsidRPr="00B04790">
        <w:rPr>
          <w:rFonts w:ascii="Arial" w:hAnsi="Arial" w:cs="Arial"/>
          <w:i/>
          <w:sz w:val="24"/>
          <w:szCs w:val="24"/>
        </w:rPr>
        <w:t>V</w:t>
      </w:r>
      <w:r w:rsidRPr="00B04790">
        <w:rPr>
          <w:rFonts w:ascii="Arial" w:hAnsi="Arial" w:cs="Arial"/>
          <w:sz w:val="24"/>
          <w:szCs w:val="24"/>
          <w:vertAlign w:val="subscript"/>
        </w:rPr>
        <w:t>max</w:t>
      </w:r>
      <w:r w:rsidRPr="00B04790">
        <w:rPr>
          <w:rFonts w:ascii="Arial" w:hAnsi="Arial" w:cs="Arial"/>
          <w:sz w:val="24"/>
          <w:szCs w:val="24"/>
        </w:rPr>
        <w:t>) in different systems.</w:t>
      </w:r>
    </w:p>
    <w:tbl>
      <w:tblPr>
        <w:tblW w:w="820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949"/>
        <w:gridCol w:w="1521"/>
        <w:gridCol w:w="2531"/>
      </w:tblGrid>
      <w:tr w:rsidR="00991634" w:rsidRPr="00B04790" w14:paraId="64469F43" w14:textId="77777777" w:rsidTr="00991634">
        <w:trPr>
          <w:trHeight w:val="287"/>
          <w:jc w:val="center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14:paraId="3A13AE1C" w14:textId="77777777" w:rsidR="00991634" w:rsidRPr="00B04790" w:rsidRDefault="00991634" w:rsidP="000D5843">
            <w:pPr>
              <w:jc w:val="center"/>
              <w:rPr>
                <w:rFonts w:ascii="Arial" w:eastAsia="SimSun" w:hAnsi="Arial" w:cs="Arial"/>
                <w:b/>
                <w:bCs/>
                <w:sz w:val="24"/>
              </w:rPr>
            </w:pPr>
            <w:r w:rsidRPr="00B04790">
              <w:rPr>
                <w:rFonts w:ascii="Arial" w:eastAsia="SimSun" w:hAnsi="Arial" w:cs="Arial"/>
                <w:b/>
                <w:bCs/>
                <w:sz w:val="24"/>
              </w:rPr>
              <w:t>Catalyst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200B3CB1" w14:textId="77777777" w:rsidR="00991634" w:rsidRPr="00B04790" w:rsidRDefault="00991634" w:rsidP="000D5843">
            <w:pPr>
              <w:jc w:val="center"/>
              <w:rPr>
                <w:rFonts w:ascii="Arial" w:eastAsia="SimSun" w:hAnsi="Arial" w:cs="Arial"/>
                <w:b/>
                <w:bCs/>
                <w:sz w:val="24"/>
              </w:rPr>
            </w:pPr>
            <w:r w:rsidRPr="00B04790">
              <w:rPr>
                <w:rFonts w:ascii="Arial" w:eastAsia="SimSun" w:hAnsi="Arial" w:cs="Arial"/>
                <w:b/>
                <w:bCs/>
                <w:sz w:val="24"/>
              </w:rPr>
              <w:t>Substance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6A2427F1" w14:textId="77777777" w:rsidR="00991634" w:rsidRPr="00B04790" w:rsidRDefault="00991634" w:rsidP="000D5843">
            <w:pPr>
              <w:jc w:val="center"/>
              <w:rPr>
                <w:rFonts w:ascii="Arial" w:eastAsia="SimSun" w:hAnsi="Arial" w:cs="Arial"/>
                <w:b/>
                <w:bCs/>
                <w:sz w:val="24"/>
                <w:vertAlign w:val="superscript"/>
              </w:rPr>
            </w:pPr>
            <w:r w:rsidRPr="00B04790">
              <w:rPr>
                <w:rFonts w:ascii="Arial" w:eastAsia="SimSun" w:hAnsi="Arial" w:cs="Arial"/>
                <w:b/>
                <w:bCs/>
                <w:i/>
                <w:sz w:val="24"/>
              </w:rPr>
              <w:t>K</w:t>
            </w:r>
            <w:r w:rsidRPr="00B04790">
              <w:rPr>
                <w:rFonts w:ascii="Arial" w:eastAsia="SimSun" w:hAnsi="Arial" w:cs="Arial"/>
                <w:b/>
                <w:bCs/>
                <w:i/>
                <w:sz w:val="24"/>
                <w:vertAlign w:val="subscript"/>
              </w:rPr>
              <w:t>m</w:t>
            </w:r>
            <w:r w:rsidRPr="00B04790">
              <w:rPr>
                <w:rFonts w:ascii="Arial" w:eastAsia="SimSun" w:hAnsi="Arial" w:cs="Arial"/>
                <w:b/>
                <w:bCs/>
                <w:i/>
                <w:sz w:val="24"/>
              </w:rPr>
              <w:t xml:space="preserve"> (mM)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081D39FF" w14:textId="77777777" w:rsidR="00991634" w:rsidRPr="00B04790" w:rsidRDefault="00991634" w:rsidP="000D5843">
            <w:pPr>
              <w:jc w:val="center"/>
              <w:rPr>
                <w:rFonts w:ascii="Arial" w:eastAsia="SimSun" w:hAnsi="Arial" w:cs="Arial"/>
                <w:b/>
                <w:bCs/>
                <w:sz w:val="24"/>
              </w:rPr>
            </w:pPr>
            <w:r w:rsidRPr="00B04790">
              <w:rPr>
                <w:rFonts w:ascii="Arial" w:eastAsia="SimSun" w:hAnsi="Arial" w:cs="Arial"/>
                <w:b/>
                <w:bCs/>
                <w:i/>
                <w:sz w:val="24"/>
              </w:rPr>
              <w:t>V</w:t>
            </w:r>
            <w:r w:rsidRPr="00B04790">
              <w:rPr>
                <w:rFonts w:ascii="Arial" w:eastAsia="SimSun" w:hAnsi="Arial" w:cs="Arial"/>
                <w:b/>
                <w:bCs/>
                <w:sz w:val="24"/>
                <w:vertAlign w:val="subscript"/>
              </w:rPr>
              <w:t>max</w:t>
            </w:r>
            <w:r w:rsidRPr="00B04790">
              <w:rPr>
                <w:rFonts w:ascii="Arial" w:eastAsia="SimSun" w:hAnsi="Arial" w:cs="Arial"/>
                <w:b/>
                <w:bCs/>
                <w:sz w:val="24"/>
              </w:rPr>
              <w:t xml:space="preserve"> (10</w:t>
            </w:r>
            <w:r w:rsidRPr="00B04790">
              <w:rPr>
                <w:rFonts w:ascii="Arial" w:eastAsia="SimSun" w:hAnsi="Arial" w:cs="Arial"/>
                <w:b/>
                <w:bCs/>
                <w:sz w:val="24"/>
                <w:vertAlign w:val="superscript"/>
              </w:rPr>
              <w:t>-7</w:t>
            </w:r>
            <w:r w:rsidRPr="00B04790">
              <w:rPr>
                <w:rFonts w:ascii="Arial" w:eastAsia="SimSun" w:hAnsi="Arial" w:cs="Arial"/>
                <w:b/>
                <w:bCs/>
                <w:sz w:val="24"/>
              </w:rPr>
              <w:t xml:space="preserve"> Ms</w:t>
            </w:r>
            <w:r w:rsidRPr="00B04790">
              <w:rPr>
                <w:rFonts w:ascii="Arial" w:eastAsia="SimSun" w:hAnsi="Arial" w:cs="Arial"/>
                <w:b/>
                <w:bCs/>
                <w:sz w:val="24"/>
                <w:vertAlign w:val="superscript"/>
              </w:rPr>
              <w:t>-1</w:t>
            </w:r>
            <w:r w:rsidRPr="00B04790">
              <w:rPr>
                <w:rFonts w:ascii="Arial" w:eastAsia="SimSun" w:hAnsi="Arial" w:cs="Arial"/>
                <w:b/>
                <w:bCs/>
                <w:sz w:val="24"/>
              </w:rPr>
              <w:t>)</w:t>
            </w:r>
          </w:p>
        </w:tc>
      </w:tr>
      <w:tr w:rsidR="00991634" w:rsidRPr="00B04790" w14:paraId="231914BE" w14:textId="77777777" w:rsidTr="00991634">
        <w:trPr>
          <w:trHeight w:val="320"/>
          <w:jc w:val="center"/>
        </w:trPr>
        <w:tc>
          <w:tcPr>
            <w:tcW w:w="2200" w:type="dxa"/>
          </w:tcPr>
          <w:p w14:paraId="0458ACF4" w14:textId="77777777" w:rsidR="00991634" w:rsidRPr="00B04790" w:rsidRDefault="001F2EA0" w:rsidP="000D5843">
            <w:pPr>
              <w:contextualSpacing/>
              <w:jc w:val="center"/>
              <w:rPr>
                <w:rFonts w:ascii="Arial" w:eastAsia="SimSun" w:hAnsi="Arial" w:cs="Arial"/>
                <w:b/>
                <w:bCs/>
                <w:sz w:val="24"/>
              </w:rPr>
            </w:pPr>
            <w:r w:rsidRPr="00B04790">
              <w:rPr>
                <w:rFonts w:ascii="Arial" w:eastAsia="SimSun" w:hAnsi="Arial" w:cs="Arial"/>
                <w:b/>
                <w:bCs/>
                <w:sz w:val="24"/>
              </w:rPr>
              <w:t>PCCNs</w:t>
            </w:r>
          </w:p>
        </w:tc>
        <w:tc>
          <w:tcPr>
            <w:tcW w:w="1949" w:type="dxa"/>
          </w:tcPr>
          <w:p w14:paraId="58EFB76C" w14:textId="77777777" w:rsidR="00991634" w:rsidRPr="00B04790" w:rsidRDefault="001F2EA0" w:rsidP="000D58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4790">
              <w:rPr>
                <w:rFonts w:ascii="Arial" w:eastAsia="Calibri" w:hAnsi="Arial" w:cs="Arial"/>
                <w:sz w:val="24"/>
              </w:rPr>
              <w:t>H</w:t>
            </w:r>
            <w:r w:rsidRPr="00B04790">
              <w:rPr>
                <w:rFonts w:ascii="Arial" w:eastAsia="Calibri" w:hAnsi="Arial" w:cs="Arial"/>
                <w:sz w:val="24"/>
                <w:vertAlign w:val="subscript"/>
              </w:rPr>
              <w:t>2</w:t>
            </w:r>
            <w:r w:rsidRPr="00B04790">
              <w:rPr>
                <w:rFonts w:ascii="Arial" w:eastAsia="Calibri" w:hAnsi="Arial" w:cs="Arial"/>
                <w:sz w:val="24"/>
              </w:rPr>
              <w:t>O</w:t>
            </w:r>
            <w:r w:rsidRPr="00B04790">
              <w:rPr>
                <w:rFonts w:ascii="Arial" w:eastAsia="Calibri" w:hAnsi="Arial" w:cs="Arial"/>
                <w:sz w:val="24"/>
                <w:vertAlign w:val="subscript"/>
              </w:rPr>
              <w:t>2</w:t>
            </w:r>
          </w:p>
        </w:tc>
        <w:tc>
          <w:tcPr>
            <w:tcW w:w="1521" w:type="dxa"/>
          </w:tcPr>
          <w:p w14:paraId="7F5C9F92" w14:textId="77777777" w:rsidR="00991634" w:rsidRPr="00B04790" w:rsidRDefault="00624D33" w:rsidP="000D5843">
            <w:pPr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B04790">
              <w:rPr>
                <w:rFonts w:ascii="Arial" w:hAnsi="Arial" w:cs="Arial"/>
                <w:sz w:val="24"/>
              </w:rPr>
              <w:t>14.29</w:t>
            </w:r>
          </w:p>
        </w:tc>
        <w:tc>
          <w:tcPr>
            <w:tcW w:w="2531" w:type="dxa"/>
          </w:tcPr>
          <w:p w14:paraId="1F628F1D" w14:textId="77777777" w:rsidR="00991634" w:rsidRPr="00B04790" w:rsidRDefault="001F2EA0" w:rsidP="00624D33">
            <w:pPr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B04790">
              <w:rPr>
                <w:rFonts w:ascii="Arial" w:hAnsi="Arial" w:cs="Arial"/>
                <w:sz w:val="24"/>
              </w:rPr>
              <w:t>4.</w:t>
            </w:r>
            <w:r w:rsidR="00624D33" w:rsidRPr="00B04790">
              <w:rPr>
                <w:rFonts w:ascii="Arial" w:hAnsi="Arial" w:cs="Arial"/>
                <w:sz w:val="24"/>
              </w:rPr>
              <w:t>63</w:t>
            </w:r>
          </w:p>
        </w:tc>
      </w:tr>
    </w:tbl>
    <w:p w14:paraId="143D8243" w14:textId="77777777" w:rsidR="00C07FC7" w:rsidRPr="00B04790" w:rsidRDefault="00C07FC7" w:rsidP="00F0022A">
      <w:pPr>
        <w:jc w:val="left"/>
        <w:rPr>
          <w:rFonts w:ascii="Arial" w:hAnsi="Arial" w:cs="Arial"/>
          <w:sz w:val="32"/>
        </w:rPr>
      </w:pPr>
    </w:p>
    <w:p w14:paraId="16BAF186" w14:textId="77777777" w:rsidR="00C07FC7" w:rsidRPr="00B04790" w:rsidRDefault="00C07FC7">
      <w:pPr>
        <w:widowControl/>
        <w:jc w:val="left"/>
        <w:rPr>
          <w:rFonts w:ascii="Arial" w:hAnsi="Arial" w:cs="Arial"/>
          <w:sz w:val="32"/>
        </w:rPr>
      </w:pPr>
      <w:r w:rsidRPr="00B04790">
        <w:rPr>
          <w:rFonts w:ascii="Arial" w:hAnsi="Arial" w:cs="Arial"/>
          <w:sz w:val="32"/>
        </w:rPr>
        <w:br w:type="page"/>
      </w:r>
    </w:p>
    <w:p w14:paraId="1CD06977" w14:textId="77777777" w:rsidR="006604BB" w:rsidRPr="00B04790" w:rsidRDefault="00804536" w:rsidP="006604BB">
      <w:pPr>
        <w:pStyle w:val="EndNoteBibliography"/>
        <w:ind w:left="720" w:hanging="720"/>
        <w:rPr>
          <w:rFonts w:ascii="Arial" w:hAnsi="Arial" w:cs="Arial"/>
          <w:b/>
          <w:sz w:val="24"/>
          <w:szCs w:val="24"/>
        </w:rPr>
      </w:pPr>
      <w:r w:rsidRPr="00B04790">
        <w:rPr>
          <w:rFonts w:ascii="Arial" w:hAnsi="Arial" w:cs="Arial"/>
          <w:b/>
          <w:sz w:val="24"/>
          <w:szCs w:val="24"/>
        </w:rPr>
        <w:lastRenderedPageBreak/>
        <w:t>References</w:t>
      </w:r>
    </w:p>
    <w:p w14:paraId="026AAE29" w14:textId="77777777" w:rsidR="006A477C" w:rsidRPr="00B04790" w:rsidRDefault="006750A1" w:rsidP="006A477C">
      <w:pPr>
        <w:pStyle w:val="EndNoteBibliography"/>
        <w:ind w:left="720" w:hanging="720"/>
        <w:jc w:val="both"/>
        <w:rPr>
          <w:rFonts w:ascii="Arial" w:hAnsi="Arial" w:cs="Arial"/>
          <w:sz w:val="24"/>
        </w:rPr>
      </w:pPr>
      <w:r w:rsidRPr="00B04790">
        <w:rPr>
          <w:rFonts w:ascii="Arial" w:hAnsi="Arial" w:cs="Arial"/>
          <w:sz w:val="32"/>
        </w:rPr>
        <w:fldChar w:fldCharType="begin"/>
      </w:r>
      <w:r w:rsidRPr="00B04790">
        <w:rPr>
          <w:rFonts w:ascii="Arial" w:hAnsi="Arial" w:cs="Arial"/>
          <w:sz w:val="32"/>
        </w:rPr>
        <w:instrText xml:space="preserve"> ADDIN EN.REFLIST </w:instrText>
      </w:r>
      <w:r w:rsidRPr="00B04790">
        <w:rPr>
          <w:rFonts w:ascii="Arial" w:hAnsi="Arial" w:cs="Arial"/>
          <w:sz w:val="32"/>
        </w:rPr>
        <w:fldChar w:fldCharType="separate"/>
      </w:r>
      <w:bookmarkStart w:id="0" w:name="_ENREF_1"/>
      <w:r w:rsidR="006A477C" w:rsidRPr="00B04790">
        <w:rPr>
          <w:rFonts w:ascii="Arial" w:hAnsi="Arial" w:cs="Arial"/>
          <w:sz w:val="24"/>
        </w:rPr>
        <w:t>1.</w:t>
      </w:r>
      <w:r w:rsidR="006A477C" w:rsidRPr="00B04790">
        <w:rPr>
          <w:rFonts w:ascii="Arial" w:hAnsi="Arial" w:cs="Arial"/>
          <w:sz w:val="24"/>
        </w:rPr>
        <w:tab/>
        <w:t>Chang M, Wang M, Wang M, et al. A Multifunctional Cascade Bioreactor Based on Hollow-Structured Cu2MoS4 for Synergetic Cancer Chemo-Dynamic Therapy/Starvation Therapy/Phototherapy/Immunotherapy with Remarkably Enhanced Efficacy. Adv Mater. 2019;31(51):1905271. doi:10.1002/adma.201905271</w:t>
      </w:r>
      <w:bookmarkEnd w:id="0"/>
    </w:p>
    <w:p w14:paraId="51A809A6" w14:textId="77777777" w:rsidR="006A477C" w:rsidRPr="00B04790" w:rsidRDefault="006A477C" w:rsidP="006A477C">
      <w:pPr>
        <w:pStyle w:val="EndNoteBibliography"/>
        <w:ind w:left="720" w:hanging="720"/>
        <w:jc w:val="both"/>
        <w:rPr>
          <w:rFonts w:ascii="Arial" w:hAnsi="Arial" w:cs="Arial"/>
          <w:sz w:val="24"/>
        </w:rPr>
      </w:pPr>
      <w:bookmarkStart w:id="1" w:name="_ENREF_2"/>
      <w:r w:rsidRPr="00B04790">
        <w:rPr>
          <w:rFonts w:ascii="Arial" w:hAnsi="Arial" w:cs="Arial"/>
          <w:sz w:val="24"/>
        </w:rPr>
        <w:t>2.</w:t>
      </w:r>
      <w:r w:rsidRPr="00B04790">
        <w:rPr>
          <w:rFonts w:ascii="Arial" w:hAnsi="Arial" w:cs="Arial"/>
          <w:sz w:val="24"/>
        </w:rPr>
        <w:tab/>
        <w:t>Wu C, Wang S, Zhao J, et al. Biodegradable Fe(III)@WS2-PVP Nanocapsules for Redox Reaction and TME-Enhanced Nanocatalytic, Photothermal, and Chemotherapy. Adv Funct Mater. 2019;29(26):1901722. doi:10.1002/adfm.201901722</w:t>
      </w:r>
      <w:bookmarkEnd w:id="1"/>
    </w:p>
    <w:p w14:paraId="36870C56" w14:textId="77777777" w:rsidR="00991634" w:rsidRPr="0055427B" w:rsidRDefault="006750A1" w:rsidP="006A477C">
      <w:pPr>
        <w:rPr>
          <w:rFonts w:ascii="Arial" w:hAnsi="Arial" w:cs="Arial"/>
          <w:sz w:val="32"/>
        </w:rPr>
      </w:pPr>
      <w:r w:rsidRPr="00B04790">
        <w:rPr>
          <w:rFonts w:ascii="Arial" w:hAnsi="Arial" w:cs="Arial"/>
          <w:sz w:val="32"/>
        </w:rPr>
        <w:fldChar w:fldCharType="end"/>
      </w:r>
    </w:p>
    <w:sectPr w:rsidR="00991634" w:rsidRPr="00554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B6DE" w14:textId="77777777" w:rsidR="00E83CF4" w:rsidRDefault="00E83CF4" w:rsidP="007A2610">
      <w:r>
        <w:separator/>
      </w:r>
    </w:p>
  </w:endnote>
  <w:endnote w:type="continuationSeparator" w:id="0">
    <w:p w14:paraId="5057A298" w14:textId="77777777" w:rsidR="00E83CF4" w:rsidRDefault="00E83CF4" w:rsidP="007A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A9AB" w14:textId="77777777" w:rsidR="00E83CF4" w:rsidRDefault="00E83CF4" w:rsidP="007A2610">
      <w:r>
        <w:separator/>
      </w:r>
    </w:p>
  </w:footnote>
  <w:footnote w:type="continuationSeparator" w:id="0">
    <w:p w14:paraId="2CB54663" w14:textId="77777777" w:rsidR="00E83CF4" w:rsidRDefault="00E83CF4" w:rsidP="007A2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J Behavioral Medicine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dfrr90dov52tmet0a8xer9mzdapzsrzr095&quot;&gt;My EndNote Library&lt;record-ids&gt;&lt;item&gt;17&lt;/item&gt;&lt;item&gt;48&lt;/item&gt;&lt;/record-ids&gt;&lt;/item&gt;&lt;/Libraries&gt;"/>
  </w:docVars>
  <w:rsids>
    <w:rsidRoot w:val="00190E7E"/>
    <w:rsid w:val="00034CD4"/>
    <w:rsid w:val="000530C3"/>
    <w:rsid w:val="00067A4B"/>
    <w:rsid w:val="00084B82"/>
    <w:rsid w:val="00093E46"/>
    <w:rsid w:val="000A0CAD"/>
    <w:rsid w:val="000B78CE"/>
    <w:rsid w:val="000E3EEC"/>
    <w:rsid w:val="000F0EDA"/>
    <w:rsid w:val="000F3CF4"/>
    <w:rsid w:val="000F4C3D"/>
    <w:rsid w:val="001178B5"/>
    <w:rsid w:val="00170308"/>
    <w:rsid w:val="0017712C"/>
    <w:rsid w:val="001902EA"/>
    <w:rsid w:val="00190E7E"/>
    <w:rsid w:val="00197249"/>
    <w:rsid w:val="001A7D75"/>
    <w:rsid w:val="001B4561"/>
    <w:rsid w:val="001B4C04"/>
    <w:rsid w:val="001F2EA0"/>
    <w:rsid w:val="00201FB3"/>
    <w:rsid w:val="00235BBA"/>
    <w:rsid w:val="00247FC1"/>
    <w:rsid w:val="00250E14"/>
    <w:rsid w:val="002672A4"/>
    <w:rsid w:val="0029285B"/>
    <w:rsid w:val="002A21CC"/>
    <w:rsid w:val="002A2540"/>
    <w:rsid w:val="002C1044"/>
    <w:rsid w:val="002D159C"/>
    <w:rsid w:val="002E18B1"/>
    <w:rsid w:val="002F2D84"/>
    <w:rsid w:val="002F38C5"/>
    <w:rsid w:val="002F59F7"/>
    <w:rsid w:val="00334AC9"/>
    <w:rsid w:val="0034108D"/>
    <w:rsid w:val="00352534"/>
    <w:rsid w:val="00355A6E"/>
    <w:rsid w:val="003C66BE"/>
    <w:rsid w:val="003E27F9"/>
    <w:rsid w:val="00405BBE"/>
    <w:rsid w:val="00422D37"/>
    <w:rsid w:val="00424CAD"/>
    <w:rsid w:val="0049668B"/>
    <w:rsid w:val="004B7BF3"/>
    <w:rsid w:val="004C64CD"/>
    <w:rsid w:val="00500B69"/>
    <w:rsid w:val="00514CB7"/>
    <w:rsid w:val="00516D6D"/>
    <w:rsid w:val="00541704"/>
    <w:rsid w:val="00543401"/>
    <w:rsid w:val="00544D0E"/>
    <w:rsid w:val="0055427B"/>
    <w:rsid w:val="005822F0"/>
    <w:rsid w:val="005D3DED"/>
    <w:rsid w:val="005D5345"/>
    <w:rsid w:val="005D6E24"/>
    <w:rsid w:val="005E747E"/>
    <w:rsid w:val="005F2C84"/>
    <w:rsid w:val="00601EAC"/>
    <w:rsid w:val="00623C37"/>
    <w:rsid w:val="00624D33"/>
    <w:rsid w:val="00637792"/>
    <w:rsid w:val="00642E39"/>
    <w:rsid w:val="00647233"/>
    <w:rsid w:val="006519DD"/>
    <w:rsid w:val="006604BB"/>
    <w:rsid w:val="006615CC"/>
    <w:rsid w:val="00664B4D"/>
    <w:rsid w:val="0066678E"/>
    <w:rsid w:val="006750A1"/>
    <w:rsid w:val="006755D3"/>
    <w:rsid w:val="00683D60"/>
    <w:rsid w:val="006A477C"/>
    <w:rsid w:val="006B470F"/>
    <w:rsid w:val="006B6FC9"/>
    <w:rsid w:val="006C4D57"/>
    <w:rsid w:val="006E2C93"/>
    <w:rsid w:val="006F3764"/>
    <w:rsid w:val="006F6132"/>
    <w:rsid w:val="0073590C"/>
    <w:rsid w:val="00763851"/>
    <w:rsid w:val="0076489C"/>
    <w:rsid w:val="00783A7A"/>
    <w:rsid w:val="0078711B"/>
    <w:rsid w:val="0079163D"/>
    <w:rsid w:val="007A2610"/>
    <w:rsid w:val="007C12E8"/>
    <w:rsid w:val="007D46AC"/>
    <w:rsid w:val="007F0FC2"/>
    <w:rsid w:val="008042E5"/>
    <w:rsid w:val="00804536"/>
    <w:rsid w:val="00833DCB"/>
    <w:rsid w:val="00842B15"/>
    <w:rsid w:val="00843A26"/>
    <w:rsid w:val="00846F03"/>
    <w:rsid w:val="00853F77"/>
    <w:rsid w:val="00873378"/>
    <w:rsid w:val="00876864"/>
    <w:rsid w:val="0088514C"/>
    <w:rsid w:val="00893F13"/>
    <w:rsid w:val="008B7888"/>
    <w:rsid w:val="00927A1D"/>
    <w:rsid w:val="00961B68"/>
    <w:rsid w:val="00970FF6"/>
    <w:rsid w:val="00991634"/>
    <w:rsid w:val="00997CE9"/>
    <w:rsid w:val="009A20A7"/>
    <w:rsid w:val="009B1315"/>
    <w:rsid w:val="009B29C5"/>
    <w:rsid w:val="009C5497"/>
    <w:rsid w:val="009E664C"/>
    <w:rsid w:val="00A143AA"/>
    <w:rsid w:val="00A24ADA"/>
    <w:rsid w:val="00A54EA2"/>
    <w:rsid w:val="00A91169"/>
    <w:rsid w:val="00B04790"/>
    <w:rsid w:val="00B12F57"/>
    <w:rsid w:val="00B20158"/>
    <w:rsid w:val="00B24897"/>
    <w:rsid w:val="00B8357B"/>
    <w:rsid w:val="00BA657E"/>
    <w:rsid w:val="00BB2F28"/>
    <w:rsid w:val="00BC49A6"/>
    <w:rsid w:val="00BD1B39"/>
    <w:rsid w:val="00BD4B3F"/>
    <w:rsid w:val="00BE2443"/>
    <w:rsid w:val="00BF73C0"/>
    <w:rsid w:val="00C05228"/>
    <w:rsid w:val="00C07FC7"/>
    <w:rsid w:val="00C12C44"/>
    <w:rsid w:val="00C3319C"/>
    <w:rsid w:val="00C506AC"/>
    <w:rsid w:val="00C928AC"/>
    <w:rsid w:val="00CA3997"/>
    <w:rsid w:val="00CB7FCA"/>
    <w:rsid w:val="00CE48EE"/>
    <w:rsid w:val="00D1763E"/>
    <w:rsid w:val="00D465BD"/>
    <w:rsid w:val="00D643AB"/>
    <w:rsid w:val="00D65D87"/>
    <w:rsid w:val="00D707D8"/>
    <w:rsid w:val="00D8338F"/>
    <w:rsid w:val="00D91330"/>
    <w:rsid w:val="00D95C77"/>
    <w:rsid w:val="00DC2B24"/>
    <w:rsid w:val="00DE6E61"/>
    <w:rsid w:val="00DF2820"/>
    <w:rsid w:val="00E25D0C"/>
    <w:rsid w:val="00E400B6"/>
    <w:rsid w:val="00E47666"/>
    <w:rsid w:val="00E736A5"/>
    <w:rsid w:val="00E838F0"/>
    <w:rsid w:val="00E83CF4"/>
    <w:rsid w:val="00E95B4F"/>
    <w:rsid w:val="00EB2D06"/>
    <w:rsid w:val="00EF5BCC"/>
    <w:rsid w:val="00F0022A"/>
    <w:rsid w:val="00F168A7"/>
    <w:rsid w:val="00F22F18"/>
    <w:rsid w:val="00F4044B"/>
    <w:rsid w:val="00F82CDF"/>
    <w:rsid w:val="00FA370E"/>
    <w:rsid w:val="00FB4779"/>
    <w:rsid w:val="00FC1CB4"/>
    <w:rsid w:val="00FC7761"/>
    <w:rsid w:val="00FE5648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2A80E"/>
  <w15:docId w15:val="{1FF95494-0BA1-481A-9CAA-A8EEEB75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2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2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2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261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2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2610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902EA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6750A1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50A1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6750A1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6750A1"/>
    <w:rPr>
      <w:rFonts w:ascii="Calibri" w:hAnsi="Calibri" w:cs="Calibri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675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DBAA-3070-4E59-AAD5-149BC5C0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17</Pages>
  <Words>630</Words>
  <Characters>3594</Characters>
  <Application>Microsoft Office Word</Application>
  <DocSecurity>0</DocSecurity>
  <Lines>29</Lines>
  <Paragraphs>8</Paragraphs>
  <ScaleCrop>false</ScaleCrop>
  <Company>微软中国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Patel, Sonam Kajal</cp:lastModifiedBy>
  <cp:revision>122</cp:revision>
  <dcterms:created xsi:type="dcterms:W3CDTF">2020-05-01T13:24:00Z</dcterms:created>
  <dcterms:modified xsi:type="dcterms:W3CDTF">2021-05-02T20:18:00Z</dcterms:modified>
</cp:coreProperties>
</file>