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F215D" w14:textId="462F95D9" w:rsidR="00161756" w:rsidRPr="00C37496" w:rsidRDefault="00161756" w:rsidP="00161756">
      <w:pPr>
        <w:autoSpaceDE w:val="0"/>
        <w:autoSpaceDN w:val="0"/>
        <w:adjustRightInd w:val="0"/>
        <w:spacing w:after="240" w:line="480" w:lineRule="auto"/>
        <w:rPr>
          <w:kern w:val="0"/>
          <w:sz w:val="28"/>
          <w:szCs w:val="28"/>
        </w:rPr>
      </w:pPr>
      <w:r w:rsidRPr="00C37496">
        <w:rPr>
          <w:b/>
          <w:kern w:val="0"/>
          <w:sz w:val="28"/>
          <w:szCs w:val="28"/>
        </w:rPr>
        <w:t>Legends of Supplementary Materials</w:t>
      </w:r>
    </w:p>
    <w:p w14:paraId="607FF228" w14:textId="77777777" w:rsidR="00161756" w:rsidRPr="00C37496" w:rsidRDefault="00161756" w:rsidP="00161756">
      <w:pPr>
        <w:autoSpaceDE w:val="0"/>
        <w:autoSpaceDN w:val="0"/>
        <w:adjustRightInd w:val="0"/>
        <w:spacing w:line="480" w:lineRule="auto"/>
        <w:ind w:left="425" w:hangingChars="177" w:hanging="425"/>
      </w:pPr>
      <w:r w:rsidRPr="00C37496">
        <w:rPr>
          <w:b/>
          <w:bCs/>
          <w:shd w:val="clear" w:color="auto" w:fill="FFFFFF"/>
        </w:rPr>
        <w:t xml:space="preserve">Supplementary File </w:t>
      </w:r>
      <w:r w:rsidRPr="00C37496">
        <w:rPr>
          <w:b/>
          <w:bCs/>
          <w:kern w:val="0"/>
        </w:rPr>
        <w:t>1</w:t>
      </w:r>
      <w:r w:rsidRPr="00C37496">
        <w:rPr>
          <w:b/>
          <w:kern w:val="0"/>
        </w:rPr>
        <w:t>.</w:t>
      </w:r>
      <w:r w:rsidRPr="00C37496">
        <w:rPr>
          <w:rFonts w:hint="eastAsia"/>
          <w:bCs/>
          <w:kern w:val="0"/>
        </w:rPr>
        <w:t xml:space="preserve"> </w:t>
      </w:r>
      <w:r w:rsidRPr="00C37496">
        <w:rPr>
          <w:szCs w:val="26"/>
        </w:rPr>
        <w:t>Checklist of</w:t>
      </w:r>
      <w:r w:rsidRPr="00C37496">
        <w:t xml:space="preserve"> the guidelines of Preferred Reporting Items for Systematic Reviews and Meta-Analyses (PRISMA).</w:t>
      </w:r>
    </w:p>
    <w:p w14:paraId="2779CEA9" w14:textId="28DAB6DA" w:rsidR="00161756" w:rsidRPr="00C37496" w:rsidRDefault="00161756" w:rsidP="00161756">
      <w:pPr>
        <w:autoSpaceDE w:val="0"/>
        <w:autoSpaceDN w:val="0"/>
        <w:adjustRightInd w:val="0"/>
        <w:spacing w:line="480" w:lineRule="auto"/>
        <w:ind w:left="425" w:hangingChars="177" w:hanging="425"/>
        <w:rPr>
          <w:bCs/>
          <w:kern w:val="0"/>
        </w:rPr>
      </w:pPr>
      <w:r w:rsidRPr="00C37496">
        <w:rPr>
          <w:b/>
          <w:bCs/>
          <w:shd w:val="clear" w:color="auto" w:fill="FFFFFF"/>
        </w:rPr>
        <w:t>Supplementary Fi</w:t>
      </w:r>
      <w:r w:rsidR="00B36B27" w:rsidRPr="00C37496">
        <w:rPr>
          <w:b/>
          <w:bCs/>
          <w:shd w:val="clear" w:color="auto" w:fill="FFFFFF"/>
        </w:rPr>
        <w:t>gure</w:t>
      </w:r>
      <w:r w:rsidRPr="00C37496">
        <w:rPr>
          <w:b/>
          <w:bCs/>
          <w:shd w:val="clear" w:color="auto" w:fill="FFFFFF"/>
        </w:rPr>
        <w:t xml:space="preserve"> </w:t>
      </w:r>
      <w:r w:rsidRPr="00C37496">
        <w:rPr>
          <w:b/>
          <w:bCs/>
          <w:kern w:val="0"/>
        </w:rPr>
        <w:t>2</w:t>
      </w:r>
      <w:r w:rsidRPr="00C37496">
        <w:rPr>
          <w:b/>
          <w:kern w:val="0"/>
        </w:rPr>
        <w:t>.</w:t>
      </w:r>
      <w:r w:rsidRPr="00C37496">
        <w:rPr>
          <w:bCs/>
          <w:kern w:val="0"/>
        </w:rPr>
        <w:t xml:space="preserve"> Assessment of risk of bias of included studies by using the Cochrane Risk of Bias (RoB2) tool.</w:t>
      </w:r>
    </w:p>
    <w:p w14:paraId="06F9F2FA" w14:textId="77777777" w:rsidR="00161756" w:rsidRPr="00C37496" w:rsidRDefault="00161756" w:rsidP="00161756">
      <w:pPr>
        <w:autoSpaceDE w:val="0"/>
        <w:autoSpaceDN w:val="0"/>
        <w:adjustRightInd w:val="0"/>
        <w:spacing w:line="480" w:lineRule="auto"/>
        <w:ind w:left="425" w:hangingChars="177" w:hanging="425"/>
        <w:rPr>
          <w:shd w:val="clear" w:color="auto" w:fill="FFFFFF"/>
        </w:rPr>
      </w:pPr>
      <w:r w:rsidRPr="00C37496">
        <w:rPr>
          <w:b/>
          <w:bCs/>
          <w:shd w:val="clear" w:color="auto" w:fill="FFFFFF"/>
        </w:rPr>
        <w:t xml:space="preserve">Supplementary File </w:t>
      </w:r>
      <w:r w:rsidRPr="00C37496">
        <w:rPr>
          <w:rFonts w:eastAsia="Minion-Regular"/>
          <w:b/>
          <w:bCs/>
          <w:kern w:val="0"/>
        </w:rPr>
        <w:t>3</w:t>
      </w:r>
      <w:r w:rsidRPr="00C37496">
        <w:rPr>
          <w:rFonts w:eastAsia="Minion-Regular"/>
          <w:b/>
          <w:kern w:val="0"/>
        </w:rPr>
        <w:t>.</w:t>
      </w:r>
      <w:r w:rsidRPr="00C37496">
        <w:rPr>
          <w:rFonts w:eastAsia="Minion-Regular"/>
          <w:kern w:val="0"/>
        </w:rPr>
        <w:t xml:space="preserve"> Assessment of quality of evidence of outcomes in current meta-analysis by using the </w:t>
      </w:r>
      <w:r w:rsidRPr="00C37496">
        <w:rPr>
          <w:shd w:val="clear" w:color="auto" w:fill="FFFFFF"/>
        </w:rPr>
        <w:t>Grading of Recommendations, Assessment, Development and Evaluations (GRADE) guidelines.</w:t>
      </w:r>
    </w:p>
    <w:p w14:paraId="7416DD5D" w14:textId="5AC209D7" w:rsidR="001007F9" w:rsidRPr="00C37496" w:rsidRDefault="00161756" w:rsidP="001007F9">
      <w:pPr>
        <w:autoSpaceDE w:val="0"/>
        <w:autoSpaceDN w:val="0"/>
        <w:adjustRightInd w:val="0"/>
        <w:spacing w:line="480" w:lineRule="auto"/>
        <w:ind w:left="425" w:hangingChars="177" w:hanging="425"/>
        <w:rPr>
          <w:b/>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rFonts w:eastAsia="Minion-Regular"/>
          <w:b/>
          <w:bCs/>
          <w:kern w:val="0"/>
        </w:rPr>
        <w:t>4.</w:t>
      </w:r>
      <w:r w:rsidR="001007F9" w:rsidRPr="00C37496">
        <w:rPr>
          <w:rFonts w:eastAsia="Minion-Regular"/>
          <w:b/>
          <w:bCs/>
          <w:kern w:val="0"/>
        </w:rPr>
        <w:t xml:space="preserve"> </w:t>
      </w:r>
      <w:r w:rsidR="001007F9" w:rsidRPr="00C37496">
        <w:rPr>
          <w:rFonts w:eastAsia="Minion-Regular"/>
          <w:kern w:val="0"/>
        </w:rPr>
        <w:t>Funnel plots showing publication bias in the included studies of the meta-analysis comparing pain reduction between laser acupuncture and sham treatment. (a) baseline-endpoint comparison, (b)</w:t>
      </w:r>
      <w:r w:rsidR="001007F9" w:rsidRPr="00C37496">
        <w:rPr>
          <w:kern w:val="0"/>
        </w:rPr>
        <w:t xml:space="preserve"> treatment duration shorter than one month, and (c) treatment duration longer than one month.</w:t>
      </w:r>
    </w:p>
    <w:p w14:paraId="0098A0B7" w14:textId="52391C92" w:rsidR="00161756" w:rsidRPr="00C37496" w:rsidRDefault="00161756" w:rsidP="00161756">
      <w:pPr>
        <w:autoSpaceDE w:val="0"/>
        <w:autoSpaceDN w:val="0"/>
        <w:adjustRightInd w:val="0"/>
        <w:spacing w:line="480" w:lineRule="auto"/>
        <w:ind w:left="425" w:hangingChars="177" w:hanging="425"/>
        <w:rPr>
          <w:bCs/>
          <w:kern w:val="0"/>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5</w:t>
      </w:r>
      <w:r w:rsidRPr="00C37496">
        <w:rPr>
          <w:rFonts w:eastAsia="Minion-Regular"/>
          <w:b/>
          <w:kern w:val="0"/>
        </w:rPr>
        <w:t>.</w:t>
      </w:r>
      <w:r w:rsidRPr="00C37496">
        <w:rPr>
          <w:rFonts w:eastAsia="Minion-Regular"/>
          <w:kern w:val="0"/>
        </w:rPr>
        <w:t xml:space="preserve"> </w:t>
      </w:r>
      <w:r w:rsidRPr="00C37496">
        <w:rPr>
          <w:bCs/>
          <w:kern w:val="0"/>
        </w:rPr>
        <w:t xml:space="preserve">Plots showing the regression between age, the proportion of females, and treatment duration and effect sizes (Hedges' </w:t>
      </w:r>
      <w:r w:rsidRPr="00C37496">
        <w:rPr>
          <w:bCs/>
          <w:i/>
          <w:iCs/>
          <w:kern w:val="0"/>
        </w:rPr>
        <w:t>g</w:t>
      </w:r>
      <w:r w:rsidRPr="00C37496">
        <w:rPr>
          <w:bCs/>
          <w:kern w:val="0"/>
        </w:rPr>
        <w:t>) of studies comparing treatment effects on pain levels. Each circle represents one study, and the size of the circle is proportional to the study’s precision (inverse of standard error).</w:t>
      </w:r>
    </w:p>
    <w:p w14:paraId="7CDD6CDB" w14:textId="4EFB585E" w:rsidR="001007F9" w:rsidRPr="00C37496" w:rsidRDefault="00161756" w:rsidP="001007F9">
      <w:pPr>
        <w:autoSpaceDE w:val="0"/>
        <w:autoSpaceDN w:val="0"/>
        <w:adjustRightInd w:val="0"/>
        <w:spacing w:line="480" w:lineRule="auto"/>
        <w:ind w:left="425" w:hangingChars="177" w:hanging="425"/>
        <w:rPr>
          <w:b/>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rFonts w:eastAsia="Minion-Regular"/>
          <w:b/>
          <w:bCs/>
          <w:kern w:val="0"/>
        </w:rPr>
        <w:t>6.</w:t>
      </w:r>
      <w:r w:rsidR="001007F9" w:rsidRPr="00C37496">
        <w:rPr>
          <w:rFonts w:eastAsia="Minion-Regular"/>
          <w:b/>
          <w:bCs/>
          <w:kern w:val="0"/>
        </w:rPr>
        <w:t xml:space="preserve"> </w:t>
      </w:r>
      <w:r w:rsidR="001007F9" w:rsidRPr="00C37496">
        <w:rPr>
          <w:rFonts w:eastAsia="Minion-Regular"/>
          <w:kern w:val="0"/>
        </w:rPr>
        <w:t>Funnel plots showing publication bias in the included studies of the meta-analysis comparing disability levels between laser acupuncture and sham treatment. (a) baseline-endpoint comparison, (b)</w:t>
      </w:r>
      <w:r w:rsidR="001007F9" w:rsidRPr="00C37496">
        <w:rPr>
          <w:kern w:val="0"/>
        </w:rPr>
        <w:t xml:space="preserve"> treatment duration shorter than one month, and (c) treatment duration longer than one month.</w:t>
      </w:r>
    </w:p>
    <w:p w14:paraId="7D4A5864" w14:textId="49C4A24A" w:rsidR="00161756" w:rsidRPr="00C37496" w:rsidRDefault="00161756" w:rsidP="00161756">
      <w:pPr>
        <w:autoSpaceDE w:val="0"/>
        <w:autoSpaceDN w:val="0"/>
        <w:adjustRightInd w:val="0"/>
        <w:spacing w:line="480" w:lineRule="auto"/>
        <w:ind w:left="425" w:hangingChars="177" w:hanging="425"/>
        <w:rPr>
          <w:bCs/>
          <w:kern w:val="0"/>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7</w:t>
      </w:r>
      <w:r w:rsidRPr="00C37496">
        <w:rPr>
          <w:b/>
          <w:kern w:val="0"/>
        </w:rPr>
        <w:t>.</w:t>
      </w:r>
      <w:r w:rsidRPr="00C37496">
        <w:rPr>
          <w:bCs/>
          <w:kern w:val="0"/>
        </w:rPr>
        <w:t xml:space="preserve"> Plots showing the regression between age, the proportion of females, and treatment duration and effect sizes (Hedges' </w:t>
      </w:r>
      <w:r w:rsidRPr="00C37496">
        <w:rPr>
          <w:bCs/>
          <w:i/>
          <w:iCs/>
          <w:kern w:val="0"/>
        </w:rPr>
        <w:t>g</w:t>
      </w:r>
      <w:r w:rsidRPr="00C37496">
        <w:rPr>
          <w:bCs/>
          <w:kern w:val="0"/>
        </w:rPr>
        <w:t xml:space="preserve">) of studies comparing treatment effects on disability levels. Each circle represents one study, and the size of </w:t>
      </w:r>
      <w:r w:rsidRPr="00C37496">
        <w:rPr>
          <w:bCs/>
          <w:kern w:val="0"/>
        </w:rPr>
        <w:lastRenderedPageBreak/>
        <w:t>the circle is proportional to the study’s precision (inverse of standard error).</w:t>
      </w:r>
    </w:p>
    <w:p w14:paraId="282DE3C0" w14:textId="23C6435A" w:rsidR="00161756" w:rsidRPr="00C37496" w:rsidRDefault="00161756" w:rsidP="001007F9">
      <w:pPr>
        <w:autoSpaceDE w:val="0"/>
        <w:autoSpaceDN w:val="0"/>
        <w:adjustRightInd w:val="0"/>
        <w:spacing w:line="480" w:lineRule="auto"/>
        <w:ind w:left="425" w:hangingChars="177" w:hanging="425"/>
        <w:rPr>
          <w:b/>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rFonts w:eastAsia="Minion-Regular"/>
          <w:b/>
          <w:bCs/>
          <w:kern w:val="0"/>
        </w:rPr>
        <w:t>8.</w:t>
      </w:r>
      <w:r w:rsidR="001007F9" w:rsidRPr="00C37496">
        <w:rPr>
          <w:rFonts w:eastAsia="Minion-Regular"/>
          <w:b/>
          <w:bCs/>
          <w:kern w:val="0"/>
        </w:rPr>
        <w:t xml:space="preserve"> </w:t>
      </w:r>
      <w:r w:rsidR="001007F9" w:rsidRPr="00C37496">
        <w:rPr>
          <w:rFonts w:eastAsia="Minion-Regular"/>
          <w:kern w:val="0"/>
        </w:rPr>
        <w:t xml:space="preserve">Funnel plots showing publication bias in the included studies of the meta-analysis comparing </w:t>
      </w:r>
      <w:r w:rsidR="001007F9" w:rsidRPr="00C37496">
        <w:rPr>
          <w:kern w:val="0"/>
        </w:rPr>
        <w:t>the recovery of functional impairment</w:t>
      </w:r>
      <w:r w:rsidR="001007F9" w:rsidRPr="00C37496">
        <w:rPr>
          <w:rFonts w:eastAsia="Minion-Regular"/>
          <w:kern w:val="0"/>
        </w:rPr>
        <w:t xml:space="preserve"> between laser acupuncture and </w:t>
      </w:r>
      <w:bookmarkStart w:id="0" w:name="_Hlk72268808"/>
      <w:r w:rsidR="001007F9" w:rsidRPr="00C37496">
        <w:rPr>
          <w:rFonts w:eastAsia="Minion-Regular"/>
          <w:kern w:val="0"/>
        </w:rPr>
        <w:t>sham treatment.</w:t>
      </w:r>
      <w:bookmarkEnd w:id="0"/>
      <w:r w:rsidR="001007F9" w:rsidRPr="00C37496">
        <w:rPr>
          <w:rFonts w:eastAsia="Minion-Regular"/>
          <w:kern w:val="0"/>
        </w:rPr>
        <w:t xml:space="preserve"> (a) baseline-endpoint comparison, (b)</w:t>
      </w:r>
      <w:r w:rsidR="001007F9" w:rsidRPr="00C37496">
        <w:rPr>
          <w:kern w:val="0"/>
        </w:rPr>
        <w:t xml:space="preserve"> treatment duration shorter than one month, and (c) treatment duration longer than one month.</w:t>
      </w:r>
    </w:p>
    <w:p w14:paraId="0386F420" w14:textId="2D147648" w:rsidR="00161756" w:rsidRPr="00C37496" w:rsidRDefault="00161756" w:rsidP="00161756">
      <w:pPr>
        <w:autoSpaceDE w:val="0"/>
        <w:autoSpaceDN w:val="0"/>
        <w:adjustRightInd w:val="0"/>
        <w:spacing w:line="480" w:lineRule="auto"/>
        <w:ind w:left="425" w:hangingChars="177" w:hanging="425"/>
        <w:rPr>
          <w:bCs/>
          <w:kern w:val="0"/>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b/>
          <w:bCs/>
          <w:kern w:val="0"/>
        </w:rPr>
        <w:t>9</w:t>
      </w:r>
      <w:r w:rsidRPr="00C37496">
        <w:rPr>
          <w:rFonts w:eastAsia="Minion-Regular"/>
          <w:b/>
          <w:kern w:val="0"/>
        </w:rPr>
        <w:t>.</w:t>
      </w:r>
      <w:r w:rsidRPr="00C37496">
        <w:rPr>
          <w:rFonts w:eastAsia="Minion-Regular"/>
          <w:kern w:val="0"/>
        </w:rPr>
        <w:t xml:space="preserve"> </w:t>
      </w:r>
      <w:r w:rsidRPr="00C37496">
        <w:rPr>
          <w:bCs/>
          <w:kern w:val="0"/>
        </w:rPr>
        <w:t xml:space="preserve">Plots showing the regression between age, the proportion of females, and treatment duration and effect sizes (Hedges' </w:t>
      </w:r>
      <w:r w:rsidRPr="00C37496">
        <w:rPr>
          <w:bCs/>
          <w:i/>
          <w:iCs/>
          <w:kern w:val="0"/>
        </w:rPr>
        <w:t>g</w:t>
      </w:r>
      <w:r w:rsidRPr="00C37496">
        <w:rPr>
          <w:bCs/>
          <w:kern w:val="0"/>
        </w:rPr>
        <w:t>) of studies comparing treatment effects on the recovery of function. Each circle represents one study, and the size of the circle is proportional to the study’s precision (inverse of standard error).</w:t>
      </w:r>
    </w:p>
    <w:p w14:paraId="6B502C04" w14:textId="01B604F5" w:rsidR="00161756" w:rsidRPr="00C37496" w:rsidRDefault="00161756" w:rsidP="00161756">
      <w:pPr>
        <w:autoSpaceDE w:val="0"/>
        <w:autoSpaceDN w:val="0"/>
        <w:adjustRightInd w:val="0"/>
        <w:spacing w:line="480" w:lineRule="auto"/>
        <w:ind w:left="425" w:hangingChars="177" w:hanging="425"/>
        <w:rPr>
          <w:kern w:val="0"/>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b/>
          <w:bCs/>
          <w:kern w:val="0"/>
        </w:rPr>
        <w:t>10</w:t>
      </w:r>
      <w:r w:rsidRPr="00C37496">
        <w:rPr>
          <w:b/>
          <w:kern w:val="0"/>
        </w:rPr>
        <w:t>.</w:t>
      </w:r>
      <w:r w:rsidRPr="00C37496">
        <w:rPr>
          <w:kern w:val="0"/>
        </w:rPr>
        <w:t xml:space="preserve"> A forest plot showing the dropout rates in previous studies according to whether laser acupuncture was administered.</w:t>
      </w:r>
    </w:p>
    <w:p w14:paraId="7DB57EB9" w14:textId="2CBAB357" w:rsidR="00161756" w:rsidRPr="00C37496" w:rsidRDefault="00161756" w:rsidP="00161756">
      <w:pPr>
        <w:autoSpaceDE w:val="0"/>
        <w:autoSpaceDN w:val="0"/>
        <w:adjustRightInd w:val="0"/>
        <w:spacing w:line="480" w:lineRule="auto"/>
        <w:ind w:left="425" w:hangingChars="177" w:hanging="425"/>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b/>
          <w:bCs/>
          <w:kern w:val="0"/>
        </w:rPr>
        <w:t>11</w:t>
      </w:r>
      <w:r w:rsidRPr="00C37496">
        <w:rPr>
          <w:b/>
          <w:kern w:val="0"/>
        </w:rPr>
        <w:t>.</w:t>
      </w:r>
      <w:r w:rsidR="001007F9" w:rsidRPr="00C37496">
        <w:rPr>
          <w:b/>
          <w:kern w:val="0"/>
        </w:rPr>
        <w:t xml:space="preserve"> </w:t>
      </w:r>
      <w:r w:rsidR="001007F9" w:rsidRPr="00C37496">
        <w:rPr>
          <w:rFonts w:eastAsia="Minion-Regular"/>
          <w:kern w:val="0"/>
        </w:rPr>
        <w:t xml:space="preserve">Funnel plots showing publication bias in the included studies of the meta-analysis comparing </w:t>
      </w:r>
      <w:r w:rsidR="001007F9" w:rsidRPr="00C37496">
        <w:rPr>
          <w:kern w:val="0"/>
        </w:rPr>
        <w:t>the dropout rates</w:t>
      </w:r>
      <w:r w:rsidR="001007F9" w:rsidRPr="00C37496">
        <w:rPr>
          <w:rFonts w:eastAsia="Minion-Regular"/>
          <w:kern w:val="0"/>
        </w:rPr>
        <w:t xml:space="preserve"> between laser acupuncture and sham treatment.</w:t>
      </w:r>
    </w:p>
    <w:p w14:paraId="36CB875A" w14:textId="5FF58B86" w:rsidR="00161756" w:rsidRPr="00C37496" w:rsidRDefault="00161756" w:rsidP="00161756">
      <w:pPr>
        <w:spacing w:line="480" w:lineRule="auto"/>
        <w:ind w:left="425" w:hangingChars="177" w:hanging="425"/>
        <w:rPr>
          <w:kern w:val="0"/>
        </w:rPr>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b/>
          <w:bCs/>
        </w:rPr>
        <w:t>12</w:t>
      </w:r>
      <w:r w:rsidRPr="00C37496">
        <w:rPr>
          <w:b/>
        </w:rPr>
        <w:t>.</w:t>
      </w:r>
      <w:r w:rsidRPr="00C37496">
        <w:t xml:space="preserve"> </w:t>
      </w:r>
      <w:r w:rsidRPr="00C37496">
        <w:rPr>
          <w:kern w:val="0"/>
        </w:rPr>
        <w:t xml:space="preserve">Forest plot showing effect sizes (Hedges’ </w:t>
      </w:r>
      <w:r w:rsidRPr="00C37496">
        <w:rPr>
          <w:i/>
          <w:iCs/>
          <w:kern w:val="0"/>
        </w:rPr>
        <w:t>g</w:t>
      </w:r>
      <w:r w:rsidRPr="00C37496">
        <w:rPr>
          <w:kern w:val="0"/>
        </w:rPr>
        <w:t>) and 95% confidence intervals (CIs) from individual studies and pooled results comparing the dropout rates associated with laser acupuncture and placebo treatment.</w:t>
      </w:r>
    </w:p>
    <w:p w14:paraId="17D8B534" w14:textId="18733C06" w:rsidR="001007F9" w:rsidRPr="00C37496" w:rsidRDefault="00161756" w:rsidP="001007F9">
      <w:pPr>
        <w:autoSpaceDE w:val="0"/>
        <w:autoSpaceDN w:val="0"/>
        <w:adjustRightInd w:val="0"/>
        <w:spacing w:line="480" w:lineRule="auto"/>
        <w:ind w:left="425" w:hangingChars="177" w:hanging="425"/>
      </w:pPr>
      <w:r w:rsidRPr="00C37496">
        <w:rPr>
          <w:b/>
          <w:bCs/>
          <w:shd w:val="clear" w:color="auto" w:fill="FFFFFF"/>
        </w:rPr>
        <w:t xml:space="preserve">Supplementary </w:t>
      </w:r>
      <w:r w:rsidR="00B36B27" w:rsidRPr="00C37496">
        <w:rPr>
          <w:b/>
          <w:bCs/>
          <w:shd w:val="clear" w:color="auto" w:fill="FFFFFF"/>
        </w:rPr>
        <w:t>Figure</w:t>
      </w:r>
      <w:r w:rsidRPr="00C37496">
        <w:rPr>
          <w:b/>
          <w:bCs/>
          <w:shd w:val="clear" w:color="auto" w:fill="FFFFFF"/>
        </w:rPr>
        <w:t xml:space="preserve"> </w:t>
      </w:r>
      <w:r w:rsidRPr="00C37496">
        <w:rPr>
          <w:b/>
          <w:bCs/>
          <w:kern w:val="0"/>
        </w:rPr>
        <w:t>13</w:t>
      </w:r>
      <w:r w:rsidRPr="00C37496">
        <w:rPr>
          <w:b/>
          <w:kern w:val="0"/>
        </w:rPr>
        <w:t>.</w:t>
      </w:r>
      <w:r w:rsidR="001007F9" w:rsidRPr="00C37496">
        <w:rPr>
          <w:b/>
          <w:kern w:val="0"/>
        </w:rPr>
        <w:t xml:space="preserve"> </w:t>
      </w:r>
      <w:r w:rsidR="001007F9" w:rsidRPr="00C37496">
        <w:rPr>
          <w:rFonts w:eastAsia="Minion-Regular"/>
          <w:kern w:val="0"/>
        </w:rPr>
        <w:t xml:space="preserve">Funnel plots showing publication bias in the included studies of the meta-analysis </w:t>
      </w:r>
      <w:r w:rsidR="005A5790" w:rsidRPr="00C37496">
        <w:rPr>
          <w:rFonts w:eastAsia="Minion-Regular"/>
          <w:kern w:val="0"/>
        </w:rPr>
        <w:t>examining</w:t>
      </w:r>
      <w:r w:rsidR="001007F9" w:rsidRPr="00C37496">
        <w:rPr>
          <w:rFonts w:eastAsia="Minion-Regular"/>
          <w:kern w:val="0"/>
        </w:rPr>
        <w:t xml:space="preserve"> </w:t>
      </w:r>
      <w:r w:rsidR="001007F9" w:rsidRPr="00C37496">
        <w:rPr>
          <w:kern w:val="0"/>
        </w:rPr>
        <w:t>the pain reduction in</w:t>
      </w:r>
      <w:r w:rsidR="001007F9" w:rsidRPr="00C37496">
        <w:rPr>
          <w:rFonts w:eastAsia="Minion-Regular"/>
          <w:kern w:val="0"/>
        </w:rPr>
        <w:t xml:space="preserve"> sham treatment.</w:t>
      </w:r>
    </w:p>
    <w:p w14:paraId="3914632F" w14:textId="6FAC5C23" w:rsidR="00161756" w:rsidRPr="00C37496" w:rsidRDefault="00161756" w:rsidP="00161756">
      <w:pPr>
        <w:autoSpaceDE w:val="0"/>
        <w:autoSpaceDN w:val="0"/>
        <w:adjustRightInd w:val="0"/>
        <w:spacing w:line="480" w:lineRule="auto"/>
        <w:rPr>
          <w:kern w:val="0"/>
        </w:rPr>
      </w:pPr>
    </w:p>
    <w:p w14:paraId="46F24546" w14:textId="77777777" w:rsidR="00BA421C" w:rsidRPr="00C37496" w:rsidRDefault="00BA421C">
      <w:pPr>
        <w:widowControl/>
        <w:sectPr w:rsidR="00BA421C" w:rsidRPr="00C37496" w:rsidSect="00F50B8B">
          <w:pgSz w:w="12240" w:h="15840"/>
          <w:pgMar w:top="1440" w:right="1800" w:bottom="1440" w:left="1800" w:header="720" w:footer="720" w:gutter="0"/>
          <w:lnNumType w:countBy="1" w:restart="continuous"/>
          <w:cols w:space="720"/>
          <w:noEndnote/>
          <w:docGrid w:linePitch="326"/>
        </w:sectPr>
      </w:pPr>
    </w:p>
    <w:p w14:paraId="09F4F22D" w14:textId="5364B263" w:rsidR="00BA421C" w:rsidRDefault="00BA421C" w:rsidP="00BA421C">
      <w:pPr>
        <w:widowControl/>
        <w:rPr>
          <w:kern w:val="0"/>
          <w:lang w:val="en-CA" w:eastAsia="en-US"/>
        </w:rPr>
      </w:pPr>
      <w:r w:rsidRPr="00C37496">
        <w:rPr>
          <w:b/>
          <w:bCs/>
          <w:kern w:val="0"/>
          <w:shd w:val="clear" w:color="auto" w:fill="FFFFFF"/>
          <w:lang w:val="en-CA" w:eastAsia="en-US"/>
        </w:rPr>
        <w:lastRenderedPageBreak/>
        <w:t xml:space="preserve">Supplementary File </w:t>
      </w:r>
      <w:r w:rsidRPr="00C37496">
        <w:rPr>
          <w:b/>
          <w:bCs/>
          <w:kern w:val="0"/>
          <w:lang w:val="en-CA" w:eastAsia="en-US"/>
        </w:rPr>
        <w:t xml:space="preserve">1. </w:t>
      </w:r>
      <w:r w:rsidR="00DC6DE6" w:rsidRPr="00DC6DE6">
        <w:rPr>
          <w:kern w:val="0"/>
          <w:szCs w:val="26"/>
          <w:lang w:val="en-CA" w:eastAsia="en-US"/>
        </w:rPr>
        <w:t>Preferred Reporting Items for Systematic Reviews and Meta-Analyses (PRISMA) 2020 Checklist.</w:t>
      </w:r>
    </w:p>
    <w:tbl>
      <w:tblPr>
        <w:tblW w:w="15200" w:type="dxa"/>
        <w:tblLook w:val="04A0" w:firstRow="1" w:lastRow="0" w:firstColumn="1" w:lastColumn="0" w:noHBand="0" w:noVBand="1"/>
      </w:tblPr>
      <w:tblGrid>
        <w:gridCol w:w="1668"/>
        <w:gridCol w:w="587"/>
        <w:gridCol w:w="11745"/>
        <w:gridCol w:w="1200"/>
      </w:tblGrid>
      <w:tr w:rsidR="00DC6DE6" w14:paraId="65BBE020" w14:textId="77777777" w:rsidTr="00DC6DE6">
        <w:trPr>
          <w:trHeight w:val="65"/>
          <w:tblHeader/>
        </w:trPr>
        <w:tc>
          <w:tcPr>
            <w:tcW w:w="1668"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010C30C6" w14:textId="77777777" w:rsidR="00DC6DE6" w:rsidRDefault="00DC6DE6">
            <w:pPr>
              <w:pStyle w:val="Default"/>
              <w:rPr>
                <w:rFonts w:ascii="Arial" w:hAnsi="Arial" w:cs="Arial"/>
                <w:color w:val="FFFFFF"/>
                <w:sz w:val="18"/>
                <w:szCs w:val="18"/>
              </w:rPr>
            </w:pPr>
            <w:r>
              <w:rPr>
                <w:rFonts w:ascii="Arial" w:hAnsi="Arial" w:cs="Arial"/>
                <w:b/>
                <w:bCs/>
                <w:color w:val="FFFFFF"/>
                <w:sz w:val="18"/>
                <w:szCs w:val="18"/>
              </w:rPr>
              <w:t xml:space="preserve">Section and Topic </w:t>
            </w:r>
          </w:p>
        </w:tc>
        <w:tc>
          <w:tcPr>
            <w:tcW w:w="587"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4BB7BBEC" w14:textId="77777777" w:rsidR="00DC6DE6" w:rsidRDefault="00DC6DE6">
            <w:pPr>
              <w:pStyle w:val="Default"/>
              <w:rPr>
                <w:rFonts w:ascii="Arial" w:hAnsi="Arial" w:cs="Arial"/>
                <w:b/>
                <w:bCs/>
                <w:color w:val="FFFFFF"/>
                <w:sz w:val="18"/>
                <w:szCs w:val="18"/>
              </w:rPr>
            </w:pPr>
            <w:r>
              <w:rPr>
                <w:rFonts w:ascii="Arial" w:hAnsi="Arial" w:cs="Arial"/>
                <w:b/>
                <w:bCs/>
                <w:color w:val="FFFFFF"/>
                <w:sz w:val="18"/>
                <w:szCs w:val="18"/>
              </w:rPr>
              <w:t>Item #</w:t>
            </w:r>
          </w:p>
        </w:tc>
        <w:tc>
          <w:tcPr>
            <w:tcW w:w="11745"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62B13C14" w14:textId="77777777" w:rsidR="00DC6DE6" w:rsidRDefault="00DC6DE6">
            <w:pPr>
              <w:pStyle w:val="Default"/>
              <w:rPr>
                <w:rFonts w:ascii="Arial" w:hAnsi="Arial" w:cs="Arial"/>
                <w:color w:val="FFFFFF"/>
                <w:sz w:val="18"/>
                <w:szCs w:val="18"/>
              </w:rPr>
            </w:pPr>
            <w:r>
              <w:rPr>
                <w:rFonts w:ascii="Arial" w:hAnsi="Arial" w:cs="Arial"/>
                <w:b/>
                <w:bCs/>
                <w:color w:val="FFFFFF"/>
                <w:sz w:val="18"/>
                <w:szCs w:val="18"/>
              </w:rPr>
              <w:t xml:space="preserve">Checklist item </w:t>
            </w:r>
          </w:p>
        </w:tc>
        <w:tc>
          <w:tcPr>
            <w:tcW w:w="120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445AAD6C" w14:textId="77777777" w:rsidR="00DC6DE6" w:rsidRDefault="00DC6DE6">
            <w:pPr>
              <w:pStyle w:val="Default"/>
              <w:rPr>
                <w:rFonts w:ascii="Arial" w:hAnsi="Arial" w:cs="Arial"/>
                <w:color w:val="FFFFFF"/>
                <w:sz w:val="18"/>
                <w:szCs w:val="18"/>
              </w:rPr>
            </w:pPr>
            <w:r>
              <w:rPr>
                <w:rFonts w:ascii="Arial" w:hAnsi="Arial" w:cs="Arial"/>
                <w:b/>
                <w:bCs/>
                <w:color w:val="FFFFFF"/>
                <w:sz w:val="18"/>
                <w:szCs w:val="18"/>
              </w:rPr>
              <w:t xml:space="preserve">Location where item is reported </w:t>
            </w:r>
          </w:p>
        </w:tc>
      </w:tr>
      <w:tr w:rsidR="00DC6DE6" w14:paraId="7F6058C5"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39207EF" w14:textId="77777777" w:rsidR="00DC6DE6" w:rsidRDefault="00DC6DE6">
            <w:pPr>
              <w:pStyle w:val="Default"/>
              <w:rPr>
                <w:rFonts w:ascii="Arial" w:hAnsi="Arial" w:cs="Arial"/>
                <w:sz w:val="18"/>
                <w:szCs w:val="18"/>
              </w:rPr>
            </w:pPr>
            <w:r>
              <w:rPr>
                <w:rFonts w:ascii="Arial" w:hAnsi="Arial" w:cs="Arial"/>
                <w:b/>
                <w:bCs/>
                <w:sz w:val="18"/>
                <w:szCs w:val="18"/>
              </w:rPr>
              <w:t xml:space="preserve">TITLE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444753A2" w14:textId="77777777" w:rsidR="00DC6DE6" w:rsidRDefault="00DC6DE6">
            <w:pPr>
              <w:pStyle w:val="Default"/>
              <w:jc w:val="right"/>
              <w:rPr>
                <w:rFonts w:ascii="Arial" w:hAnsi="Arial" w:cs="Arial"/>
                <w:color w:val="auto"/>
                <w:sz w:val="18"/>
                <w:szCs w:val="18"/>
              </w:rPr>
            </w:pPr>
          </w:p>
        </w:tc>
      </w:tr>
      <w:tr w:rsidR="00DC6DE6" w14:paraId="2B1E86F2" w14:textId="77777777" w:rsidTr="00DC6DE6">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2E3A857D"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Title </w:t>
            </w:r>
          </w:p>
        </w:tc>
        <w:tc>
          <w:tcPr>
            <w:tcW w:w="587" w:type="dxa"/>
            <w:tcBorders>
              <w:top w:val="single" w:sz="6" w:space="0" w:color="000000"/>
              <w:left w:val="single" w:sz="6" w:space="0" w:color="000000"/>
              <w:bottom w:val="double" w:sz="2" w:space="0" w:color="FFFFCC"/>
              <w:right w:val="single" w:sz="6" w:space="0" w:color="000000"/>
            </w:tcBorders>
            <w:hideMark/>
          </w:tcPr>
          <w:p w14:paraId="161FD312"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w:t>
            </w:r>
          </w:p>
        </w:tc>
        <w:tc>
          <w:tcPr>
            <w:tcW w:w="11745" w:type="dxa"/>
            <w:tcBorders>
              <w:top w:val="single" w:sz="6" w:space="0" w:color="000000"/>
              <w:left w:val="single" w:sz="6" w:space="0" w:color="000000"/>
              <w:bottom w:val="double" w:sz="6" w:space="0" w:color="000000"/>
              <w:right w:val="single" w:sz="6" w:space="0" w:color="000000"/>
            </w:tcBorders>
            <w:hideMark/>
          </w:tcPr>
          <w:p w14:paraId="5DF11807" w14:textId="77777777" w:rsidR="00DC6DE6" w:rsidRDefault="00DC6DE6">
            <w:pPr>
              <w:pStyle w:val="Default"/>
              <w:spacing w:before="40" w:after="40"/>
              <w:rPr>
                <w:rFonts w:ascii="Arial" w:hAnsi="Arial" w:cs="Arial"/>
                <w:sz w:val="18"/>
                <w:szCs w:val="18"/>
              </w:rPr>
            </w:pPr>
            <w:r>
              <w:rPr>
                <w:rFonts w:ascii="Arial" w:hAnsi="Arial" w:cs="Arial"/>
                <w:sz w:val="18"/>
                <w:szCs w:val="18"/>
              </w:rPr>
              <w:t>Identify the report as a systematic review.</w:t>
            </w:r>
          </w:p>
        </w:tc>
        <w:tc>
          <w:tcPr>
            <w:tcW w:w="1200" w:type="dxa"/>
            <w:tcBorders>
              <w:top w:val="single" w:sz="6" w:space="0" w:color="000000"/>
              <w:left w:val="single" w:sz="6" w:space="0" w:color="000000"/>
              <w:bottom w:val="double" w:sz="6" w:space="0" w:color="000000"/>
              <w:right w:val="single" w:sz="6" w:space="0" w:color="000000"/>
            </w:tcBorders>
            <w:hideMark/>
          </w:tcPr>
          <w:p w14:paraId="0533B11E"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Not applicable</w:t>
            </w:r>
          </w:p>
        </w:tc>
      </w:tr>
      <w:tr w:rsidR="00DC6DE6" w14:paraId="4A845CF4"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4D2BAA7C" w14:textId="77777777" w:rsidR="00DC6DE6" w:rsidRDefault="00DC6DE6">
            <w:pPr>
              <w:pStyle w:val="Default"/>
              <w:rPr>
                <w:rFonts w:ascii="Arial" w:hAnsi="Arial" w:cs="Arial"/>
                <w:sz w:val="18"/>
                <w:szCs w:val="18"/>
              </w:rPr>
            </w:pPr>
            <w:r>
              <w:rPr>
                <w:rFonts w:ascii="Arial" w:hAnsi="Arial" w:cs="Arial"/>
                <w:b/>
                <w:bCs/>
                <w:sz w:val="18"/>
                <w:szCs w:val="18"/>
              </w:rPr>
              <w:t xml:space="preserve">ABSTRACT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1F383635" w14:textId="77777777" w:rsidR="00DC6DE6" w:rsidRDefault="00DC6DE6">
            <w:pPr>
              <w:pStyle w:val="Default"/>
              <w:jc w:val="right"/>
              <w:rPr>
                <w:rFonts w:ascii="Arial" w:hAnsi="Arial" w:cs="Arial"/>
                <w:color w:val="auto"/>
                <w:sz w:val="18"/>
                <w:szCs w:val="18"/>
              </w:rPr>
            </w:pPr>
          </w:p>
        </w:tc>
      </w:tr>
      <w:tr w:rsidR="00DC6DE6" w14:paraId="4CB88961" w14:textId="77777777" w:rsidTr="00DC6DE6">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52EEE457"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Abstract </w:t>
            </w:r>
          </w:p>
        </w:tc>
        <w:tc>
          <w:tcPr>
            <w:tcW w:w="587" w:type="dxa"/>
            <w:tcBorders>
              <w:top w:val="single" w:sz="6" w:space="0" w:color="000000"/>
              <w:left w:val="single" w:sz="6" w:space="0" w:color="000000"/>
              <w:bottom w:val="double" w:sz="2" w:space="0" w:color="FFFFCC"/>
              <w:right w:val="single" w:sz="6" w:space="0" w:color="000000"/>
            </w:tcBorders>
            <w:hideMark/>
          </w:tcPr>
          <w:p w14:paraId="31BAC66E"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w:t>
            </w:r>
          </w:p>
        </w:tc>
        <w:tc>
          <w:tcPr>
            <w:tcW w:w="11745" w:type="dxa"/>
            <w:tcBorders>
              <w:top w:val="single" w:sz="6" w:space="0" w:color="000000"/>
              <w:left w:val="single" w:sz="6" w:space="0" w:color="000000"/>
              <w:bottom w:val="double" w:sz="6" w:space="0" w:color="000000"/>
              <w:right w:val="single" w:sz="6" w:space="0" w:color="000000"/>
            </w:tcBorders>
            <w:hideMark/>
          </w:tcPr>
          <w:p w14:paraId="655B4838" w14:textId="77777777" w:rsidR="00DC6DE6" w:rsidRDefault="00DC6DE6">
            <w:pPr>
              <w:pStyle w:val="Default"/>
              <w:spacing w:before="40" w:after="40"/>
              <w:rPr>
                <w:rFonts w:ascii="Arial" w:hAnsi="Arial" w:cs="Arial"/>
                <w:sz w:val="18"/>
                <w:szCs w:val="18"/>
              </w:rPr>
            </w:pPr>
            <w:r>
              <w:rPr>
                <w:rFonts w:ascii="Arial" w:hAnsi="Arial" w:cs="Arial"/>
                <w:sz w:val="18"/>
                <w:szCs w:val="18"/>
              </w:rPr>
              <w:t>See the PRISMA 2020 for Abstracts checklist.</w:t>
            </w:r>
          </w:p>
        </w:tc>
        <w:tc>
          <w:tcPr>
            <w:tcW w:w="1200" w:type="dxa"/>
            <w:tcBorders>
              <w:top w:val="single" w:sz="6" w:space="0" w:color="000000"/>
              <w:left w:val="single" w:sz="6" w:space="0" w:color="000000"/>
              <w:bottom w:val="double" w:sz="6" w:space="0" w:color="000000"/>
              <w:right w:val="single" w:sz="6" w:space="0" w:color="000000"/>
            </w:tcBorders>
            <w:hideMark/>
          </w:tcPr>
          <w:p w14:paraId="79EE7983" w14:textId="77777777" w:rsidR="00DC6DE6" w:rsidRDefault="00DC6DE6">
            <w:pPr>
              <w:pStyle w:val="Default"/>
              <w:spacing w:before="40" w:after="40"/>
              <w:rPr>
                <w:rFonts w:ascii="Arial" w:hAnsi="Arial" w:cs="Arial"/>
                <w:color w:val="auto"/>
                <w:sz w:val="18"/>
                <w:szCs w:val="18"/>
              </w:rPr>
            </w:pPr>
            <w:r>
              <w:rPr>
                <w:rFonts w:ascii="Times New Roman" w:hAnsi="Times New Roman"/>
                <w:bCs/>
                <w:color w:val="auto"/>
                <w:sz w:val="16"/>
                <w:szCs w:val="16"/>
                <w:lang w:eastAsia="zh-TW"/>
              </w:rPr>
              <w:t>Page 1</w:t>
            </w:r>
          </w:p>
        </w:tc>
      </w:tr>
      <w:tr w:rsidR="00DC6DE6" w14:paraId="0A8BB146"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5E7B3291" w14:textId="77777777" w:rsidR="00DC6DE6" w:rsidRDefault="00DC6DE6">
            <w:pPr>
              <w:pStyle w:val="Default"/>
              <w:rPr>
                <w:rFonts w:ascii="Arial" w:hAnsi="Arial" w:cs="Arial"/>
                <w:sz w:val="18"/>
                <w:szCs w:val="18"/>
              </w:rPr>
            </w:pPr>
            <w:r>
              <w:rPr>
                <w:rFonts w:ascii="Arial" w:hAnsi="Arial" w:cs="Arial"/>
                <w:b/>
                <w:bCs/>
                <w:sz w:val="18"/>
                <w:szCs w:val="18"/>
              </w:rPr>
              <w:t xml:space="preserve">INTRODUCTION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374FC6D5" w14:textId="77777777" w:rsidR="00DC6DE6" w:rsidRDefault="00DC6DE6">
            <w:pPr>
              <w:pStyle w:val="Default"/>
              <w:jc w:val="right"/>
              <w:rPr>
                <w:rFonts w:ascii="Arial" w:hAnsi="Arial" w:cs="Arial"/>
                <w:color w:val="auto"/>
                <w:sz w:val="18"/>
                <w:szCs w:val="18"/>
              </w:rPr>
            </w:pPr>
          </w:p>
        </w:tc>
      </w:tr>
      <w:tr w:rsidR="00DC6DE6" w14:paraId="65FB3447"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2C1C8061"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Rationale </w:t>
            </w:r>
          </w:p>
        </w:tc>
        <w:tc>
          <w:tcPr>
            <w:tcW w:w="587" w:type="dxa"/>
            <w:tcBorders>
              <w:top w:val="single" w:sz="6" w:space="0" w:color="000000"/>
              <w:left w:val="single" w:sz="6" w:space="0" w:color="000000"/>
              <w:bottom w:val="single" w:sz="6" w:space="0" w:color="000000"/>
              <w:right w:val="single" w:sz="6" w:space="0" w:color="000000"/>
            </w:tcBorders>
            <w:hideMark/>
          </w:tcPr>
          <w:p w14:paraId="5C75DAAF"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3</w:t>
            </w:r>
          </w:p>
        </w:tc>
        <w:tc>
          <w:tcPr>
            <w:tcW w:w="11745" w:type="dxa"/>
            <w:tcBorders>
              <w:top w:val="single" w:sz="6" w:space="0" w:color="000000"/>
              <w:left w:val="single" w:sz="6" w:space="0" w:color="000000"/>
              <w:bottom w:val="single" w:sz="6" w:space="0" w:color="000000"/>
              <w:right w:val="single" w:sz="6" w:space="0" w:color="000000"/>
            </w:tcBorders>
            <w:hideMark/>
          </w:tcPr>
          <w:p w14:paraId="3053566C" w14:textId="77777777" w:rsidR="00DC6DE6" w:rsidRDefault="00DC6DE6">
            <w:pPr>
              <w:pStyle w:val="Default"/>
              <w:spacing w:before="40" w:after="40"/>
              <w:rPr>
                <w:rFonts w:ascii="Arial" w:hAnsi="Arial" w:cs="Arial"/>
                <w:sz w:val="18"/>
                <w:szCs w:val="18"/>
              </w:rPr>
            </w:pPr>
            <w:r>
              <w:rPr>
                <w:rFonts w:ascii="Arial" w:hAnsi="Arial" w:cs="Arial"/>
                <w:sz w:val="18"/>
                <w:szCs w:val="18"/>
              </w:rPr>
              <w:t>Describe the rationale for the review in the context of existing knowledge.</w:t>
            </w:r>
          </w:p>
        </w:tc>
        <w:tc>
          <w:tcPr>
            <w:tcW w:w="1200" w:type="dxa"/>
            <w:tcBorders>
              <w:top w:val="single" w:sz="6" w:space="0" w:color="000000"/>
              <w:left w:val="single" w:sz="6" w:space="0" w:color="000000"/>
              <w:bottom w:val="single" w:sz="6" w:space="0" w:color="000000"/>
              <w:right w:val="single" w:sz="6" w:space="0" w:color="000000"/>
            </w:tcBorders>
            <w:hideMark/>
          </w:tcPr>
          <w:p w14:paraId="082747D4"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2</w:t>
            </w:r>
          </w:p>
        </w:tc>
      </w:tr>
      <w:tr w:rsidR="00DC6DE6" w14:paraId="1DA3BE6E" w14:textId="77777777" w:rsidTr="00DC6DE6">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711184B2"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Objectives </w:t>
            </w:r>
          </w:p>
        </w:tc>
        <w:tc>
          <w:tcPr>
            <w:tcW w:w="587" w:type="dxa"/>
            <w:tcBorders>
              <w:top w:val="single" w:sz="6" w:space="0" w:color="000000"/>
              <w:left w:val="single" w:sz="6" w:space="0" w:color="000000"/>
              <w:bottom w:val="double" w:sz="2" w:space="0" w:color="FFFFCC"/>
              <w:right w:val="single" w:sz="6" w:space="0" w:color="000000"/>
            </w:tcBorders>
            <w:hideMark/>
          </w:tcPr>
          <w:p w14:paraId="481C9900"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4</w:t>
            </w:r>
          </w:p>
        </w:tc>
        <w:tc>
          <w:tcPr>
            <w:tcW w:w="11745" w:type="dxa"/>
            <w:tcBorders>
              <w:top w:val="single" w:sz="6" w:space="0" w:color="000000"/>
              <w:left w:val="single" w:sz="6" w:space="0" w:color="000000"/>
              <w:bottom w:val="double" w:sz="6" w:space="0" w:color="000000"/>
              <w:right w:val="single" w:sz="6" w:space="0" w:color="000000"/>
            </w:tcBorders>
            <w:hideMark/>
          </w:tcPr>
          <w:p w14:paraId="0C26640E" w14:textId="77777777" w:rsidR="00DC6DE6" w:rsidRDefault="00DC6DE6">
            <w:pPr>
              <w:pStyle w:val="Default"/>
              <w:spacing w:before="40" w:after="40"/>
              <w:rPr>
                <w:rFonts w:ascii="Arial" w:hAnsi="Arial" w:cs="Arial"/>
                <w:sz w:val="18"/>
                <w:szCs w:val="18"/>
              </w:rPr>
            </w:pPr>
            <w:r>
              <w:rPr>
                <w:rFonts w:ascii="Arial" w:hAnsi="Arial" w:cs="Arial"/>
                <w:sz w:val="18"/>
                <w:szCs w:val="18"/>
              </w:rPr>
              <w:t>Provide an explicit statement of the objective(s) or question(s) the review addresses.</w:t>
            </w:r>
          </w:p>
        </w:tc>
        <w:tc>
          <w:tcPr>
            <w:tcW w:w="1200" w:type="dxa"/>
            <w:tcBorders>
              <w:top w:val="single" w:sz="6" w:space="0" w:color="000000"/>
              <w:left w:val="single" w:sz="6" w:space="0" w:color="000000"/>
              <w:bottom w:val="double" w:sz="6" w:space="0" w:color="000000"/>
              <w:right w:val="single" w:sz="6" w:space="0" w:color="000000"/>
            </w:tcBorders>
            <w:hideMark/>
          </w:tcPr>
          <w:p w14:paraId="37D91267"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2</w:t>
            </w:r>
          </w:p>
        </w:tc>
      </w:tr>
      <w:tr w:rsidR="00DC6DE6" w14:paraId="09F2D386"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DCD409A" w14:textId="77777777" w:rsidR="00DC6DE6" w:rsidRDefault="00DC6DE6">
            <w:pPr>
              <w:pStyle w:val="Default"/>
              <w:rPr>
                <w:rFonts w:ascii="Arial" w:hAnsi="Arial" w:cs="Arial"/>
                <w:sz w:val="18"/>
                <w:szCs w:val="18"/>
              </w:rPr>
            </w:pPr>
            <w:r>
              <w:rPr>
                <w:rFonts w:ascii="Arial" w:hAnsi="Arial" w:cs="Arial"/>
                <w:b/>
                <w:bCs/>
                <w:sz w:val="18"/>
                <w:szCs w:val="18"/>
              </w:rPr>
              <w:t xml:space="preserve">METHODS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36342817" w14:textId="77777777" w:rsidR="00DC6DE6" w:rsidRDefault="00DC6DE6">
            <w:pPr>
              <w:pStyle w:val="Default"/>
              <w:jc w:val="right"/>
              <w:rPr>
                <w:rFonts w:ascii="Arial" w:hAnsi="Arial" w:cs="Arial"/>
                <w:color w:val="auto"/>
                <w:sz w:val="18"/>
                <w:szCs w:val="18"/>
              </w:rPr>
            </w:pPr>
          </w:p>
        </w:tc>
      </w:tr>
      <w:tr w:rsidR="00DC6DE6" w14:paraId="4762C523"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43A97500"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Eligibility criteria </w:t>
            </w:r>
          </w:p>
        </w:tc>
        <w:tc>
          <w:tcPr>
            <w:tcW w:w="587" w:type="dxa"/>
            <w:tcBorders>
              <w:top w:val="single" w:sz="6" w:space="0" w:color="000000"/>
              <w:left w:val="single" w:sz="6" w:space="0" w:color="000000"/>
              <w:bottom w:val="single" w:sz="6" w:space="0" w:color="000000"/>
              <w:right w:val="single" w:sz="6" w:space="0" w:color="000000"/>
            </w:tcBorders>
            <w:hideMark/>
          </w:tcPr>
          <w:p w14:paraId="56FA591D"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5</w:t>
            </w:r>
          </w:p>
        </w:tc>
        <w:tc>
          <w:tcPr>
            <w:tcW w:w="11745" w:type="dxa"/>
            <w:tcBorders>
              <w:top w:val="single" w:sz="6" w:space="0" w:color="000000"/>
              <w:left w:val="single" w:sz="6" w:space="0" w:color="000000"/>
              <w:bottom w:val="single" w:sz="6" w:space="0" w:color="000000"/>
              <w:right w:val="single" w:sz="6" w:space="0" w:color="000000"/>
            </w:tcBorders>
            <w:hideMark/>
          </w:tcPr>
          <w:p w14:paraId="5D399EC0" w14:textId="77777777" w:rsidR="00DC6DE6" w:rsidRDefault="00DC6DE6">
            <w:pPr>
              <w:pStyle w:val="Default"/>
              <w:spacing w:before="40" w:after="40"/>
              <w:rPr>
                <w:rFonts w:ascii="Arial" w:hAnsi="Arial" w:cs="Arial"/>
                <w:sz w:val="18"/>
                <w:szCs w:val="18"/>
              </w:rPr>
            </w:pPr>
            <w:r>
              <w:rPr>
                <w:rFonts w:ascii="Arial" w:hAnsi="Arial" w:cs="Arial"/>
                <w:sz w:val="18"/>
                <w:szCs w:val="18"/>
              </w:rPr>
              <w:t>Specify the inclusion and exclusion criteria for the review and how studies were grouped for the syntheses.</w:t>
            </w:r>
          </w:p>
        </w:tc>
        <w:tc>
          <w:tcPr>
            <w:tcW w:w="1200" w:type="dxa"/>
            <w:tcBorders>
              <w:top w:val="single" w:sz="6" w:space="0" w:color="000000"/>
              <w:left w:val="single" w:sz="6" w:space="0" w:color="000000"/>
              <w:bottom w:val="single" w:sz="6" w:space="0" w:color="000000"/>
              <w:right w:val="single" w:sz="6" w:space="0" w:color="000000"/>
            </w:tcBorders>
            <w:hideMark/>
          </w:tcPr>
          <w:p w14:paraId="068C1733"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4B89A84A" w14:textId="77777777" w:rsidTr="00DC6DE6">
        <w:trPr>
          <w:trHeight w:val="191"/>
        </w:trPr>
        <w:tc>
          <w:tcPr>
            <w:tcW w:w="1668" w:type="dxa"/>
            <w:tcBorders>
              <w:top w:val="single" w:sz="6" w:space="0" w:color="000000"/>
              <w:left w:val="single" w:sz="6" w:space="0" w:color="000000"/>
              <w:bottom w:val="single" w:sz="6" w:space="0" w:color="000000"/>
              <w:right w:val="single" w:sz="6" w:space="0" w:color="000000"/>
            </w:tcBorders>
            <w:hideMark/>
          </w:tcPr>
          <w:p w14:paraId="33319FBD"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Information sources </w:t>
            </w:r>
          </w:p>
        </w:tc>
        <w:tc>
          <w:tcPr>
            <w:tcW w:w="587" w:type="dxa"/>
            <w:tcBorders>
              <w:top w:val="single" w:sz="6" w:space="0" w:color="000000"/>
              <w:left w:val="single" w:sz="6" w:space="0" w:color="000000"/>
              <w:bottom w:val="single" w:sz="6" w:space="0" w:color="000000"/>
              <w:right w:val="single" w:sz="6" w:space="0" w:color="000000"/>
            </w:tcBorders>
            <w:hideMark/>
          </w:tcPr>
          <w:p w14:paraId="11C9EF34"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6</w:t>
            </w:r>
          </w:p>
        </w:tc>
        <w:tc>
          <w:tcPr>
            <w:tcW w:w="11745" w:type="dxa"/>
            <w:tcBorders>
              <w:top w:val="single" w:sz="6" w:space="0" w:color="000000"/>
              <w:left w:val="single" w:sz="6" w:space="0" w:color="000000"/>
              <w:bottom w:val="single" w:sz="6" w:space="0" w:color="000000"/>
              <w:right w:val="single" w:sz="6" w:space="0" w:color="000000"/>
            </w:tcBorders>
            <w:hideMark/>
          </w:tcPr>
          <w:p w14:paraId="0AEA53B1" w14:textId="77777777" w:rsidR="00DC6DE6" w:rsidRDefault="00DC6DE6">
            <w:pPr>
              <w:pStyle w:val="Default"/>
              <w:spacing w:before="40" w:after="40"/>
              <w:rPr>
                <w:rFonts w:ascii="Arial" w:hAnsi="Arial" w:cs="Arial"/>
                <w:sz w:val="18"/>
                <w:szCs w:val="18"/>
              </w:rPr>
            </w:pPr>
            <w:r>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6" w:space="0" w:color="000000"/>
              <w:left w:val="single" w:sz="6" w:space="0" w:color="000000"/>
              <w:bottom w:val="single" w:sz="6" w:space="0" w:color="000000"/>
              <w:right w:val="single" w:sz="6" w:space="0" w:color="000000"/>
            </w:tcBorders>
            <w:hideMark/>
          </w:tcPr>
          <w:p w14:paraId="5A9970CF"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3EB7A0AA"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B09F8B8" w14:textId="77777777" w:rsidR="00DC6DE6" w:rsidRDefault="00DC6DE6">
            <w:pPr>
              <w:pStyle w:val="Default"/>
              <w:spacing w:before="40" w:after="40"/>
              <w:rPr>
                <w:rFonts w:ascii="Arial" w:hAnsi="Arial" w:cs="Arial"/>
                <w:sz w:val="18"/>
                <w:szCs w:val="18"/>
              </w:rPr>
            </w:pPr>
            <w:r>
              <w:rPr>
                <w:rFonts w:ascii="Arial" w:hAnsi="Arial" w:cs="Arial"/>
                <w:sz w:val="18"/>
                <w:szCs w:val="18"/>
              </w:rPr>
              <w:t>Search strategy</w:t>
            </w:r>
          </w:p>
        </w:tc>
        <w:tc>
          <w:tcPr>
            <w:tcW w:w="587" w:type="dxa"/>
            <w:tcBorders>
              <w:top w:val="single" w:sz="6" w:space="0" w:color="000000"/>
              <w:left w:val="single" w:sz="6" w:space="0" w:color="000000"/>
              <w:bottom w:val="single" w:sz="6" w:space="0" w:color="000000"/>
              <w:right w:val="single" w:sz="6" w:space="0" w:color="000000"/>
            </w:tcBorders>
            <w:hideMark/>
          </w:tcPr>
          <w:p w14:paraId="4897A2E1"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7</w:t>
            </w:r>
          </w:p>
        </w:tc>
        <w:tc>
          <w:tcPr>
            <w:tcW w:w="11745" w:type="dxa"/>
            <w:tcBorders>
              <w:top w:val="single" w:sz="6" w:space="0" w:color="000000"/>
              <w:left w:val="single" w:sz="6" w:space="0" w:color="000000"/>
              <w:bottom w:val="single" w:sz="6" w:space="0" w:color="000000"/>
              <w:right w:val="single" w:sz="6" w:space="0" w:color="000000"/>
            </w:tcBorders>
            <w:hideMark/>
          </w:tcPr>
          <w:p w14:paraId="7C506B46"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Present the full search strategies for all databases, </w:t>
            </w:r>
            <w:proofErr w:type="gramStart"/>
            <w:r>
              <w:rPr>
                <w:rFonts w:ascii="Arial" w:hAnsi="Arial" w:cs="Arial"/>
                <w:sz w:val="18"/>
                <w:szCs w:val="18"/>
              </w:rPr>
              <w:t>registers</w:t>
            </w:r>
            <w:proofErr w:type="gramEnd"/>
            <w:r>
              <w:rPr>
                <w:rFonts w:ascii="Arial" w:hAnsi="Arial" w:cs="Arial"/>
                <w:sz w:val="18"/>
                <w:szCs w:val="18"/>
              </w:rPr>
              <w:t xml:space="preserve"> and websites, including any filters and limits used.</w:t>
            </w:r>
          </w:p>
        </w:tc>
        <w:tc>
          <w:tcPr>
            <w:tcW w:w="1200" w:type="dxa"/>
            <w:tcBorders>
              <w:top w:val="single" w:sz="6" w:space="0" w:color="000000"/>
              <w:left w:val="single" w:sz="6" w:space="0" w:color="000000"/>
              <w:bottom w:val="single" w:sz="6" w:space="0" w:color="000000"/>
              <w:right w:val="single" w:sz="6" w:space="0" w:color="000000"/>
            </w:tcBorders>
            <w:hideMark/>
          </w:tcPr>
          <w:p w14:paraId="34305EF5"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40497EAB"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259B746C" w14:textId="77777777" w:rsidR="00DC6DE6" w:rsidRDefault="00DC6DE6">
            <w:pPr>
              <w:pStyle w:val="Default"/>
              <w:spacing w:before="40" w:after="40"/>
              <w:rPr>
                <w:rFonts w:ascii="Arial" w:hAnsi="Arial" w:cs="Arial"/>
                <w:sz w:val="18"/>
                <w:szCs w:val="18"/>
              </w:rPr>
            </w:pPr>
            <w:r>
              <w:rPr>
                <w:rFonts w:ascii="Arial" w:hAnsi="Arial" w:cs="Arial"/>
                <w:sz w:val="18"/>
                <w:szCs w:val="18"/>
              </w:rPr>
              <w:t>Selection process</w:t>
            </w:r>
          </w:p>
        </w:tc>
        <w:tc>
          <w:tcPr>
            <w:tcW w:w="587" w:type="dxa"/>
            <w:tcBorders>
              <w:top w:val="single" w:sz="6" w:space="0" w:color="000000"/>
              <w:left w:val="single" w:sz="6" w:space="0" w:color="000000"/>
              <w:bottom w:val="single" w:sz="6" w:space="0" w:color="000000"/>
              <w:right w:val="single" w:sz="6" w:space="0" w:color="000000"/>
            </w:tcBorders>
            <w:hideMark/>
          </w:tcPr>
          <w:p w14:paraId="57CE24D5"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8</w:t>
            </w:r>
          </w:p>
        </w:tc>
        <w:tc>
          <w:tcPr>
            <w:tcW w:w="11745" w:type="dxa"/>
            <w:tcBorders>
              <w:top w:val="single" w:sz="6" w:space="0" w:color="000000"/>
              <w:left w:val="single" w:sz="6" w:space="0" w:color="000000"/>
              <w:bottom w:val="single" w:sz="6" w:space="0" w:color="000000"/>
              <w:right w:val="single" w:sz="6" w:space="0" w:color="000000"/>
            </w:tcBorders>
            <w:hideMark/>
          </w:tcPr>
          <w:p w14:paraId="1A67D1CD" w14:textId="77777777" w:rsidR="00DC6DE6" w:rsidRDefault="00DC6DE6">
            <w:pPr>
              <w:pStyle w:val="Default"/>
              <w:spacing w:before="40" w:after="40"/>
              <w:rPr>
                <w:rFonts w:ascii="Arial" w:hAnsi="Arial" w:cs="Arial"/>
                <w:sz w:val="18"/>
                <w:szCs w:val="18"/>
              </w:rPr>
            </w:pPr>
            <w:r>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6" w:space="0" w:color="000000"/>
              <w:left w:val="single" w:sz="6" w:space="0" w:color="000000"/>
              <w:bottom w:val="single" w:sz="6" w:space="0" w:color="000000"/>
              <w:right w:val="single" w:sz="6" w:space="0" w:color="000000"/>
            </w:tcBorders>
            <w:hideMark/>
          </w:tcPr>
          <w:p w14:paraId="1BE877D2"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1D6D67C4" w14:textId="77777777" w:rsidTr="00DC6DE6">
        <w:trPr>
          <w:trHeight w:val="152"/>
        </w:trPr>
        <w:tc>
          <w:tcPr>
            <w:tcW w:w="1668" w:type="dxa"/>
            <w:tcBorders>
              <w:top w:val="single" w:sz="6" w:space="0" w:color="000000"/>
              <w:left w:val="single" w:sz="6" w:space="0" w:color="000000"/>
              <w:bottom w:val="single" w:sz="6" w:space="0" w:color="000000"/>
              <w:right w:val="single" w:sz="6" w:space="0" w:color="000000"/>
            </w:tcBorders>
            <w:hideMark/>
          </w:tcPr>
          <w:p w14:paraId="5E8D359E"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Data collection process </w:t>
            </w:r>
          </w:p>
        </w:tc>
        <w:tc>
          <w:tcPr>
            <w:tcW w:w="587" w:type="dxa"/>
            <w:tcBorders>
              <w:top w:val="single" w:sz="6" w:space="0" w:color="000000"/>
              <w:left w:val="single" w:sz="6" w:space="0" w:color="000000"/>
              <w:bottom w:val="single" w:sz="6" w:space="0" w:color="000000"/>
              <w:right w:val="single" w:sz="6" w:space="0" w:color="000000"/>
            </w:tcBorders>
            <w:hideMark/>
          </w:tcPr>
          <w:p w14:paraId="6A4EE3E2"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9</w:t>
            </w:r>
          </w:p>
        </w:tc>
        <w:tc>
          <w:tcPr>
            <w:tcW w:w="11745" w:type="dxa"/>
            <w:tcBorders>
              <w:top w:val="single" w:sz="6" w:space="0" w:color="000000"/>
              <w:left w:val="single" w:sz="6" w:space="0" w:color="000000"/>
              <w:bottom w:val="single" w:sz="6" w:space="0" w:color="000000"/>
              <w:right w:val="single" w:sz="6" w:space="0" w:color="000000"/>
            </w:tcBorders>
            <w:hideMark/>
          </w:tcPr>
          <w:p w14:paraId="6F894E1C" w14:textId="77777777" w:rsidR="00DC6DE6" w:rsidRDefault="00DC6DE6">
            <w:pPr>
              <w:pStyle w:val="Default"/>
              <w:spacing w:before="40" w:after="40"/>
              <w:rPr>
                <w:rFonts w:ascii="Arial" w:hAnsi="Arial" w:cs="Arial"/>
                <w:sz w:val="18"/>
                <w:szCs w:val="18"/>
              </w:rPr>
            </w:pPr>
            <w:r>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6" w:space="0" w:color="000000"/>
              <w:left w:val="single" w:sz="6" w:space="0" w:color="000000"/>
              <w:bottom w:val="single" w:sz="6" w:space="0" w:color="000000"/>
              <w:right w:val="single" w:sz="6" w:space="0" w:color="000000"/>
            </w:tcBorders>
            <w:hideMark/>
          </w:tcPr>
          <w:p w14:paraId="01866F6D"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2BB67310" w14:textId="77777777" w:rsidTr="00DC6DE6">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09328267"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Data items </w:t>
            </w:r>
          </w:p>
        </w:tc>
        <w:tc>
          <w:tcPr>
            <w:tcW w:w="587" w:type="dxa"/>
            <w:tcBorders>
              <w:top w:val="single" w:sz="6" w:space="0" w:color="000000"/>
              <w:left w:val="single" w:sz="6" w:space="0" w:color="000000"/>
              <w:bottom w:val="single" w:sz="6" w:space="0" w:color="000000"/>
              <w:right w:val="single" w:sz="6" w:space="0" w:color="000000"/>
            </w:tcBorders>
            <w:hideMark/>
          </w:tcPr>
          <w:p w14:paraId="71C1713C"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10a</w:t>
            </w:r>
          </w:p>
        </w:tc>
        <w:tc>
          <w:tcPr>
            <w:tcW w:w="11745" w:type="dxa"/>
            <w:tcBorders>
              <w:top w:val="single" w:sz="6" w:space="0" w:color="000000"/>
              <w:left w:val="single" w:sz="6" w:space="0" w:color="000000"/>
              <w:bottom w:val="single" w:sz="6" w:space="0" w:color="000000"/>
              <w:right w:val="single" w:sz="6" w:space="0" w:color="000000"/>
            </w:tcBorders>
            <w:hideMark/>
          </w:tcPr>
          <w:p w14:paraId="2521FBC1" w14:textId="77777777" w:rsidR="00DC6DE6" w:rsidRDefault="00DC6DE6">
            <w:pPr>
              <w:pStyle w:val="Default"/>
              <w:spacing w:before="40" w:after="40"/>
              <w:rPr>
                <w:rFonts w:ascii="Arial" w:hAnsi="Arial" w:cs="Arial"/>
                <w:sz w:val="18"/>
                <w:szCs w:val="18"/>
              </w:rPr>
            </w:pPr>
            <w:r>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6" w:space="0" w:color="000000"/>
              <w:left w:val="single" w:sz="6" w:space="0" w:color="000000"/>
              <w:bottom w:val="single" w:sz="6" w:space="0" w:color="000000"/>
              <w:right w:val="single" w:sz="6" w:space="0" w:color="000000"/>
            </w:tcBorders>
            <w:hideMark/>
          </w:tcPr>
          <w:p w14:paraId="23C3DB07"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39B48D05"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68E649"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00573E36"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10b</w:t>
            </w:r>
          </w:p>
        </w:tc>
        <w:tc>
          <w:tcPr>
            <w:tcW w:w="11745" w:type="dxa"/>
            <w:tcBorders>
              <w:top w:val="single" w:sz="6" w:space="0" w:color="000000"/>
              <w:left w:val="single" w:sz="6" w:space="0" w:color="000000"/>
              <w:bottom w:val="single" w:sz="6" w:space="0" w:color="000000"/>
              <w:right w:val="single" w:sz="6" w:space="0" w:color="000000"/>
            </w:tcBorders>
            <w:hideMark/>
          </w:tcPr>
          <w:p w14:paraId="2DFA603B" w14:textId="77777777" w:rsidR="00DC6DE6" w:rsidRDefault="00DC6DE6">
            <w:pPr>
              <w:pStyle w:val="Default"/>
              <w:spacing w:before="40" w:after="40"/>
              <w:rPr>
                <w:rFonts w:ascii="Arial" w:hAnsi="Arial" w:cs="Arial"/>
                <w:sz w:val="18"/>
                <w:szCs w:val="18"/>
              </w:rPr>
            </w:pPr>
            <w:r>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6" w:space="0" w:color="000000"/>
              <w:left w:val="single" w:sz="6" w:space="0" w:color="000000"/>
              <w:bottom w:val="single" w:sz="6" w:space="0" w:color="000000"/>
              <w:right w:val="single" w:sz="6" w:space="0" w:color="000000"/>
            </w:tcBorders>
            <w:hideMark/>
          </w:tcPr>
          <w:p w14:paraId="794A7D44"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2</w:t>
            </w:r>
          </w:p>
        </w:tc>
      </w:tr>
      <w:tr w:rsidR="00DC6DE6" w14:paraId="5030B43F"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5E92C145" w14:textId="77777777" w:rsidR="00DC6DE6" w:rsidRDefault="00DC6DE6">
            <w:pPr>
              <w:pStyle w:val="Default"/>
              <w:spacing w:before="40" w:after="40"/>
              <w:rPr>
                <w:rFonts w:ascii="Arial" w:hAnsi="Arial" w:cs="Arial"/>
                <w:sz w:val="18"/>
                <w:szCs w:val="18"/>
              </w:rPr>
            </w:pPr>
            <w:r>
              <w:rPr>
                <w:rFonts w:ascii="Arial" w:hAnsi="Arial" w:cs="Arial"/>
                <w:sz w:val="18"/>
                <w:szCs w:val="18"/>
              </w:rPr>
              <w:t>Study risk of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3F0D66B5"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11</w:t>
            </w:r>
          </w:p>
        </w:tc>
        <w:tc>
          <w:tcPr>
            <w:tcW w:w="11745" w:type="dxa"/>
            <w:tcBorders>
              <w:top w:val="single" w:sz="6" w:space="0" w:color="000000"/>
              <w:left w:val="single" w:sz="6" w:space="0" w:color="000000"/>
              <w:bottom w:val="single" w:sz="6" w:space="0" w:color="000000"/>
              <w:right w:val="single" w:sz="6" w:space="0" w:color="000000"/>
            </w:tcBorders>
            <w:hideMark/>
          </w:tcPr>
          <w:p w14:paraId="002A0427" w14:textId="77777777" w:rsidR="00DC6DE6" w:rsidRDefault="00DC6DE6">
            <w:pPr>
              <w:pStyle w:val="Default"/>
              <w:spacing w:before="40" w:after="40"/>
              <w:rPr>
                <w:rFonts w:ascii="Arial" w:hAnsi="Arial" w:cs="Arial"/>
                <w:sz w:val="18"/>
                <w:szCs w:val="18"/>
              </w:rPr>
            </w:pPr>
            <w:r>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6" w:space="0" w:color="000000"/>
              <w:left w:val="single" w:sz="6" w:space="0" w:color="000000"/>
              <w:bottom w:val="single" w:sz="6" w:space="0" w:color="000000"/>
              <w:right w:val="single" w:sz="6" w:space="0" w:color="000000"/>
            </w:tcBorders>
            <w:hideMark/>
          </w:tcPr>
          <w:p w14:paraId="66EDE9D6"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2, 3</w:t>
            </w:r>
          </w:p>
        </w:tc>
      </w:tr>
      <w:tr w:rsidR="00DC6DE6" w14:paraId="63D47305"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77FC6A0"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Effect measures </w:t>
            </w:r>
          </w:p>
        </w:tc>
        <w:tc>
          <w:tcPr>
            <w:tcW w:w="587" w:type="dxa"/>
            <w:tcBorders>
              <w:top w:val="single" w:sz="6" w:space="0" w:color="000000"/>
              <w:left w:val="single" w:sz="6" w:space="0" w:color="000000"/>
              <w:bottom w:val="single" w:sz="6" w:space="0" w:color="000000"/>
              <w:right w:val="single" w:sz="6" w:space="0" w:color="000000"/>
            </w:tcBorders>
            <w:hideMark/>
          </w:tcPr>
          <w:p w14:paraId="7BF3DDFC"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12</w:t>
            </w:r>
          </w:p>
        </w:tc>
        <w:tc>
          <w:tcPr>
            <w:tcW w:w="11745" w:type="dxa"/>
            <w:tcBorders>
              <w:top w:val="single" w:sz="6" w:space="0" w:color="000000"/>
              <w:left w:val="single" w:sz="6" w:space="0" w:color="000000"/>
              <w:bottom w:val="single" w:sz="6" w:space="0" w:color="000000"/>
              <w:right w:val="single" w:sz="6" w:space="0" w:color="000000"/>
            </w:tcBorders>
            <w:hideMark/>
          </w:tcPr>
          <w:p w14:paraId="5598021C" w14:textId="77777777" w:rsidR="00DC6DE6" w:rsidRDefault="00DC6DE6">
            <w:pPr>
              <w:pStyle w:val="Default"/>
              <w:spacing w:before="40" w:after="40"/>
              <w:rPr>
                <w:rFonts w:ascii="Arial" w:hAnsi="Arial" w:cs="Arial"/>
                <w:sz w:val="18"/>
                <w:szCs w:val="18"/>
              </w:rPr>
            </w:pPr>
            <w:r>
              <w:rPr>
                <w:rFonts w:ascii="Arial" w:hAnsi="Arial" w:cs="Arial"/>
                <w:sz w:val="18"/>
                <w:szCs w:val="18"/>
              </w:rPr>
              <w:t>Specify for each outcome the effect measure(s) (e.g. risk ratio, mean difference) used in the synthesis or presentation of results.</w:t>
            </w:r>
          </w:p>
        </w:tc>
        <w:tc>
          <w:tcPr>
            <w:tcW w:w="1200" w:type="dxa"/>
            <w:tcBorders>
              <w:top w:val="single" w:sz="6" w:space="0" w:color="000000"/>
              <w:left w:val="single" w:sz="6" w:space="0" w:color="000000"/>
              <w:bottom w:val="single" w:sz="6" w:space="0" w:color="000000"/>
              <w:right w:val="single" w:sz="6" w:space="0" w:color="000000"/>
            </w:tcBorders>
            <w:hideMark/>
          </w:tcPr>
          <w:p w14:paraId="4395C5DC"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3</w:t>
            </w:r>
          </w:p>
        </w:tc>
      </w:tr>
      <w:tr w:rsidR="00DC6DE6" w14:paraId="43BE2E1A" w14:textId="77777777" w:rsidTr="00DC6DE6">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684D6872" w14:textId="77777777" w:rsidR="00DC6DE6" w:rsidRDefault="00DC6DE6">
            <w:pPr>
              <w:pStyle w:val="Default"/>
              <w:spacing w:before="40" w:after="40"/>
              <w:rPr>
                <w:rFonts w:ascii="Arial" w:hAnsi="Arial" w:cs="Arial"/>
                <w:sz w:val="18"/>
                <w:szCs w:val="18"/>
              </w:rPr>
            </w:pPr>
            <w:r>
              <w:rPr>
                <w:rFonts w:ascii="Arial" w:hAnsi="Arial" w:cs="Arial"/>
                <w:sz w:val="18"/>
                <w:szCs w:val="18"/>
              </w:rPr>
              <w:t>Synthesis methods</w:t>
            </w:r>
          </w:p>
        </w:tc>
        <w:tc>
          <w:tcPr>
            <w:tcW w:w="587" w:type="dxa"/>
            <w:tcBorders>
              <w:top w:val="single" w:sz="6" w:space="0" w:color="000000"/>
              <w:left w:val="single" w:sz="6" w:space="0" w:color="000000"/>
              <w:bottom w:val="single" w:sz="6" w:space="0" w:color="000000"/>
              <w:right w:val="single" w:sz="6" w:space="0" w:color="000000"/>
            </w:tcBorders>
            <w:hideMark/>
          </w:tcPr>
          <w:p w14:paraId="7CACD140"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13a</w:t>
            </w:r>
          </w:p>
        </w:tc>
        <w:tc>
          <w:tcPr>
            <w:tcW w:w="11745" w:type="dxa"/>
            <w:tcBorders>
              <w:top w:val="single" w:sz="6" w:space="0" w:color="000000"/>
              <w:left w:val="single" w:sz="6" w:space="0" w:color="000000"/>
              <w:bottom w:val="single" w:sz="6" w:space="0" w:color="000000"/>
              <w:right w:val="single" w:sz="6" w:space="0" w:color="000000"/>
            </w:tcBorders>
            <w:hideMark/>
          </w:tcPr>
          <w:p w14:paraId="0CE47D6A" w14:textId="77777777" w:rsidR="00DC6DE6" w:rsidRDefault="00DC6DE6">
            <w:pPr>
              <w:pStyle w:val="Default"/>
              <w:spacing w:before="40" w:after="40"/>
              <w:rPr>
                <w:rFonts w:ascii="Arial" w:hAnsi="Arial" w:cs="Arial"/>
                <w:sz w:val="18"/>
                <w:szCs w:val="18"/>
              </w:rPr>
            </w:pPr>
            <w:r>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6" w:space="0" w:color="000000"/>
              <w:left w:val="single" w:sz="6" w:space="0" w:color="000000"/>
              <w:bottom w:val="single" w:sz="6" w:space="0" w:color="000000"/>
              <w:right w:val="single" w:sz="6" w:space="0" w:color="000000"/>
            </w:tcBorders>
            <w:hideMark/>
          </w:tcPr>
          <w:p w14:paraId="34ABF40C"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036EEC17"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FB68B2"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54EC58EB"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13b</w:t>
            </w:r>
          </w:p>
        </w:tc>
        <w:tc>
          <w:tcPr>
            <w:tcW w:w="11745" w:type="dxa"/>
            <w:tcBorders>
              <w:top w:val="single" w:sz="6" w:space="0" w:color="000000"/>
              <w:left w:val="single" w:sz="6" w:space="0" w:color="000000"/>
              <w:bottom w:val="single" w:sz="6" w:space="0" w:color="000000"/>
              <w:right w:val="single" w:sz="6" w:space="0" w:color="000000"/>
            </w:tcBorders>
            <w:hideMark/>
          </w:tcPr>
          <w:p w14:paraId="0A1C0AB6"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6" w:space="0" w:color="000000"/>
              <w:left w:val="single" w:sz="6" w:space="0" w:color="000000"/>
              <w:bottom w:val="single" w:sz="6" w:space="0" w:color="000000"/>
              <w:right w:val="single" w:sz="6" w:space="0" w:color="000000"/>
            </w:tcBorders>
            <w:hideMark/>
          </w:tcPr>
          <w:p w14:paraId="70D3ABB3"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79F1D289"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63DDC9"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7F404108"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13c</w:t>
            </w:r>
          </w:p>
        </w:tc>
        <w:tc>
          <w:tcPr>
            <w:tcW w:w="11745" w:type="dxa"/>
            <w:tcBorders>
              <w:top w:val="single" w:sz="6" w:space="0" w:color="000000"/>
              <w:left w:val="single" w:sz="6" w:space="0" w:color="000000"/>
              <w:bottom w:val="single" w:sz="6" w:space="0" w:color="000000"/>
              <w:right w:val="single" w:sz="6" w:space="0" w:color="000000"/>
            </w:tcBorders>
            <w:hideMark/>
          </w:tcPr>
          <w:p w14:paraId="5F0BC804"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methods used to tabulate or visually display results of individual studies and syntheses.</w:t>
            </w:r>
          </w:p>
        </w:tc>
        <w:tc>
          <w:tcPr>
            <w:tcW w:w="1200" w:type="dxa"/>
            <w:tcBorders>
              <w:top w:val="single" w:sz="6" w:space="0" w:color="000000"/>
              <w:left w:val="single" w:sz="6" w:space="0" w:color="000000"/>
              <w:bottom w:val="single" w:sz="6" w:space="0" w:color="000000"/>
              <w:right w:val="single" w:sz="6" w:space="0" w:color="000000"/>
            </w:tcBorders>
            <w:hideMark/>
          </w:tcPr>
          <w:p w14:paraId="620521E2"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28E5005E"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26C023"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62A5EDFB"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13d</w:t>
            </w:r>
          </w:p>
        </w:tc>
        <w:tc>
          <w:tcPr>
            <w:tcW w:w="11745" w:type="dxa"/>
            <w:tcBorders>
              <w:top w:val="single" w:sz="6" w:space="0" w:color="000000"/>
              <w:left w:val="single" w:sz="6" w:space="0" w:color="000000"/>
              <w:bottom w:val="single" w:sz="6" w:space="0" w:color="000000"/>
              <w:right w:val="single" w:sz="6" w:space="0" w:color="000000"/>
            </w:tcBorders>
            <w:hideMark/>
          </w:tcPr>
          <w:p w14:paraId="12A7AC46"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6" w:space="0" w:color="000000"/>
              <w:left w:val="single" w:sz="6" w:space="0" w:color="000000"/>
              <w:bottom w:val="single" w:sz="6" w:space="0" w:color="000000"/>
              <w:right w:val="single" w:sz="6" w:space="0" w:color="000000"/>
            </w:tcBorders>
            <w:hideMark/>
          </w:tcPr>
          <w:p w14:paraId="4588B718"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1A367FE9"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4BD828"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1CB077B6"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13e</w:t>
            </w:r>
          </w:p>
        </w:tc>
        <w:tc>
          <w:tcPr>
            <w:tcW w:w="11745" w:type="dxa"/>
            <w:tcBorders>
              <w:top w:val="single" w:sz="6" w:space="0" w:color="000000"/>
              <w:left w:val="single" w:sz="6" w:space="0" w:color="000000"/>
              <w:bottom w:val="single" w:sz="6" w:space="0" w:color="000000"/>
              <w:right w:val="single" w:sz="6" w:space="0" w:color="000000"/>
            </w:tcBorders>
            <w:hideMark/>
          </w:tcPr>
          <w:p w14:paraId="38ED3A4A"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methods used to explore possible causes of heterogeneity among study results (e.g. subgroup analysis, meta-regression).</w:t>
            </w:r>
          </w:p>
        </w:tc>
        <w:tc>
          <w:tcPr>
            <w:tcW w:w="1200" w:type="dxa"/>
            <w:tcBorders>
              <w:top w:val="single" w:sz="6" w:space="0" w:color="000000"/>
              <w:left w:val="single" w:sz="6" w:space="0" w:color="000000"/>
              <w:bottom w:val="single" w:sz="6" w:space="0" w:color="000000"/>
              <w:right w:val="single" w:sz="6" w:space="0" w:color="000000"/>
            </w:tcBorders>
            <w:hideMark/>
          </w:tcPr>
          <w:p w14:paraId="7FE1F30F"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2BE89367" w14:textId="77777777" w:rsidTr="00DC6DE6">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D5D20E"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20E836B5"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13f</w:t>
            </w:r>
          </w:p>
        </w:tc>
        <w:tc>
          <w:tcPr>
            <w:tcW w:w="11745" w:type="dxa"/>
            <w:tcBorders>
              <w:top w:val="single" w:sz="6" w:space="0" w:color="000000"/>
              <w:left w:val="single" w:sz="6" w:space="0" w:color="000000"/>
              <w:bottom w:val="single" w:sz="6" w:space="0" w:color="000000"/>
              <w:right w:val="single" w:sz="6" w:space="0" w:color="000000"/>
            </w:tcBorders>
            <w:hideMark/>
          </w:tcPr>
          <w:p w14:paraId="07878C82"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sensitivity analyses conducted to assess robustness of the synthesized results.</w:t>
            </w:r>
          </w:p>
        </w:tc>
        <w:tc>
          <w:tcPr>
            <w:tcW w:w="1200" w:type="dxa"/>
            <w:tcBorders>
              <w:top w:val="single" w:sz="6" w:space="0" w:color="000000"/>
              <w:left w:val="single" w:sz="6" w:space="0" w:color="000000"/>
              <w:bottom w:val="single" w:sz="6" w:space="0" w:color="000000"/>
              <w:right w:val="single" w:sz="6" w:space="0" w:color="000000"/>
            </w:tcBorders>
            <w:hideMark/>
          </w:tcPr>
          <w:p w14:paraId="76260707"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156B437F"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146B93A3" w14:textId="77777777" w:rsidR="00DC6DE6" w:rsidRDefault="00DC6DE6">
            <w:pPr>
              <w:pStyle w:val="Default"/>
              <w:spacing w:before="40" w:after="40"/>
              <w:rPr>
                <w:rFonts w:ascii="Arial" w:hAnsi="Arial" w:cs="Arial"/>
                <w:sz w:val="18"/>
                <w:szCs w:val="18"/>
              </w:rPr>
            </w:pPr>
            <w:r>
              <w:rPr>
                <w:rFonts w:ascii="Arial" w:hAnsi="Arial" w:cs="Arial"/>
                <w:sz w:val="18"/>
                <w:szCs w:val="18"/>
              </w:rPr>
              <w:t>Reporting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7E0B970C"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14</w:t>
            </w:r>
          </w:p>
        </w:tc>
        <w:tc>
          <w:tcPr>
            <w:tcW w:w="11745" w:type="dxa"/>
            <w:tcBorders>
              <w:top w:val="single" w:sz="6" w:space="0" w:color="000000"/>
              <w:left w:val="single" w:sz="6" w:space="0" w:color="000000"/>
              <w:bottom w:val="single" w:sz="6" w:space="0" w:color="000000"/>
              <w:right w:val="single" w:sz="6" w:space="0" w:color="000000"/>
            </w:tcBorders>
            <w:hideMark/>
          </w:tcPr>
          <w:p w14:paraId="1DAEA877"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methods used to assess risk of bias due to missing results in a synthesis (arising from reporting biases).</w:t>
            </w:r>
          </w:p>
        </w:tc>
        <w:tc>
          <w:tcPr>
            <w:tcW w:w="1200" w:type="dxa"/>
            <w:tcBorders>
              <w:top w:val="single" w:sz="6" w:space="0" w:color="000000"/>
              <w:left w:val="single" w:sz="6" w:space="0" w:color="000000"/>
              <w:bottom w:val="single" w:sz="6" w:space="0" w:color="000000"/>
              <w:right w:val="single" w:sz="6" w:space="0" w:color="000000"/>
            </w:tcBorders>
            <w:hideMark/>
          </w:tcPr>
          <w:p w14:paraId="50818F82"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06CA379B"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4F092DBC" w14:textId="77777777" w:rsidR="00DC6DE6" w:rsidRDefault="00DC6DE6">
            <w:pPr>
              <w:pStyle w:val="Default"/>
              <w:spacing w:before="40" w:after="40"/>
              <w:rPr>
                <w:rFonts w:ascii="Arial" w:hAnsi="Arial" w:cs="Arial"/>
                <w:sz w:val="18"/>
                <w:szCs w:val="18"/>
              </w:rPr>
            </w:pPr>
            <w:r>
              <w:rPr>
                <w:rFonts w:ascii="Arial" w:hAnsi="Arial" w:cs="Arial"/>
                <w:sz w:val="18"/>
                <w:szCs w:val="18"/>
              </w:rPr>
              <w:t>Certainty assessment</w:t>
            </w:r>
          </w:p>
        </w:tc>
        <w:tc>
          <w:tcPr>
            <w:tcW w:w="587" w:type="dxa"/>
            <w:tcBorders>
              <w:top w:val="single" w:sz="6" w:space="0" w:color="000000"/>
              <w:left w:val="single" w:sz="6" w:space="0" w:color="000000"/>
              <w:bottom w:val="single" w:sz="6" w:space="0" w:color="000000"/>
              <w:right w:val="single" w:sz="6" w:space="0" w:color="000000"/>
            </w:tcBorders>
            <w:hideMark/>
          </w:tcPr>
          <w:p w14:paraId="2E2C73E4"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15</w:t>
            </w:r>
          </w:p>
        </w:tc>
        <w:tc>
          <w:tcPr>
            <w:tcW w:w="11745" w:type="dxa"/>
            <w:tcBorders>
              <w:top w:val="single" w:sz="6" w:space="0" w:color="000000"/>
              <w:left w:val="single" w:sz="6" w:space="0" w:color="000000"/>
              <w:bottom w:val="single" w:sz="6" w:space="0" w:color="000000"/>
              <w:right w:val="single" w:sz="6" w:space="0" w:color="000000"/>
            </w:tcBorders>
            <w:hideMark/>
          </w:tcPr>
          <w:p w14:paraId="7A66CF8F"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any methods used to assess certainty (or confidence) in the body of evidence for an outcome.</w:t>
            </w:r>
          </w:p>
        </w:tc>
        <w:tc>
          <w:tcPr>
            <w:tcW w:w="1200" w:type="dxa"/>
            <w:tcBorders>
              <w:top w:val="single" w:sz="6" w:space="0" w:color="000000"/>
              <w:left w:val="single" w:sz="6" w:space="0" w:color="000000"/>
              <w:bottom w:val="single" w:sz="6" w:space="0" w:color="000000"/>
              <w:right w:val="single" w:sz="6" w:space="0" w:color="000000"/>
            </w:tcBorders>
            <w:hideMark/>
          </w:tcPr>
          <w:p w14:paraId="5535AA11"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w:t>
            </w:r>
          </w:p>
        </w:tc>
      </w:tr>
      <w:tr w:rsidR="00DC6DE6" w14:paraId="25B44D40"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tcPr>
          <w:p w14:paraId="16C3D83A" w14:textId="77777777" w:rsidR="00DC6DE6" w:rsidRDefault="00DC6DE6">
            <w:pPr>
              <w:pStyle w:val="Default"/>
              <w:spacing w:before="40" w:after="40"/>
              <w:rPr>
                <w:rFonts w:ascii="Arial" w:hAnsi="Arial" w:cs="Arial"/>
                <w:sz w:val="18"/>
                <w:szCs w:val="18"/>
              </w:rPr>
            </w:pPr>
          </w:p>
        </w:tc>
        <w:tc>
          <w:tcPr>
            <w:tcW w:w="587" w:type="dxa"/>
            <w:tcBorders>
              <w:top w:val="single" w:sz="6" w:space="0" w:color="000000"/>
              <w:left w:val="single" w:sz="6" w:space="0" w:color="000000"/>
              <w:bottom w:val="single" w:sz="6" w:space="0" w:color="000000"/>
              <w:right w:val="single" w:sz="6" w:space="0" w:color="000000"/>
            </w:tcBorders>
          </w:tcPr>
          <w:p w14:paraId="724AF545" w14:textId="77777777" w:rsidR="00DC6DE6" w:rsidRDefault="00DC6DE6">
            <w:pPr>
              <w:pStyle w:val="Default"/>
              <w:spacing w:before="40" w:after="40"/>
              <w:jc w:val="right"/>
              <w:rPr>
                <w:rFonts w:ascii="Arial" w:hAnsi="Arial" w:cs="Arial"/>
                <w:sz w:val="18"/>
                <w:szCs w:val="18"/>
              </w:rPr>
            </w:pPr>
          </w:p>
        </w:tc>
        <w:tc>
          <w:tcPr>
            <w:tcW w:w="11745" w:type="dxa"/>
            <w:tcBorders>
              <w:top w:val="single" w:sz="6" w:space="0" w:color="000000"/>
              <w:left w:val="single" w:sz="6" w:space="0" w:color="000000"/>
              <w:bottom w:val="single" w:sz="6" w:space="0" w:color="000000"/>
              <w:right w:val="single" w:sz="6" w:space="0" w:color="000000"/>
            </w:tcBorders>
          </w:tcPr>
          <w:p w14:paraId="40B04DDB" w14:textId="77777777" w:rsidR="00DC6DE6" w:rsidRDefault="00DC6DE6">
            <w:pPr>
              <w:pStyle w:val="Default"/>
              <w:spacing w:before="40" w:after="40"/>
              <w:rPr>
                <w:rFonts w:ascii="Arial" w:hAnsi="Arial" w:cs="Arial"/>
                <w:sz w:val="18"/>
                <w:szCs w:val="18"/>
              </w:rPr>
            </w:pPr>
          </w:p>
        </w:tc>
        <w:tc>
          <w:tcPr>
            <w:tcW w:w="1200" w:type="dxa"/>
            <w:tcBorders>
              <w:top w:val="single" w:sz="6" w:space="0" w:color="000000"/>
              <w:left w:val="single" w:sz="6" w:space="0" w:color="000000"/>
              <w:bottom w:val="single" w:sz="6" w:space="0" w:color="000000"/>
              <w:right w:val="single" w:sz="6" w:space="0" w:color="000000"/>
            </w:tcBorders>
          </w:tcPr>
          <w:p w14:paraId="46A792B7" w14:textId="77777777" w:rsidR="00DC6DE6" w:rsidRDefault="00DC6DE6">
            <w:pPr>
              <w:pStyle w:val="Default"/>
              <w:spacing w:before="40" w:after="40"/>
              <w:rPr>
                <w:rFonts w:ascii="Arial" w:hAnsi="Arial" w:cs="Arial"/>
                <w:color w:val="auto"/>
                <w:sz w:val="18"/>
                <w:szCs w:val="18"/>
              </w:rPr>
            </w:pPr>
          </w:p>
        </w:tc>
      </w:tr>
      <w:tr w:rsidR="00DC6DE6" w14:paraId="75D004E3"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110450C4" w14:textId="77777777" w:rsidR="00DC6DE6" w:rsidRDefault="00DC6DE6">
            <w:pPr>
              <w:pStyle w:val="Default"/>
              <w:rPr>
                <w:rFonts w:ascii="Arial" w:hAnsi="Arial" w:cs="Arial"/>
                <w:sz w:val="18"/>
                <w:szCs w:val="18"/>
              </w:rPr>
            </w:pPr>
            <w:r>
              <w:rPr>
                <w:rFonts w:ascii="Arial" w:hAnsi="Arial" w:cs="Arial"/>
                <w:b/>
                <w:bCs/>
                <w:sz w:val="18"/>
                <w:szCs w:val="18"/>
              </w:rPr>
              <w:t xml:space="preserve">RESULTS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6D9B31BD" w14:textId="77777777" w:rsidR="00DC6DE6" w:rsidRDefault="00DC6DE6">
            <w:pPr>
              <w:pStyle w:val="Default"/>
              <w:jc w:val="center"/>
              <w:rPr>
                <w:rFonts w:ascii="Arial" w:hAnsi="Arial" w:cs="Arial"/>
                <w:color w:val="auto"/>
                <w:sz w:val="18"/>
                <w:szCs w:val="18"/>
              </w:rPr>
            </w:pPr>
          </w:p>
        </w:tc>
      </w:tr>
      <w:tr w:rsidR="00DC6DE6" w14:paraId="45C4DD5B" w14:textId="77777777" w:rsidTr="00DC6DE6">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48586197"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Study selection </w:t>
            </w:r>
          </w:p>
        </w:tc>
        <w:tc>
          <w:tcPr>
            <w:tcW w:w="587" w:type="dxa"/>
            <w:tcBorders>
              <w:top w:val="single" w:sz="6" w:space="0" w:color="000000"/>
              <w:left w:val="single" w:sz="6" w:space="0" w:color="000000"/>
              <w:bottom w:val="single" w:sz="6" w:space="0" w:color="000000"/>
              <w:right w:val="single" w:sz="6" w:space="0" w:color="000000"/>
            </w:tcBorders>
            <w:hideMark/>
          </w:tcPr>
          <w:p w14:paraId="01A4B1B4"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16a</w:t>
            </w:r>
          </w:p>
        </w:tc>
        <w:tc>
          <w:tcPr>
            <w:tcW w:w="11745" w:type="dxa"/>
            <w:tcBorders>
              <w:top w:val="single" w:sz="6" w:space="0" w:color="000000"/>
              <w:left w:val="single" w:sz="6" w:space="0" w:color="000000"/>
              <w:bottom w:val="single" w:sz="6" w:space="0" w:color="000000"/>
              <w:right w:val="single" w:sz="6" w:space="0" w:color="000000"/>
            </w:tcBorders>
            <w:hideMark/>
          </w:tcPr>
          <w:p w14:paraId="264203AF" w14:textId="77777777" w:rsidR="00DC6DE6" w:rsidRDefault="00DC6DE6">
            <w:pPr>
              <w:pStyle w:val="Default"/>
              <w:spacing w:before="40" w:after="40"/>
              <w:rPr>
                <w:rFonts w:ascii="Arial" w:hAnsi="Arial" w:cs="Arial"/>
                <w:sz w:val="18"/>
                <w:szCs w:val="18"/>
              </w:rPr>
            </w:pPr>
            <w:r>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200" w:type="dxa"/>
            <w:tcBorders>
              <w:top w:val="single" w:sz="6" w:space="0" w:color="000000"/>
              <w:left w:val="single" w:sz="6" w:space="0" w:color="000000"/>
              <w:bottom w:val="single" w:sz="6" w:space="0" w:color="000000"/>
              <w:right w:val="single" w:sz="6" w:space="0" w:color="000000"/>
            </w:tcBorders>
            <w:hideMark/>
          </w:tcPr>
          <w:p w14:paraId="4D941A61" w14:textId="77777777" w:rsidR="00DC6DE6" w:rsidRDefault="00DC6DE6">
            <w:pPr>
              <w:pStyle w:val="Default"/>
              <w:spacing w:before="40" w:after="40"/>
              <w:rPr>
                <w:rFonts w:ascii="Arial" w:hAnsi="Arial" w:cs="Arial"/>
                <w:color w:val="auto"/>
                <w:sz w:val="18"/>
                <w:szCs w:val="18"/>
              </w:rPr>
            </w:pPr>
            <w:r>
              <w:rPr>
                <w:rFonts w:ascii="Times New Roman" w:hAnsi="Times New Roman"/>
                <w:bCs/>
                <w:color w:val="auto"/>
                <w:sz w:val="22"/>
                <w:lang w:eastAsia="zh-TW"/>
              </w:rPr>
              <w:t>Page 3; Fig. 1</w:t>
            </w:r>
          </w:p>
        </w:tc>
      </w:tr>
      <w:tr w:rsidR="00DC6DE6" w14:paraId="257B5E13"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6CD39C"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65FEE28F"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16b</w:t>
            </w:r>
          </w:p>
        </w:tc>
        <w:tc>
          <w:tcPr>
            <w:tcW w:w="11745" w:type="dxa"/>
            <w:tcBorders>
              <w:top w:val="single" w:sz="6" w:space="0" w:color="000000"/>
              <w:left w:val="single" w:sz="6" w:space="0" w:color="000000"/>
              <w:bottom w:val="single" w:sz="6" w:space="0" w:color="000000"/>
              <w:right w:val="single" w:sz="6" w:space="0" w:color="000000"/>
            </w:tcBorders>
            <w:hideMark/>
          </w:tcPr>
          <w:p w14:paraId="7E466E73" w14:textId="77777777" w:rsidR="00DC6DE6" w:rsidRDefault="00DC6DE6">
            <w:pPr>
              <w:pStyle w:val="Default"/>
              <w:spacing w:before="40" w:after="40"/>
              <w:rPr>
                <w:rFonts w:ascii="Arial" w:hAnsi="Arial" w:cs="Arial"/>
                <w:sz w:val="18"/>
                <w:szCs w:val="18"/>
              </w:rPr>
            </w:pPr>
            <w:r>
              <w:rPr>
                <w:rFonts w:ascii="Arial" w:hAnsi="Arial" w:cs="Arial"/>
                <w:sz w:val="18"/>
                <w:szCs w:val="18"/>
              </w:rPr>
              <w:t>Cite studies that might appear to meet the inclusion criteria, but which were excluded, and explain why they were excluded.</w:t>
            </w:r>
          </w:p>
        </w:tc>
        <w:tc>
          <w:tcPr>
            <w:tcW w:w="1200" w:type="dxa"/>
            <w:tcBorders>
              <w:top w:val="single" w:sz="6" w:space="0" w:color="000000"/>
              <w:left w:val="single" w:sz="6" w:space="0" w:color="000000"/>
              <w:bottom w:val="single" w:sz="6" w:space="0" w:color="000000"/>
              <w:right w:val="single" w:sz="6" w:space="0" w:color="000000"/>
            </w:tcBorders>
            <w:hideMark/>
          </w:tcPr>
          <w:p w14:paraId="6F081E32"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Not applicable</w:t>
            </w:r>
          </w:p>
        </w:tc>
      </w:tr>
      <w:tr w:rsidR="00DC6DE6" w14:paraId="0943CB42" w14:textId="77777777" w:rsidTr="00DC6DE6">
        <w:trPr>
          <w:trHeight w:val="103"/>
        </w:trPr>
        <w:tc>
          <w:tcPr>
            <w:tcW w:w="1668" w:type="dxa"/>
            <w:tcBorders>
              <w:top w:val="single" w:sz="6" w:space="0" w:color="000000"/>
              <w:left w:val="single" w:sz="6" w:space="0" w:color="000000"/>
              <w:bottom w:val="single" w:sz="6" w:space="0" w:color="000000"/>
              <w:right w:val="single" w:sz="6" w:space="0" w:color="000000"/>
            </w:tcBorders>
            <w:hideMark/>
          </w:tcPr>
          <w:p w14:paraId="08D4C6C3" w14:textId="77777777" w:rsidR="00DC6DE6" w:rsidRDefault="00DC6DE6">
            <w:pPr>
              <w:pStyle w:val="Default"/>
              <w:spacing w:before="40" w:after="40"/>
              <w:rPr>
                <w:rFonts w:ascii="Arial" w:hAnsi="Arial" w:cs="Arial"/>
                <w:sz w:val="18"/>
                <w:szCs w:val="18"/>
              </w:rPr>
            </w:pPr>
            <w:r>
              <w:rPr>
                <w:rFonts w:ascii="Arial" w:hAnsi="Arial" w:cs="Arial"/>
                <w:sz w:val="18"/>
                <w:szCs w:val="18"/>
              </w:rPr>
              <w:lastRenderedPageBreak/>
              <w:t xml:space="preserve">Study characteristics </w:t>
            </w:r>
          </w:p>
        </w:tc>
        <w:tc>
          <w:tcPr>
            <w:tcW w:w="587" w:type="dxa"/>
            <w:tcBorders>
              <w:top w:val="single" w:sz="6" w:space="0" w:color="000000"/>
              <w:left w:val="single" w:sz="6" w:space="0" w:color="000000"/>
              <w:bottom w:val="single" w:sz="6" w:space="0" w:color="000000"/>
              <w:right w:val="single" w:sz="6" w:space="0" w:color="000000"/>
            </w:tcBorders>
            <w:hideMark/>
          </w:tcPr>
          <w:p w14:paraId="65D9E1BB"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17</w:t>
            </w:r>
          </w:p>
        </w:tc>
        <w:tc>
          <w:tcPr>
            <w:tcW w:w="11745" w:type="dxa"/>
            <w:tcBorders>
              <w:top w:val="single" w:sz="6" w:space="0" w:color="000000"/>
              <w:left w:val="single" w:sz="6" w:space="0" w:color="000000"/>
              <w:bottom w:val="single" w:sz="6" w:space="0" w:color="000000"/>
              <w:right w:val="single" w:sz="6" w:space="0" w:color="000000"/>
            </w:tcBorders>
            <w:hideMark/>
          </w:tcPr>
          <w:p w14:paraId="72B5BA4B" w14:textId="77777777" w:rsidR="00DC6DE6" w:rsidRDefault="00DC6DE6">
            <w:pPr>
              <w:pStyle w:val="Default"/>
              <w:spacing w:before="40" w:after="40"/>
              <w:rPr>
                <w:rFonts w:ascii="Arial" w:hAnsi="Arial" w:cs="Arial"/>
                <w:sz w:val="18"/>
                <w:szCs w:val="18"/>
              </w:rPr>
            </w:pPr>
            <w:r>
              <w:rPr>
                <w:rFonts w:ascii="Arial" w:hAnsi="Arial" w:cs="Arial"/>
                <w:sz w:val="18"/>
                <w:szCs w:val="18"/>
              </w:rPr>
              <w:t>Cite each included study and present its characteristics.</w:t>
            </w:r>
          </w:p>
        </w:tc>
        <w:tc>
          <w:tcPr>
            <w:tcW w:w="1200" w:type="dxa"/>
            <w:tcBorders>
              <w:top w:val="single" w:sz="6" w:space="0" w:color="000000"/>
              <w:left w:val="single" w:sz="6" w:space="0" w:color="000000"/>
              <w:bottom w:val="single" w:sz="6" w:space="0" w:color="000000"/>
              <w:right w:val="single" w:sz="6" w:space="0" w:color="000000"/>
            </w:tcBorders>
            <w:hideMark/>
          </w:tcPr>
          <w:p w14:paraId="40B8B6A6"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Table 1</w:t>
            </w:r>
          </w:p>
        </w:tc>
      </w:tr>
      <w:tr w:rsidR="00DC6DE6" w14:paraId="6D574759"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08D96B5C"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Risk of bias in studies </w:t>
            </w:r>
          </w:p>
        </w:tc>
        <w:tc>
          <w:tcPr>
            <w:tcW w:w="587" w:type="dxa"/>
            <w:tcBorders>
              <w:top w:val="single" w:sz="6" w:space="0" w:color="000000"/>
              <w:left w:val="single" w:sz="6" w:space="0" w:color="000000"/>
              <w:bottom w:val="single" w:sz="6" w:space="0" w:color="000000"/>
              <w:right w:val="single" w:sz="6" w:space="0" w:color="000000"/>
            </w:tcBorders>
            <w:hideMark/>
          </w:tcPr>
          <w:p w14:paraId="17F86DBC"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18</w:t>
            </w:r>
          </w:p>
        </w:tc>
        <w:tc>
          <w:tcPr>
            <w:tcW w:w="11745" w:type="dxa"/>
            <w:tcBorders>
              <w:top w:val="single" w:sz="6" w:space="0" w:color="000000"/>
              <w:left w:val="single" w:sz="6" w:space="0" w:color="000000"/>
              <w:bottom w:val="single" w:sz="6" w:space="0" w:color="000000"/>
              <w:right w:val="single" w:sz="6" w:space="0" w:color="000000"/>
            </w:tcBorders>
            <w:hideMark/>
          </w:tcPr>
          <w:p w14:paraId="30967973" w14:textId="77777777" w:rsidR="00DC6DE6" w:rsidRDefault="00DC6DE6">
            <w:pPr>
              <w:pStyle w:val="Default"/>
              <w:spacing w:before="40" w:after="40"/>
              <w:rPr>
                <w:rFonts w:ascii="Arial" w:hAnsi="Arial" w:cs="Arial"/>
                <w:sz w:val="18"/>
                <w:szCs w:val="18"/>
              </w:rPr>
            </w:pPr>
            <w:r>
              <w:rPr>
                <w:rFonts w:ascii="Arial" w:hAnsi="Arial" w:cs="Arial"/>
                <w:sz w:val="18"/>
                <w:szCs w:val="18"/>
              </w:rPr>
              <w:t>Present assessments of risk of bias for each included study.</w:t>
            </w:r>
          </w:p>
        </w:tc>
        <w:tc>
          <w:tcPr>
            <w:tcW w:w="1200" w:type="dxa"/>
            <w:tcBorders>
              <w:top w:val="single" w:sz="6" w:space="0" w:color="000000"/>
              <w:left w:val="single" w:sz="6" w:space="0" w:color="000000"/>
              <w:bottom w:val="single" w:sz="6" w:space="0" w:color="000000"/>
              <w:right w:val="single" w:sz="6" w:space="0" w:color="000000"/>
            </w:tcBorders>
            <w:hideMark/>
          </w:tcPr>
          <w:p w14:paraId="17BDF471" w14:textId="77777777" w:rsidR="00DC6DE6" w:rsidRDefault="00DC6DE6">
            <w:pPr>
              <w:pStyle w:val="Default"/>
              <w:spacing w:before="40" w:after="40"/>
              <w:rPr>
                <w:rFonts w:ascii="Arial" w:hAnsi="Arial" w:cs="Arial"/>
                <w:color w:val="auto"/>
                <w:sz w:val="18"/>
                <w:szCs w:val="18"/>
              </w:rPr>
            </w:pPr>
            <w:r>
              <w:rPr>
                <w:rFonts w:ascii="Arial" w:hAnsi="Arial" w:cs="Arial"/>
                <w:bCs/>
                <w:color w:val="auto"/>
                <w:sz w:val="18"/>
                <w:szCs w:val="18"/>
                <w:lang w:eastAsia="zh-TW"/>
              </w:rPr>
              <w:t xml:space="preserve">Page 3; </w:t>
            </w:r>
            <w:r>
              <w:rPr>
                <w:rFonts w:ascii="Arial" w:hAnsi="Arial" w:cs="Arial"/>
                <w:color w:val="auto"/>
                <w:sz w:val="18"/>
                <w:szCs w:val="18"/>
                <w:lang w:eastAsia="zh-TW"/>
              </w:rPr>
              <w:t>Suppl. File 2 and 3</w:t>
            </w:r>
          </w:p>
        </w:tc>
      </w:tr>
      <w:tr w:rsidR="00DC6DE6" w14:paraId="0566942A"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4859194B"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Results of individual studies </w:t>
            </w:r>
          </w:p>
        </w:tc>
        <w:tc>
          <w:tcPr>
            <w:tcW w:w="587" w:type="dxa"/>
            <w:tcBorders>
              <w:top w:val="single" w:sz="6" w:space="0" w:color="000000"/>
              <w:left w:val="single" w:sz="6" w:space="0" w:color="000000"/>
              <w:bottom w:val="single" w:sz="6" w:space="0" w:color="000000"/>
              <w:right w:val="single" w:sz="6" w:space="0" w:color="000000"/>
            </w:tcBorders>
            <w:hideMark/>
          </w:tcPr>
          <w:p w14:paraId="1D2C24BF"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19</w:t>
            </w:r>
          </w:p>
        </w:tc>
        <w:tc>
          <w:tcPr>
            <w:tcW w:w="11745" w:type="dxa"/>
            <w:tcBorders>
              <w:top w:val="single" w:sz="6" w:space="0" w:color="000000"/>
              <w:left w:val="single" w:sz="6" w:space="0" w:color="000000"/>
              <w:bottom w:val="single" w:sz="6" w:space="0" w:color="000000"/>
              <w:right w:val="single" w:sz="6" w:space="0" w:color="000000"/>
            </w:tcBorders>
            <w:hideMark/>
          </w:tcPr>
          <w:p w14:paraId="418A6657"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For all outcomes, present, for each study: (a) summary statistics for each group (where appropriate) and (b) an effect </w:t>
            </w:r>
            <w:proofErr w:type="gramStart"/>
            <w:r>
              <w:rPr>
                <w:rFonts w:ascii="Arial" w:hAnsi="Arial" w:cs="Arial"/>
                <w:sz w:val="18"/>
                <w:szCs w:val="18"/>
              </w:rPr>
              <w:t>estimate</w:t>
            </w:r>
            <w:proofErr w:type="gramEnd"/>
            <w:r>
              <w:rPr>
                <w:rFonts w:ascii="Arial" w:hAnsi="Arial" w:cs="Arial"/>
                <w:sz w:val="18"/>
                <w:szCs w:val="18"/>
              </w:rPr>
              <w:t xml:space="preserve"> and its precision (e.g. confidence/credible interval), ideally using structured tables or plots.</w:t>
            </w:r>
          </w:p>
        </w:tc>
        <w:tc>
          <w:tcPr>
            <w:tcW w:w="1200" w:type="dxa"/>
            <w:tcBorders>
              <w:top w:val="single" w:sz="6" w:space="0" w:color="000000"/>
              <w:left w:val="single" w:sz="6" w:space="0" w:color="000000"/>
              <w:bottom w:val="single" w:sz="6" w:space="0" w:color="000000"/>
              <w:right w:val="single" w:sz="6" w:space="0" w:color="000000"/>
            </w:tcBorders>
            <w:hideMark/>
          </w:tcPr>
          <w:p w14:paraId="7584DEDC"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Fig. 2-4</w:t>
            </w:r>
          </w:p>
        </w:tc>
      </w:tr>
      <w:tr w:rsidR="00DC6DE6" w14:paraId="435CC4D0" w14:textId="77777777" w:rsidTr="00DC6DE6">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4B4EB4A6" w14:textId="77777777" w:rsidR="00DC6DE6" w:rsidRDefault="00DC6DE6">
            <w:pPr>
              <w:pStyle w:val="Default"/>
              <w:spacing w:before="40" w:after="40"/>
              <w:rPr>
                <w:rFonts w:ascii="Arial" w:hAnsi="Arial" w:cs="Arial"/>
                <w:sz w:val="18"/>
                <w:szCs w:val="18"/>
              </w:rPr>
            </w:pPr>
            <w:r>
              <w:rPr>
                <w:rFonts w:ascii="Arial" w:hAnsi="Arial" w:cs="Arial"/>
                <w:sz w:val="18"/>
                <w:szCs w:val="18"/>
              </w:rPr>
              <w:t>Results of syntheses</w:t>
            </w:r>
          </w:p>
        </w:tc>
        <w:tc>
          <w:tcPr>
            <w:tcW w:w="587" w:type="dxa"/>
            <w:tcBorders>
              <w:top w:val="single" w:sz="6" w:space="0" w:color="000000"/>
              <w:left w:val="single" w:sz="6" w:space="0" w:color="000000"/>
              <w:bottom w:val="single" w:sz="6" w:space="0" w:color="000000"/>
              <w:right w:val="single" w:sz="6" w:space="0" w:color="000000"/>
            </w:tcBorders>
            <w:hideMark/>
          </w:tcPr>
          <w:p w14:paraId="25751049"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20a</w:t>
            </w:r>
          </w:p>
        </w:tc>
        <w:tc>
          <w:tcPr>
            <w:tcW w:w="11745" w:type="dxa"/>
            <w:tcBorders>
              <w:top w:val="single" w:sz="6" w:space="0" w:color="000000"/>
              <w:left w:val="single" w:sz="6" w:space="0" w:color="000000"/>
              <w:bottom w:val="single" w:sz="6" w:space="0" w:color="000000"/>
              <w:right w:val="single" w:sz="6" w:space="0" w:color="000000"/>
            </w:tcBorders>
            <w:hideMark/>
          </w:tcPr>
          <w:p w14:paraId="16FE7B0B" w14:textId="77777777" w:rsidR="00DC6DE6" w:rsidRDefault="00DC6DE6">
            <w:pPr>
              <w:pStyle w:val="Default"/>
              <w:spacing w:before="40" w:after="40"/>
              <w:rPr>
                <w:rFonts w:ascii="Arial" w:hAnsi="Arial" w:cs="Arial"/>
                <w:sz w:val="18"/>
                <w:szCs w:val="18"/>
              </w:rPr>
            </w:pPr>
            <w:r>
              <w:rPr>
                <w:rFonts w:ascii="Arial" w:hAnsi="Arial" w:cs="Arial"/>
                <w:sz w:val="18"/>
                <w:szCs w:val="18"/>
              </w:rPr>
              <w:t>For each synthesis, briefly summarise the characteristics and risk of bias among contributing studies.</w:t>
            </w:r>
          </w:p>
        </w:tc>
        <w:tc>
          <w:tcPr>
            <w:tcW w:w="1200" w:type="dxa"/>
            <w:tcBorders>
              <w:top w:val="single" w:sz="6" w:space="0" w:color="000000"/>
              <w:left w:val="single" w:sz="6" w:space="0" w:color="000000"/>
              <w:bottom w:val="single" w:sz="6" w:space="0" w:color="000000"/>
              <w:right w:val="single" w:sz="6" w:space="0" w:color="000000"/>
            </w:tcBorders>
            <w:hideMark/>
          </w:tcPr>
          <w:p w14:paraId="3BC30327"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 4, and 9; Fig. 2-4</w:t>
            </w:r>
          </w:p>
        </w:tc>
      </w:tr>
      <w:tr w:rsidR="00DC6DE6" w14:paraId="28DCE119" w14:textId="77777777" w:rsidTr="00DC6DE6">
        <w:trPr>
          <w:trHeight w:val="2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F72AA4"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1D2BAF92"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20b</w:t>
            </w:r>
          </w:p>
        </w:tc>
        <w:tc>
          <w:tcPr>
            <w:tcW w:w="11745" w:type="dxa"/>
            <w:tcBorders>
              <w:top w:val="single" w:sz="6" w:space="0" w:color="000000"/>
              <w:left w:val="single" w:sz="6" w:space="0" w:color="000000"/>
              <w:bottom w:val="single" w:sz="6" w:space="0" w:color="000000"/>
              <w:right w:val="single" w:sz="6" w:space="0" w:color="000000"/>
            </w:tcBorders>
            <w:hideMark/>
          </w:tcPr>
          <w:p w14:paraId="2FFB2D49" w14:textId="77777777" w:rsidR="00DC6DE6" w:rsidRDefault="00DC6DE6">
            <w:pPr>
              <w:pStyle w:val="Default"/>
              <w:spacing w:before="40" w:after="40"/>
              <w:rPr>
                <w:rFonts w:ascii="Arial" w:hAnsi="Arial" w:cs="Arial"/>
                <w:sz w:val="18"/>
                <w:szCs w:val="18"/>
              </w:rPr>
            </w:pPr>
            <w:r>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6" w:space="0" w:color="000000"/>
              <w:left w:val="single" w:sz="6" w:space="0" w:color="000000"/>
              <w:bottom w:val="single" w:sz="6" w:space="0" w:color="000000"/>
              <w:right w:val="single" w:sz="6" w:space="0" w:color="000000"/>
            </w:tcBorders>
            <w:hideMark/>
          </w:tcPr>
          <w:p w14:paraId="52051AAB"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 4, and 9; Fig. 2-4</w:t>
            </w:r>
          </w:p>
        </w:tc>
      </w:tr>
      <w:tr w:rsidR="00DC6DE6" w14:paraId="44732A50"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B440CB"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6A2674E0"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20c</w:t>
            </w:r>
          </w:p>
        </w:tc>
        <w:tc>
          <w:tcPr>
            <w:tcW w:w="11745" w:type="dxa"/>
            <w:tcBorders>
              <w:top w:val="single" w:sz="6" w:space="0" w:color="000000"/>
              <w:left w:val="single" w:sz="6" w:space="0" w:color="000000"/>
              <w:bottom w:val="single" w:sz="6" w:space="0" w:color="000000"/>
              <w:right w:val="single" w:sz="6" w:space="0" w:color="000000"/>
            </w:tcBorders>
            <w:hideMark/>
          </w:tcPr>
          <w:p w14:paraId="605E9A01" w14:textId="77777777" w:rsidR="00DC6DE6" w:rsidRDefault="00DC6DE6">
            <w:pPr>
              <w:pStyle w:val="Default"/>
              <w:spacing w:before="40" w:after="40"/>
              <w:rPr>
                <w:rFonts w:ascii="Arial" w:hAnsi="Arial" w:cs="Arial"/>
                <w:sz w:val="18"/>
                <w:szCs w:val="18"/>
              </w:rPr>
            </w:pPr>
            <w:r>
              <w:rPr>
                <w:rFonts w:ascii="Arial" w:hAnsi="Arial" w:cs="Arial"/>
                <w:sz w:val="18"/>
                <w:szCs w:val="18"/>
              </w:rPr>
              <w:t>Present results of all investigations of possible causes of heterogeneity among study results.</w:t>
            </w:r>
          </w:p>
        </w:tc>
        <w:tc>
          <w:tcPr>
            <w:tcW w:w="1200" w:type="dxa"/>
            <w:tcBorders>
              <w:top w:val="single" w:sz="6" w:space="0" w:color="000000"/>
              <w:left w:val="single" w:sz="6" w:space="0" w:color="000000"/>
              <w:bottom w:val="single" w:sz="6" w:space="0" w:color="000000"/>
              <w:right w:val="single" w:sz="6" w:space="0" w:color="000000"/>
            </w:tcBorders>
            <w:hideMark/>
          </w:tcPr>
          <w:p w14:paraId="2846F008"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 4, and 9; Fig. 2-4</w:t>
            </w:r>
          </w:p>
        </w:tc>
      </w:tr>
      <w:tr w:rsidR="00DC6DE6" w14:paraId="13352AD9"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2B1CE0"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DFF80BC"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20d</w:t>
            </w:r>
          </w:p>
        </w:tc>
        <w:tc>
          <w:tcPr>
            <w:tcW w:w="11745" w:type="dxa"/>
            <w:tcBorders>
              <w:top w:val="single" w:sz="6" w:space="0" w:color="000000"/>
              <w:left w:val="single" w:sz="6" w:space="0" w:color="000000"/>
              <w:bottom w:val="single" w:sz="6" w:space="0" w:color="000000"/>
              <w:right w:val="single" w:sz="6" w:space="0" w:color="000000"/>
            </w:tcBorders>
            <w:hideMark/>
          </w:tcPr>
          <w:p w14:paraId="0DFA9174" w14:textId="77777777" w:rsidR="00DC6DE6" w:rsidRDefault="00DC6DE6">
            <w:pPr>
              <w:pStyle w:val="Default"/>
              <w:spacing w:before="40" w:after="40"/>
              <w:rPr>
                <w:rFonts w:ascii="Arial" w:hAnsi="Arial" w:cs="Arial"/>
                <w:sz w:val="18"/>
                <w:szCs w:val="18"/>
              </w:rPr>
            </w:pPr>
            <w:r>
              <w:rPr>
                <w:rFonts w:ascii="Arial" w:hAnsi="Arial" w:cs="Arial"/>
                <w:sz w:val="18"/>
                <w:szCs w:val="18"/>
              </w:rPr>
              <w:t>Present results of all sensitivity analyses conducted to assess the robustness of the synthesized results.</w:t>
            </w:r>
          </w:p>
        </w:tc>
        <w:tc>
          <w:tcPr>
            <w:tcW w:w="1200" w:type="dxa"/>
            <w:tcBorders>
              <w:top w:val="single" w:sz="6" w:space="0" w:color="000000"/>
              <w:left w:val="single" w:sz="6" w:space="0" w:color="000000"/>
              <w:bottom w:val="single" w:sz="6" w:space="0" w:color="000000"/>
              <w:right w:val="single" w:sz="6" w:space="0" w:color="000000"/>
            </w:tcBorders>
            <w:hideMark/>
          </w:tcPr>
          <w:p w14:paraId="60AACADB"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Page 3, 4, and 9; Fig. 2-4</w:t>
            </w:r>
          </w:p>
        </w:tc>
      </w:tr>
      <w:tr w:rsidR="00DC6DE6" w14:paraId="1E2DCE73"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9B980E6" w14:textId="77777777" w:rsidR="00DC6DE6" w:rsidRDefault="00DC6DE6">
            <w:pPr>
              <w:pStyle w:val="Default"/>
              <w:spacing w:before="40" w:after="40"/>
              <w:rPr>
                <w:rFonts w:ascii="Arial" w:hAnsi="Arial" w:cs="Arial"/>
                <w:sz w:val="18"/>
                <w:szCs w:val="18"/>
              </w:rPr>
            </w:pPr>
            <w:r>
              <w:rPr>
                <w:rFonts w:ascii="Arial" w:hAnsi="Arial" w:cs="Arial"/>
                <w:sz w:val="18"/>
                <w:szCs w:val="18"/>
              </w:rPr>
              <w:t>Reporting biases</w:t>
            </w:r>
          </w:p>
        </w:tc>
        <w:tc>
          <w:tcPr>
            <w:tcW w:w="587" w:type="dxa"/>
            <w:tcBorders>
              <w:top w:val="single" w:sz="6" w:space="0" w:color="000000"/>
              <w:left w:val="single" w:sz="6" w:space="0" w:color="000000"/>
              <w:bottom w:val="single" w:sz="6" w:space="0" w:color="000000"/>
              <w:right w:val="single" w:sz="6" w:space="0" w:color="000000"/>
            </w:tcBorders>
            <w:hideMark/>
          </w:tcPr>
          <w:p w14:paraId="5C92EEFD"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21</w:t>
            </w:r>
          </w:p>
        </w:tc>
        <w:tc>
          <w:tcPr>
            <w:tcW w:w="11745" w:type="dxa"/>
            <w:tcBorders>
              <w:top w:val="single" w:sz="6" w:space="0" w:color="000000"/>
              <w:left w:val="single" w:sz="6" w:space="0" w:color="000000"/>
              <w:bottom w:val="single" w:sz="6" w:space="0" w:color="000000"/>
              <w:right w:val="single" w:sz="6" w:space="0" w:color="000000"/>
            </w:tcBorders>
            <w:hideMark/>
          </w:tcPr>
          <w:p w14:paraId="0BE74E6F" w14:textId="77777777" w:rsidR="00DC6DE6" w:rsidRDefault="00DC6DE6">
            <w:pPr>
              <w:pStyle w:val="Default"/>
              <w:spacing w:before="40" w:after="40"/>
              <w:rPr>
                <w:rFonts w:ascii="Arial" w:hAnsi="Arial" w:cs="Arial"/>
                <w:sz w:val="18"/>
                <w:szCs w:val="18"/>
              </w:rPr>
            </w:pPr>
            <w:r>
              <w:rPr>
                <w:rFonts w:ascii="Arial" w:hAnsi="Arial" w:cs="Arial"/>
                <w:sz w:val="18"/>
                <w:szCs w:val="18"/>
              </w:rPr>
              <w:t>Present assessments of risk of bias due to missing results (arising from reporting biases) for each synthesis assessed.</w:t>
            </w:r>
          </w:p>
        </w:tc>
        <w:tc>
          <w:tcPr>
            <w:tcW w:w="1200" w:type="dxa"/>
            <w:tcBorders>
              <w:top w:val="single" w:sz="6" w:space="0" w:color="000000"/>
              <w:left w:val="single" w:sz="6" w:space="0" w:color="000000"/>
              <w:bottom w:val="single" w:sz="6" w:space="0" w:color="000000"/>
              <w:right w:val="single" w:sz="6" w:space="0" w:color="000000"/>
            </w:tcBorders>
            <w:hideMark/>
          </w:tcPr>
          <w:p w14:paraId="43B8A8BA" w14:textId="77777777" w:rsidR="00DC6DE6" w:rsidRDefault="00DC6DE6">
            <w:pPr>
              <w:pStyle w:val="Default"/>
              <w:spacing w:before="40" w:after="40"/>
              <w:rPr>
                <w:rFonts w:ascii="Arial" w:hAnsi="Arial" w:cs="Arial"/>
                <w:color w:val="auto"/>
                <w:sz w:val="18"/>
                <w:szCs w:val="18"/>
              </w:rPr>
            </w:pPr>
            <w:r>
              <w:rPr>
                <w:rFonts w:ascii="Arial" w:hAnsi="Arial" w:cs="Arial"/>
                <w:color w:val="auto"/>
                <w:sz w:val="18"/>
                <w:szCs w:val="18"/>
                <w:lang w:eastAsia="zh-TW"/>
              </w:rPr>
              <w:t>Suppl. File 2</w:t>
            </w:r>
          </w:p>
        </w:tc>
      </w:tr>
      <w:tr w:rsidR="00DC6DE6" w14:paraId="3BA098EF"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5E55D450"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Certainty of evidence </w:t>
            </w:r>
          </w:p>
        </w:tc>
        <w:tc>
          <w:tcPr>
            <w:tcW w:w="587" w:type="dxa"/>
            <w:tcBorders>
              <w:top w:val="single" w:sz="6" w:space="0" w:color="000000"/>
              <w:left w:val="single" w:sz="6" w:space="0" w:color="000000"/>
              <w:bottom w:val="single" w:sz="6" w:space="0" w:color="000000"/>
              <w:right w:val="single" w:sz="6" w:space="0" w:color="000000"/>
            </w:tcBorders>
            <w:hideMark/>
          </w:tcPr>
          <w:p w14:paraId="1DBEE64B"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22</w:t>
            </w:r>
          </w:p>
        </w:tc>
        <w:tc>
          <w:tcPr>
            <w:tcW w:w="11745" w:type="dxa"/>
            <w:tcBorders>
              <w:top w:val="single" w:sz="6" w:space="0" w:color="000000"/>
              <w:left w:val="single" w:sz="6" w:space="0" w:color="000000"/>
              <w:bottom w:val="single" w:sz="6" w:space="0" w:color="000000"/>
              <w:right w:val="single" w:sz="6" w:space="0" w:color="000000"/>
            </w:tcBorders>
            <w:hideMark/>
          </w:tcPr>
          <w:p w14:paraId="3F958DEF" w14:textId="77777777" w:rsidR="00DC6DE6" w:rsidRDefault="00DC6DE6">
            <w:pPr>
              <w:pStyle w:val="Default"/>
              <w:spacing w:before="40" w:after="40"/>
              <w:rPr>
                <w:rFonts w:ascii="Arial" w:hAnsi="Arial" w:cs="Arial"/>
                <w:sz w:val="18"/>
                <w:szCs w:val="18"/>
              </w:rPr>
            </w:pPr>
            <w:r>
              <w:rPr>
                <w:rFonts w:ascii="Arial" w:hAnsi="Arial" w:cs="Arial"/>
                <w:sz w:val="18"/>
                <w:szCs w:val="18"/>
              </w:rPr>
              <w:t>Present assessments of certainty (or confidence) in the body of evidence for each outcome assessed.</w:t>
            </w:r>
          </w:p>
        </w:tc>
        <w:tc>
          <w:tcPr>
            <w:tcW w:w="1200" w:type="dxa"/>
            <w:tcBorders>
              <w:top w:val="single" w:sz="6" w:space="0" w:color="000000"/>
              <w:left w:val="single" w:sz="6" w:space="0" w:color="000000"/>
              <w:bottom w:val="single" w:sz="6" w:space="0" w:color="000000"/>
              <w:right w:val="single" w:sz="6" w:space="0" w:color="000000"/>
            </w:tcBorders>
            <w:hideMark/>
          </w:tcPr>
          <w:p w14:paraId="6772D6A0"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3, 4, and 9</w:t>
            </w:r>
          </w:p>
        </w:tc>
      </w:tr>
      <w:tr w:rsidR="00DC6DE6" w14:paraId="07A73049"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1B17D661" w14:textId="77777777" w:rsidR="00DC6DE6" w:rsidRDefault="00DC6DE6">
            <w:pPr>
              <w:pStyle w:val="Default"/>
              <w:rPr>
                <w:rFonts w:ascii="Arial" w:hAnsi="Arial" w:cs="Arial"/>
                <w:sz w:val="18"/>
                <w:szCs w:val="18"/>
              </w:rPr>
            </w:pPr>
            <w:r>
              <w:rPr>
                <w:rFonts w:ascii="Arial" w:hAnsi="Arial" w:cs="Arial"/>
                <w:b/>
                <w:bCs/>
                <w:sz w:val="18"/>
                <w:szCs w:val="18"/>
              </w:rPr>
              <w:t xml:space="preserve">DISCUSSION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7C87FAA3" w14:textId="77777777" w:rsidR="00DC6DE6" w:rsidRDefault="00DC6DE6">
            <w:pPr>
              <w:pStyle w:val="Default"/>
              <w:jc w:val="center"/>
              <w:rPr>
                <w:rFonts w:ascii="Arial" w:hAnsi="Arial" w:cs="Arial"/>
                <w:color w:val="auto"/>
                <w:sz w:val="18"/>
                <w:szCs w:val="18"/>
              </w:rPr>
            </w:pPr>
          </w:p>
        </w:tc>
      </w:tr>
      <w:tr w:rsidR="00DC6DE6" w14:paraId="716E4B54" w14:textId="77777777" w:rsidTr="00DC6DE6">
        <w:trPr>
          <w:trHeight w:val="48"/>
        </w:trPr>
        <w:tc>
          <w:tcPr>
            <w:tcW w:w="1668" w:type="dxa"/>
            <w:vMerge w:val="restart"/>
            <w:tcBorders>
              <w:top w:val="single" w:sz="6" w:space="0" w:color="000000"/>
              <w:left w:val="single" w:sz="6" w:space="0" w:color="000000"/>
              <w:bottom w:val="single" w:sz="4" w:space="0" w:color="auto"/>
              <w:right w:val="single" w:sz="6" w:space="0" w:color="000000"/>
            </w:tcBorders>
            <w:hideMark/>
          </w:tcPr>
          <w:p w14:paraId="33F417BE"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Discussion </w:t>
            </w:r>
          </w:p>
        </w:tc>
        <w:tc>
          <w:tcPr>
            <w:tcW w:w="587" w:type="dxa"/>
            <w:tcBorders>
              <w:top w:val="single" w:sz="6" w:space="0" w:color="000000"/>
              <w:left w:val="single" w:sz="6" w:space="0" w:color="000000"/>
              <w:bottom w:val="single" w:sz="6" w:space="0" w:color="000000"/>
              <w:right w:val="single" w:sz="6" w:space="0" w:color="000000"/>
            </w:tcBorders>
            <w:hideMark/>
          </w:tcPr>
          <w:p w14:paraId="363FA8D8"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23a</w:t>
            </w:r>
          </w:p>
        </w:tc>
        <w:tc>
          <w:tcPr>
            <w:tcW w:w="11745" w:type="dxa"/>
            <w:tcBorders>
              <w:top w:val="single" w:sz="6" w:space="0" w:color="000000"/>
              <w:left w:val="single" w:sz="6" w:space="0" w:color="000000"/>
              <w:bottom w:val="single" w:sz="6" w:space="0" w:color="000000"/>
              <w:right w:val="single" w:sz="6" w:space="0" w:color="000000"/>
            </w:tcBorders>
            <w:hideMark/>
          </w:tcPr>
          <w:p w14:paraId="433D319F" w14:textId="77777777" w:rsidR="00DC6DE6" w:rsidRDefault="00DC6DE6">
            <w:pPr>
              <w:pStyle w:val="Default"/>
              <w:spacing w:before="40" w:after="40"/>
              <w:rPr>
                <w:rFonts w:ascii="Arial" w:hAnsi="Arial" w:cs="Arial"/>
                <w:sz w:val="18"/>
                <w:szCs w:val="18"/>
              </w:rPr>
            </w:pPr>
            <w:r>
              <w:rPr>
                <w:rFonts w:ascii="Arial" w:hAnsi="Arial" w:cs="Arial"/>
                <w:sz w:val="18"/>
                <w:szCs w:val="18"/>
              </w:rPr>
              <w:t>Provide a general interpretation of the results in the context of other evidence.</w:t>
            </w:r>
          </w:p>
        </w:tc>
        <w:tc>
          <w:tcPr>
            <w:tcW w:w="1200" w:type="dxa"/>
            <w:tcBorders>
              <w:top w:val="single" w:sz="6" w:space="0" w:color="000000"/>
              <w:left w:val="single" w:sz="6" w:space="0" w:color="000000"/>
              <w:bottom w:val="single" w:sz="6" w:space="0" w:color="000000"/>
              <w:right w:val="single" w:sz="6" w:space="0" w:color="000000"/>
            </w:tcBorders>
            <w:hideMark/>
          </w:tcPr>
          <w:p w14:paraId="1DA581B9"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9-10</w:t>
            </w:r>
          </w:p>
        </w:tc>
      </w:tr>
      <w:tr w:rsidR="00DC6DE6" w14:paraId="1B4E7009" w14:textId="77777777" w:rsidTr="00DC6DE6">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2F4CCD67"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070B3DF"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23b</w:t>
            </w:r>
          </w:p>
        </w:tc>
        <w:tc>
          <w:tcPr>
            <w:tcW w:w="11745" w:type="dxa"/>
            <w:tcBorders>
              <w:top w:val="single" w:sz="6" w:space="0" w:color="000000"/>
              <w:left w:val="single" w:sz="6" w:space="0" w:color="000000"/>
              <w:bottom w:val="single" w:sz="6" w:space="0" w:color="000000"/>
              <w:right w:val="single" w:sz="6" w:space="0" w:color="000000"/>
            </w:tcBorders>
            <w:hideMark/>
          </w:tcPr>
          <w:p w14:paraId="6EB1487A" w14:textId="77777777" w:rsidR="00DC6DE6" w:rsidRDefault="00DC6DE6">
            <w:pPr>
              <w:pStyle w:val="Default"/>
              <w:spacing w:before="40" w:after="40"/>
              <w:rPr>
                <w:rFonts w:ascii="Arial" w:hAnsi="Arial" w:cs="Arial"/>
                <w:sz w:val="18"/>
                <w:szCs w:val="18"/>
              </w:rPr>
            </w:pPr>
            <w:r>
              <w:rPr>
                <w:rFonts w:ascii="Arial" w:hAnsi="Arial" w:cs="Arial"/>
                <w:sz w:val="18"/>
                <w:szCs w:val="18"/>
              </w:rPr>
              <w:t>Discuss any limitations of the evidence included in the review.</w:t>
            </w:r>
          </w:p>
        </w:tc>
        <w:tc>
          <w:tcPr>
            <w:tcW w:w="1200" w:type="dxa"/>
            <w:tcBorders>
              <w:top w:val="single" w:sz="6" w:space="0" w:color="000000"/>
              <w:left w:val="single" w:sz="6" w:space="0" w:color="000000"/>
              <w:bottom w:val="single" w:sz="6" w:space="0" w:color="000000"/>
              <w:right w:val="single" w:sz="6" w:space="0" w:color="000000"/>
            </w:tcBorders>
            <w:hideMark/>
          </w:tcPr>
          <w:p w14:paraId="223661B0"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10</w:t>
            </w:r>
          </w:p>
        </w:tc>
      </w:tr>
      <w:tr w:rsidR="00DC6DE6" w14:paraId="128E4966" w14:textId="77777777" w:rsidTr="00DC6DE6">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2B2CCD9B"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4" w:space="0" w:color="auto"/>
              <w:right w:val="single" w:sz="6" w:space="0" w:color="000000"/>
            </w:tcBorders>
            <w:hideMark/>
          </w:tcPr>
          <w:p w14:paraId="70D87FF5"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23c</w:t>
            </w:r>
          </w:p>
        </w:tc>
        <w:tc>
          <w:tcPr>
            <w:tcW w:w="11745" w:type="dxa"/>
            <w:tcBorders>
              <w:top w:val="single" w:sz="6" w:space="0" w:color="000000"/>
              <w:left w:val="single" w:sz="6" w:space="0" w:color="000000"/>
              <w:bottom w:val="single" w:sz="6" w:space="0" w:color="000000"/>
              <w:right w:val="single" w:sz="6" w:space="0" w:color="000000"/>
            </w:tcBorders>
            <w:hideMark/>
          </w:tcPr>
          <w:p w14:paraId="3CB1D33D" w14:textId="77777777" w:rsidR="00DC6DE6" w:rsidRDefault="00DC6DE6">
            <w:pPr>
              <w:pStyle w:val="Default"/>
              <w:spacing w:before="40" w:after="40"/>
              <w:rPr>
                <w:rFonts w:ascii="Arial" w:hAnsi="Arial" w:cs="Arial"/>
                <w:sz w:val="18"/>
                <w:szCs w:val="18"/>
              </w:rPr>
            </w:pPr>
            <w:r>
              <w:rPr>
                <w:rFonts w:ascii="Arial" w:hAnsi="Arial" w:cs="Arial"/>
                <w:sz w:val="18"/>
                <w:szCs w:val="18"/>
              </w:rPr>
              <w:t>Discuss any limitations of the review processes used.</w:t>
            </w:r>
          </w:p>
        </w:tc>
        <w:tc>
          <w:tcPr>
            <w:tcW w:w="1200" w:type="dxa"/>
            <w:tcBorders>
              <w:top w:val="single" w:sz="6" w:space="0" w:color="000000"/>
              <w:left w:val="single" w:sz="6" w:space="0" w:color="000000"/>
              <w:bottom w:val="single" w:sz="6" w:space="0" w:color="000000"/>
              <w:right w:val="single" w:sz="6" w:space="0" w:color="000000"/>
            </w:tcBorders>
            <w:hideMark/>
          </w:tcPr>
          <w:p w14:paraId="0D01A11B"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10</w:t>
            </w:r>
          </w:p>
        </w:tc>
      </w:tr>
      <w:tr w:rsidR="00DC6DE6" w14:paraId="7FD51D36" w14:textId="77777777" w:rsidTr="00DC6DE6">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77A2978E" w14:textId="77777777" w:rsidR="00DC6DE6" w:rsidRDefault="00DC6DE6">
            <w:pPr>
              <w:rPr>
                <w:rFonts w:ascii="Arial" w:hAnsi="Arial" w:cs="Arial"/>
                <w:color w:val="000000"/>
                <w:sz w:val="18"/>
                <w:szCs w:val="18"/>
                <w:lang w:val="en-CA" w:eastAsia="en-CA"/>
              </w:rPr>
            </w:pPr>
          </w:p>
        </w:tc>
        <w:tc>
          <w:tcPr>
            <w:tcW w:w="587" w:type="dxa"/>
            <w:tcBorders>
              <w:top w:val="single" w:sz="4" w:space="0" w:color="auto"/>
              <w:left w:val="single" w:sz="6" w:space="0" w:color="000000"/>
              <w:bottom w:val="single" w:sz="4" w:space="0" w:color="auto"/>
              <w:right w:val="single" w:sz="4" w:space="0" w:color="auto"/>
            </w:tcBorders>
            <w:hideMark/>
          </w:tcPr>
          <w:p w14:paraId="339D2A0F"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23d</w:t>
            </w:r>
          </w:p>
        </w:tc>
        <w:tc>
          <w:tcPr>
            <w:tcW w:w="11745" w:type="dxa"/>
            <w:tcBorders>
              <w:top w:val="single" w:sz="6" w:space="0" w:color="000000"/>
              <w:left w:val="single" w:sz="4" w:space="0" w:color="auto"/>
              <w:bottom w:val="double" w:sz="6" w:space="0" w:color="000000"/>
              <w:right w:val="single" w:sz="6" w:space="0" w:color="000000"/>
            </w:tcBorders>
            <w:hideMark/>
          </w:tcPr>
          <w:p w14:paraId="2F634483" w14:textId="77777777" w:rsidR="00DC6DE6" w:rsidRDefault="00DC6DE6">
            <w:pPr>
              <w:pStyle w:val="Default"/>
              <w:spacing w:before="40" w:after="40"/>
              <w:rPr>
                <w:rFonts w:ascii="Arial" w:hAnsi="Arial" w:cs="Arial"/>
                <w:sz w:val="18"/>
                <w:szCs w:val="18"/>
              </w:rPr>
            </w:pPr>
            <w:r>
              <w:rPr>
                <w:rFonts w:ascii="Arial" w:hAnsi="Arial" w:cs="Arial"/>
                <w:sz w:val="18"/>
                <w:szCs w:val="18"/>
              </w:rPr>
              <w:t>Discuss implications of the results for practice, policy, and future research.</w:t>
            </w:r>
          </w:p>
        </w:tc>
        <w:tc>
          <w:tcPr>
            <w:tcW w:w="1200" w:type="dxa"/>
            <w:tcBorders>
              <w:top w:val="single" w:sz="6" w:space="0" w:color="000000"/>
              <w:left w:val="single" w:sz="6" w:space="0" w:color="000000"/>
              <w:bottom w:val="double" w:sz="6" w:space="0" w:color="000000"/>
              <w:right w:val="single" w:sz="6" w:space="0" w:color="000000"/>
            </w:tcBorders>
            <w:hideMark/>
          </w:tcPr>
          <w:p w14:paraId="0E481EE0"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9-10</w:t>
            </w:r>
          </w:p>
        </w:tc>
      </w:tr>
      <w:tr w:rsidR="00DC6DE6" w14:paraId="103E5CF5" w14:textId="77777777" w:rsidTr="00DC6DE6">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DCE9668" w14:textId="77777777" w:rsidR="00DC6DE6" w:rsidRDefault="00DC6DE6">
            <w:pPr>
              <w:pStyle w:val="Default"/>
              <w:rPr>
                <w:rFonts w:ascii="Arial" w:hAnsi="Arial" w:cs="Arial"/>
                <w:sz w:val="18"/>
                <w:szCs w:val="18"/>
              </w:rPr>
            </w:pPr>
            <w:r>
              <w:rPr>
                <w:rFonts w:ascii="Arial" w:hAnsi="Arial" w:cs="Arial"/>
                <w:b/>
                <w:bCs/>
                <w:sz w:val="18"/>
                <w:szCs w:val="18"/>
              </w:rPr>
              <w:t>OTHER INFORMATION</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696CDBEF" w14:textId="77777777" w:rsidR="00DC6DE6" w:rsidRDefault="00DC6DE6">
            <w:pPr>
              <w:pStyle w:val="Default"/>
              <w:jc w:val="center"/>
              <w:rPr>
                <w:rFonts w:ascii="Arial" w:hAnsi="Arial" w:cs="Arial"/>
                <w:color w:val="auto"/>
                <w:sz w:val="18"/>
                <w:szCs w:val="18"/>
              </w:rPr>
            </w:pPr>
          </w:p>
        </w:tc>
      </w:tr>
      <w:tr w:rsidR="00DC6DE6" w14:paraId="29014853" w14:textId="77777777" w:rsidTr="00DC6DE6">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4380E384" w14:textId="77777777" w:rsidR="00DC6DE6" w:rsidRDefault="00DC6DE6">
            <w:pPr>
              <w:pStyle w:val="Default"/>
              <w:spacing w:before="40" w:after="40"/>
              <w:rPr>
                <w:rFonts w:ascii="Arial" w:hAnsi="Arial" w:cs="Arial"/>
                <w:sz w:val="18"/>
                <w:szCs w:val="18"/>
              </w:rPr>
            </w:pPr>
            <w:r>
              <w:rPr>
                <w:rFonts w:ascii="Arial" w:hAnsi="Arial" w:cs="Arial"/>
                <w:sz w:val="18"/>
                <w:szCs w:val="18"/>
              </w:rPr>
              <w:t>Registration and protocol</w:t>
            </w:r>
          </w:p>
        </w:tc>
        <w:tc>
          <w:tcPr>
            <w:tcW w:w="587" w:type="dxa"/>
            <w:tcBorders>
              <w:top w:val="single" w:sz="6" w:space="0" w:color="000000"/>
              <w:left w:val="single" w:sz="6" w:space="0" w:color="000000"/>
              <w:bottom w:val="single" w:sz="6" w:space="0" w:color="000000"/>
              <w:right w:val="single" w:sz="6" w:space="0" w:color="000000"/>
            </w:tcBorders>
            <w:hideMark/>
          </w:tcPr>
          <w:p w14:paraId="42A527DA"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24a</w:t>
            </w:r>
          </w:p>
        </w:tc>
        <w:tc>
          <w:tcPr>
            <w:tcW w:w="11745" w:type="dxa"/>
            <w:tcBorders>
              <w:top w:val="single" w:sz="6" w:space="0" w:color="000000"/>
              <w:left w:val="single" w:sz="6" w:space="0" w:color="000000"/>
              <w:bottom w:val="single" w:sz="6" w:space="0" w:color="000000"/>
              <w:right w:val="single" w:sz="6" w:space="0" w:color="000000"/>
            </w:tcBorders>
            <w:hideMark/>
          </w:tcPr>
          <w:p w14:paraId="54F6BB6C" w14:textId="77777777" w:rsidR="00DC6DE6" w:rsidRDefault="00DC6DE6">
            <w:pPr>
              <w:pStyle w:val="Default"/>
              <w:spacing w:before="40" w:after="40"/>
              <w:rPr>
                <w:rFonts w:ascii="Arial" w:hAnsi="Arial" w:cs="Arial"/>
                <w:sz w:val="18"/>
                <w:szCs w:val="18"/>
              </w:rPr>
            </w:pPr>
            <w:r>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6" w:space="0" w:color="000000"/>
              <w:left w:val="single" w:sz="6" w:space="0" w:color="000000"/>
              <w:bottom w:val="single" w:sz="6" w:space="0" w:color="000000"/>
              <w:right w:val="single" w:sz="6" w:space="0" w:color="000000"/>
            </w:tcBorders>
            <w:hideMark/>
          </w:tcPr>
          <w:p w14:paraId="18810749"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1</w:t>
            </w:r>
          </w:p>
        </w:tc>
      </w:tr>
      <w:tr w:rsidR="00DC6DE6" w14:paraId="794E1174" w14:textId="77777777" w:rsidTr="00DC6DE6">
        <w:trPr>
          <w:trHeight w:val="5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405299"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0BAD8523"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24b</w:t>
            </w:r>
          </w:p>
        </w:tc>
        <w:tc>
          <w:tcPr>
            <w:tcW w:w="11745" w:type="dxa"/>
            <w:tcBorders>
              <w:top w:val="single" w:sz="6" w:space="0" w:color="000000"/>
              <w:left w:val="single" w:sz="6" w:space="0" w:color="000000"/>
              <w:bottom w:val="single" w:sz="6" w:space="0" w:color="000000"/>
              <w:right w:val="single" w:sz="6" w:space="0" w:color="000000"/>
            </w:tcBorders>
            <w:hideMark/>
          </w:tcPr>
          <w:p w14:paraId="1AD9431E" w14:textId="77777777" w:rsidR="00DC6DE6" w:rsidRDefault="00DC6DE6">
            <w:pPr>
              <w:pStyle w:val="Default"/>
              <w:spacing w:before="40" w:after="40"/>
              <w:rPr>
                <w:rFonts w:ascii="Arial" w:hAnsi="Arial" w:cs="Arial"/>
                <w:sz w:val="18"/>
                <w:szCs w:val="18"/>
              </w:rPr>
            </w:pPr>
            <w:r>
              <w:rPr>
                <w:rFonts w:ascii="Arial" w:hAnsi="Arial" w:cs="Arial"/>
                <w:sz w:val="18"/>
                <w:szCs w:val="18"/>
              </w:rPr>
              <w:t>Indicate where the review protocol can be accessed, or state that a protocol was not prepared.</w:t>
            </w:r>
          </w:p>
        </w:tc>
        <w:tc>
          <w:tcPr>
            <w:tcW w:w="1200" w:type="dxa"/>
            <w:tcBorders>
              <w:top w:val="single" w:sz="6" w:space="0" w:color="000000"/>
              <w:left w:val="single" w:sz="6" w:space="0" w:color="000000"/>
              <w:bottom w:val="single" w:sz="6" w:space="0" w:color="000000"/>
              <w:right w:val="single" w:sz="6" w:space="0" w:color="000000"/>
            </w:tcBorders>
            <w:hideMark/>
          </w:tcPr>
          <w:p w14:paraId="1BF0A09B"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Not applicable</w:t>
            </w:r>
          </w:p>
        </w:tc>
      </w:tr>
      <w:tr w:rsidR="00DC6DE6" w14:paraId="433B72B5" w14:textId="77777777" w:rsidTr="00DC6DE6">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00835B" w14:textId="77777777" w:rsidR="00DC6DE6" w:rsidRDefault="00DC6DE6">
            <w:pPr>
              <w:rPr>
                <w:rFonts w:ascii="Arial" w:hAnsi="Arial" w:cs="Arial"/>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05BC0969"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24c</w:t>
            </w:r>
          </w:p>
        </w:tc>
        <w:tc>
          <w:tcPr>
            <w:tcW w:w="11745" w:type="dxa"/>
            <w:tcBorders>
              <w:top w:val="single" w:sz="6" w:space="0" w:color="000000"/>
              <w:left w:val="single" w:sz="6" w:space="0" w:color="000000"/>
              <w:bottom w:val="single" w:sz="6" w:space="0" w:color="000000"/>
              <w:right w:val="single" w:sz="6" w:space="0" w:color="000000"/>
            </w:tcBorders>
            <w:hideMark/>
          </w:tcPr>
          <w:p w14:paraId="19C1C256" w14:textId="77777777" w:rsidR="00DC6DE6" w:rsidRDefault="00DC6DE6">
            <w:pPr>
              <w:pStyle w:val="Default"/>
              <w:spacing w:before="40" w:after="40"/>
              <w:rPr>
                <w:rFonts w:ascii="Arial" w:hAnsi="Arial" w:cs="Arial"/>
                <w:sz w:val="18"/>
                <w:szCs w:val="18"/>
              </w:rPr>
            </w:pPr>
            <w:r>
              <w:rPr>
                <w:rFonts w:ascii="Arial" w:hAnsi="Arial" w:cs="Arial"/>
                <w:sz w:val="18"/>
                <w:szCs w:val="18"/>
              </w:rPr>
              <w:t>Describe and explain any amendments to information provided at registration or in the protocol.</w:t>
            </w:r>
          </w:p>
        </w:tc>
        <w:tc>
          <w:tcPr>
            <w:tcW w:w="1200" w:type="dxa"/>
            <w:tcBorders>
              <w:top w:val="single" w:sz="6" w:space="0" w:color="000000"/>
              <w:left w:val="single" w:sz="6" w:space="0" w:color="000000"/>
              <w:bottom w:val="single" w:sz="6" w:space="0" w:color="000000"/>
              <w:right w:val="single" w:sz="6" w:space="0" w:color="000000"/>
            </w:tcBorders>
            <w:hideMark/>
          </w:tcPr>
          <w:p w14:paraId="394911C5"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Not applicable</w:t>
            </w:r>
          </w:p>
        </w:tc>
      </w:tr>
      <w:tr w:rsidR="00DC6DE6" w14:paraId="2C45AC61"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5AAC4FD0" w14:textId="77777777" w:rsidR="00DC6DE6" w:rsidRDefault="00DC6DE6">
            <w:pPr>
              <w:pStyle w:val="Default"/>
              <w:spacing w:before="40" w:after="40"/>
              <w:rPr>
                <w:rFonts w:ascii="Arial" w:hAnsi="Arial" w:cs="Arial"/>
                <w:sz w:val="18"/>
                <w:szCs w:val="18"/>
              </w:rPr>
            </w:pPr>
            <w:r>
              <w:rPr>
                <w:rFonts w:ascii="Arial" w:hAnsi="Arial" w:cs="Arial"/>
                <w:sz w:val="18"/>
                <w:szCs w:val="18"/>
              </w:rPr>
              <w:t>Support</w:t>
            </w:r>
          </w:p>
        </w:tc>
        <w:tc>
          <w:tcPr>
            <w:tcW w:w="587" w:type="dxa"/>
            <w:tcBorders>
              <w:top w:val="single" w:sz="6" w:space="0" w:color="000000"/>
              <w:left w:val="single" w:sz="6" w:space="0" w:color="000000"/>
              <w:bottom w:val="single" w:sz="6" w:space="0" w:color="000000"/>
              <w:right w:val="single" w:sz="6" w:space="0" w:color="000000"/>
            </w:tcBorders>
            <w:hideMark/>
          </w:tcPr>
          <w:p w14:paraId="1F7EB209"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25</w:t>
            </w:r>
          </w:p>
        </w:tc>
        <w:tc>
          <w:tcPr>
            <w:tcW w:w="11745" w:type="dxa"/>
            <w:tcBorders>
              <w:top w:val="single" w:sz="6" w:space="0" w:color="000000"/>
              <w:left w:val="single" w:sz="6" w:space="0" w:color="000000"/>
              <w:bottom w:val="single" w:sz="6" w:space="0" w:color="000000"/>
              <w:right w:val="single" w:sz="6" w:space="0" w:color="000000"/>
            </w:tcBorders>
            <w:hideMark/>
          </w:tcPr>
          <w:p w14:paraId="5A80C415" w14:textId="77777777" w:rsidR="00DC6DE6" w:rsidRDefault="00DC6DE6">
            <w:pPr>
              <w:pStyle w:val="Default"/>
              <w:spacing w:before="40" w:after="40"/>
              <w:rPr>
                <w:rFonts w:ascii="Arial" w:hAnsi="Arial" w:cs="Arial"/>
                <w:sz w:val="18"/>
                <w:szCs w:val="18"/>
              </w:rPr>
            </w:pPr>
            <w:r>
              <w:rPr>
                <w:rFonts w:ascii="Arial" w:hAnsi="Arial" w:cs="Arial"/>
                <w:sz w:val="18"/>
                <w:szCs w:val="18"/>
              </w:rPr>
              <w:t>Describe sources of financial or non-financial support for the review, and the role of the funders or sponsors in the review.</w:t>
            </w:r>
          </w:p>
        </w:tc>
        <w:tc>
          <w:tcPr>
            <w:tcW w:w="1200" w:type="dxa"/>
            <w:tcBorders>
              <w:top w:val="single" w:sz="6" w:space="0" w:color="000000"/>
              <w:left w:val="single" w:sz="6" w:space="0" w:color="000000"/>
              <w:bottom w:val="single" w:sz="6" w:space="0" w:color="000000"/>
              <w:right w:val="single" w:sz="6" w:space="0" w:color="000000"/>
            </w:tcBorders>
            <w:hideMark/>
          </w:tcPr>
          <w:p w14:paraId="18EF380B" w14:textId="77777777" w:rsidR="00DC6DE6" w:rsidRDefault="00DC6DE6">
            <w:pPr>
              <w:pStyle w:val="Default"/>
              <w:spacing w:before="40" w:after="40"/>
              <w:rPr>
                <w:rFonts w:ascii="Arial" w:hAnsi="Arial" w:cs="Arial"/>
                <w:color w:val="auto"/>
                <w:sz w:val="18"/>
                <w:szCs w:val="18"/>
              </w:rPr>
            </w:pPr>
            <w:r>
              <w:rPr>
                <w:rFonts w:ascii="Arial" w:hAnsi="Arial" w:cs="Arial"/>
                <w:bCs/>
                <w:color w:val="auto"/>
                <w:sz w:val="18"/>
                <w:szCs w:val="18"/>
                <w:lang w:eastAsia="zh-TW"/>
              </w:rPr>
              <w:t>Not applicable</w:t>
            </w:r>
          </w:p>
        </w:tc>
      </w:tr>
      <w:tr w:rsidR="00DC6DE6" w14:paraId="264A5863" w14:textId="77777777" w:rsidTr="00DC6DE6">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07F2C96D" w14:textId="77777777" w:rsidR="00DC6DE6" w:rsidRDefault="00DC6DE6">
            <w:pPr>
              <w:pStyle w:val="Default"/>
              <w:spacing w:before="40" w:after="40"/>
              <w:rPr>
                <w:rFonts w:ascii="Arial" w:hAnsi="Arial" w:cs="Arial"/>
                <w:sz w:val="18"/>
                <w:szCs w:val="18"/>
              </w:rPr>
            </w:pPr>
            <w:r>
              <w:rPr>
                <w:rFonts w:ascii="Arial" w:hAnsi="Arial" w:cs="Arial"/>
                <w:sz w:val="18"/>
                <w:szCs w:val="18"/>
              </w:rPr>
              <w:t>Competing interests</w:t>
            </w:r>
          </w:p>
        </w:tc>
        <w:tc>
          <w:tcPr>
            <w:tcW w:w="587" w:type="dxa"/>
            <w:tcBorders>
              <w:top w:val="single" w:sz="6" w:space="0" w:color="000000"/>
              <w:left w:val="single" w:sz="6" w:space="0" w:color="000000"/>
              <w:bottom w:val="single" w:sz="6" w:space="0" w:color="000000"/>
              <w:right w:val="single" w:sz="6" w:space="0" w:color="000000"/>
            </w:tcBorders>
            <w:hideMark/>
          </w:tcPr>
          <w:p w14:paraId="08261951"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26</w:t>
            </w:r>
          </w:p>
        </w:tc>
        <w:tc>
          <w:tcPr>
            <w:tcW w:w="11745" w:type="dxa"/>
            <w:tcBorders>
              <w:top w:val="single" w:sz="6" w:space="0" w:color="000000"/>
              <w:left w:val="single" w:sz="6" w:space="0" w:color="000000"/>
              <w:bottom w:val="single" w:sz="6" w:space="0" w:color="000000"/>
              <w:right w:val="single" w:sz="6" w:space="0" w:color="000000"/>
            </w:tcBorders>
            <w:hideMark/>
          </w:tcPr>
          <w:p w14:paraId="38A5ED2D" w14:textId="77777777" w:rsidR="00DC6DE6" w:rsidRDefault="00DC6DE6">
            <w:pPr>
              <w:pStyle w:val="Default"/>
              <w:spacing w:before="40" w:after="40"/>
              <w:rPr>
                <w:rFonts w:ascii="Arial" w:hAnsi="Arial" w:cs="Arial"/>
                <w:sz w:val="18"/>
                <w:szCs w:val="18"/>
              </w:rPr>
            </w:pPr>
            <w:r>
              <w:rPr>
                <w:rFonts w:ascii="Arial" w:hAnsi="Arial" w:cs="Arial"/>
                <w:sz w:val="18"/>
                <w:szCs w:val="18"/>
              </w:rPr>
              <w:t>Declare any competing interests of review authors.</w:t>
            </w:r>
          </w:p>
        </w:tc>
        <w:tc>
          <w:tcPr>
            <w:tcW w:w="1200" w:type="dxa"/>
            <w:tcBorders>
              <w:top w:val="single" w:sz="6" w:space="0" w:color="000000"/>
              <w:left w:val="single" w:sz="6" w:space="0" w:color="000000"/>
              <w:bottom w:val="single" w:sz="6" w:space="0" w:color="000000"/>
              <w:right w:val="single" w:sz="6" w:space="0" w:color="000000"/>
            </w:tcBorders>
            <w:hideMark/>
          </w:tcPr>
          <w:p w14:paraId="5088AC64"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Page 11</w:t>
            </w:r>
          </w:p>
        </w:tc>
      </w:tr>
      <w:tr w:rsidR="00DC6DE6" w14:paraId="21E34C33" w14:textId="77777777" w:rsidTr="00DC6DE6">
        <w:trPr>
          <w:trHeight w:val="219"/>
        </w:trPr>
        <w:tc>
          <w:tcPr>
            <w:tcW w:w="1668" w:type="dxa"/>
            <w:tcBorders>
              <w:top w:val="single" w:sz="6" w:space="0" w:color="000000"/>
              <w:left w:val="single" w:sz="6" w:space="0" w:color="000000"/>
              <w:bottom w:val="double" w:sz="6" w:space="0" w:color="000000"/>
              <w:right w:val="single" w:sz="6" w:space="0" w:color="000000"/>
            </w:tcBorders>
            <w:hideMark/>
          </w:tcPr>
          <w:p w14:paraId="0D2DA290" w14:textId="77777777" w:rsidR="00DC6DE6" w:rsidRDefault="00DC6DE6">
            <w:pPr>
              <w:pStyle w:val="Default"/>
              <w:spacing w:before="40" w:after="40"/>
              <w:rPr>
                <w:rFonts w:ascii="Arial" w:hAnsi="Arial" w:cs="Arial"/>
                <w:sz w:val="18"/>
                <w:szCs w:val="18"/>
              </w:rPr>
            </w:pPr>
            <w:r>
              <w:rPr>
                <w:rFonts w:ascii="Arial" w:hAnsi="Arial" w:cs="Arial"/>
                <w:sz w:val="18"/>
                <w:szCs w:val="18"/>
              </w:rPr>
              <w:t xml:space="preserve">Availability of data, </w:t>
            </w:r>
            <w:proofErr w:type="gramStart"/>
            <w:r>
              <w:rPr>
                <w:rFonts w:ascii="Arial" w:hAnsi="Arial" w:cs="Arial"/>
                <w:sz w:val="18"/>
                <w:szCs w:val="18"/>
              </w:rPr>
              <w:t>code</w:t>
            </w:r>
            <w:proofErr w:type="gramEnd"/>
            <w:r>
              <w:rPr>
                <w:rFonts w:ascii="Arial" w:hAnsi="Arial" w:cs="Arial"/>
                <w:sz w:val="18"/>
                <w:szCs w:val="18"/>
              </w:rPr>
              <w:t xml:space="preserve"> and other materials</w:t>
            </w:r>
          </w:p>
        </w:tc>
        <w:tc>
          <w:tcPr>
            <w:tcW w:w="587" w:type="dxa"/>
            <w:tcBorders>
              <w:top w:val="single" w:sz="6" w:space="0" w:color="000000"/>
              <w:left w:val="single" w:sz="6" w:space="0" w:color="000000"/>
              <w:bottom w:val="double" w:sz="6" w:space="0" w:color="000000"/>
              <w:right w:val="single" w:sz="6" w:space="0" w:color="000000"/>
            </w:tcBorders>
            <w:hideMark/>
          </w:tcPr>
          <w:p w14:paraId="2AC22490" w14:textId="77777777" w:rsidR="00DC6DE6" w:rsidRDefault="00DC6DE6">
            <w:pPr>
              <w:pStyle w:val="Default"/>
              <w:spacing w:before="40" w:after="40"/>
              <w:jc w:val="right"/>
              <w:rPr>
                <w:rFonts w:ascii="Arial" w:hAnsi="Arial" w:cs="Arial"/>
                <w:sz w:val="18"/>
                <w:szCs w:val="18"/>
              </w:rPr>
            </w:pPr>
            <w:r>
              <w:rPr>
                <w:rFonts w:ascii="Arial" w:hAnsi="Arial" w:cs="Arial"/>
                <w:sz w:val="18"/>
                <w:szCs w:val="18"/>
              </w:rPr>
              <w:t>27</w:t>
            </w:r>
          </w:p>
        </w:tc>
        <w:tc>
          <w:tcPr>
            <w:tcW w:w="11745" w:type="dxa"/>
            <w:tcBorders>
              <w:top w:val="single" w:sz="6" w:space="0" w:color="000000"/>
              <w:left w:val="single" w:sz="6" w:space="0" w:color="000000"/>
              <w:bottom w:val="double" w:sz="6" w:space="0" w:color="000000"/>
              <w:right w:val="single" w:sz="6" w:space="0" w:color="000000"/>
            </w:tcBorders>
            <w:hideMark/>
          </w:tcPr>
          <w:p w14:paraId="75016F44" w14:textId="77777777" w:rsidR="00DC6DE6" w:rsidRDefault="00DC6DE6">
            <w:pPr>
              <w:pStyle w:val="Default"/>
              <w:spacing w:before="40" w:after="40"/>
              <w:rPr>
                <w:rFonts w:ascii="Arial" w:hAnsi="Arial" w:cs="Arial"/>
                <w:sz w:val="18"/>
                <w:szCs w:val="18"/>
              </w:rPr>
            </w:pPr>
            <w:r>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tcBorders>
              <w:top w:val="single" w:sz="6" w:space="0" w:color="000000"/>
              <w:left w:val="single" w:sz="6" w:space="0" w:color="000000"/>
              <w:bottom w:val="double" w:sz="6" w:space="0" w:color="000000"/>
              <w:right w:val="single" w:sz="6" w:space="0" w:color="000000"/>
            </w:tcBorders>
            <w:hideMark/>
          </w:tcPr>
          <w:p w14:paraId="5316846E" w14:textId="77777777" w:rsidR="00DC6DE6" w:rsidRDefault="00DC6DE6">
            <w:pPr>
              <w:pStyle w:val="Default"/>
              <w:spacing w:before="40" w:after="40"/>
              <w:rPr>
                <w:rFonts w:ascii="Arial" w:hAnsi="Arial" w:cs="Arial"/>
                <w:color w:val="auto"/>
                <w:sz w:val="18"/>
                <w:szCs w:val="18"/>
                <w:lang w:eastAsia="zh-TW"/>
              </w:rPr>
            </w:pPr>
            <w:r>
              <w:rPr>
                <w:rFonts w:ascii="Arial" w:hAnsi="Arial" w:cs="Arial"/>
                <w:color w:val="auto"/>
                <w:sz w:val="18"/>
                <w:szCs w:val="18"/>
                <w:lang w:eastAsia="zh-TW"/>
              </w:rPr>
              <w:t>Not applicable</w:t>
            </w:r>
          </w:p>
        </w:tc>
      </w:tr>
    </w:tbl>
    <w:p w14:paraId="27EF0B02" w14:textId="77777777" w:rsidR="00DC6DE6" w:rsidRDefault="00DC6DE6" w:rsidP="00DC6DE6">
      <w:pPr>
        <w:pStyle w:val="Default"/>
        <w:rPr>
          <w:rFonts w:ascii="Arial" w:hAnsi="Arial" w:cs="Arial"/>
          <w:color w:val="auto"/>
        </w:rPr>
      </w:pPr>
    </w:p>
    <w:p w14:paraId="18861456" w14:textId="77777777" w:rsidR="00DC6DE6" w:rsidRDefault="00DC6DE6" w:rsidP="00DC6DE6">
      <w:pPr>
        <w:pStyle w:val="Default"/>
        <w:spacing w:line="183" w:lineRule="atLeast"/>
        <w:jc w:val="both"/>
        <w:rPr>
          <w:rFonts w:ascii="Arial" w:hAnsi="Arial" w:cs="Arial"/>
          <w:color w:val="auto"/>
          <w:sz w:val="16"/>
          <w:szCs w:val="16"/>
          <w:lang w:val="da-DK"/>
        </w:rPr>
      </w:pPr>
      <w:r>
        <w:rPr>
          <w:rFonts w:ascii="Arial" w:hAnsi="Arial" w:cs="Arial"/>
          <w:i/>
          <w:iCs/>
          <w:color w:val="auto"/>
          <w:sz w:val="16"/>
          <w:szCs w:val="16"/>
        </w:rPr>
        <w:t xml:space="preserve">From: </w:t>
      </w:r>
      <w:r>
        <w:rPr>
          <w:rFonts w:ascii="Arial" w:hAnsi="Arial" w:cs="Arial"/>
          <w:color w:val="auto"/>
          <w:sz w:val="16"/>
          <w:szCs w:val="16"/>
        </w:rPr>
        <w:t xml:space="preserve"> Page MJ, McKenzie JE, </w:t>
      </w:r>
      <w:proofErr w:type="spellStart"/>
      <w:r>
        <w:rPr>
          <w:rFonts w:ascii="Arial" w:hAnsi="Arial" w:cs="Arial"/>
          <w:color w:val="auto"/>
          <w:sz w:val="16"/>
          <w:szCs w:val="16"/>
        </w:rPr>
        <w:t>Bossuyt</w:t>
      </w:r>
      <w:proofErr w:type="spellEnd"/>
      <w:r>
        <w:rPr>
          <w:rFonts w:ascii="Arial" w:hAnsi="Arial" w:cs="Arial"/>
          <w:color w:val="auto"/>
          <w:sz w:val="16"/>
          <w:szCs w:val="16"/>
        </w:rPr>
        <w:t xml:space="preserve"> PM, </w:t>
      </w:r>
      <w:proofErr w:type="spellStart"/>
      <w:r>
        <w:rPr>
          <w:rFonts w:ascii="Arial" w:hAnsi="Arial" w:cs="Arial"/>
          <w:color w:val="auto"/>
          <w:sz w:val="16"/>
          <w:szCs w:val="16"/>
        </w:rPr>
        <w:t>Boutron</w:t>
      </w:r>
      <w:proofErr w:type="spellEnd"/>
      <w:r>
        <w:rPr>
          <w:rFonts w:ascii="Arial" w:hAnsi="Arial" w:cs="Arial"/>
          <w:color w:val="auto"/>
          <w:sz w:val="16"/>
          <w:szCs w:val="16"/>
        </w:rPr>
        <w:t xml:space="preserve"> I, Hoffmann TC, Mulrow CD, et al. The PRISMA 2020 statement: an updated guideline for reporting systematic reviews. BMJ 2021;</w:t>
      </w:r>
      <w:proofErr w:type="gramStart"/>
      <w:r>
        <w:rPr>
          <w:rFonts w:ascii="Arial" w:hAnsi="Arial" w:cs="Arial"/>
          <w:color w:val="auto"/>
          <w:sz w:val="16"/>
          <w:szCs w:val="16"/>
        </w:rPr>
        <w:t>372:n</w:t>
      </w:r>
      <w:proofErr w:type="gramEnd"/>
      <w:r>
        <w:rPr>
          <w:rFonts w:ascii="Arial" w:hAnsi="Arial" w:cs="Arial"/>
          <w:color w:val="auto"/>
          <w:sz w:val="16"/>
          <w:szCs w:val="16"/>
        </w:rPr>
        <w:t xml:space="preserve">71. </w:t>
      </w:r>
      <w:proofErr w:type="spellStart"/>
      <w:r>
        <w:rPr>
          <w:rFonts w:ascii="Arial" w:hAnsi="Arial" w:cs="Arial"/>
          <w:color w:val="auto"/>
          <w:sz w:val="16"/>
          <w:szCs w:val="16"/>
        </w:rPr>
        <w:t>doi</w:t>
      </w:r>
      <w:proofErr w:type="spellEnd"/>
      <w:r>
        <w:rPr>
          <w:rFonts w:ascii="Arial" w:hAnsi="Arial" w:cs="Arial"/>
          <w:color w:val="auto"/>
          <w:sz w:val="16"/>
          <w:szCs w:val="16"/>
        </w:rPr>
        <w:t>: 10.1136/</w:t>
      </w:r>
      <w:proofErr w:type="gramStart"/>
      <w:r>
        <w:rPr>
          <w:rFonts w:ascii="Arial" w:hAnsi="Arial" w:cs="Arial"/>
          <w:color w:val="auto"/>
          <w:sz w:val="16"/>
          <w:szCs w:val="16"/>
        </w:rPr>
        <w:t>bmj.n</w:t>
      </w:r>
      <w:proofErr w:type="gramEnd"/>
      <w:r>
        <w:rPr>
          <w:rFonts w:ascii="Arial" w:hAnsi="Arial" w:cs="Arial"/>
          <w:color w:val="auto"/>
          <w:sz w:val="16"/>
          <w:szCs w:val="16"/>
        </w:rPr>
        <w:t>71</w:t>
      </w:r>
    </w:p>
    <w:p w14:paraId="6AC6DB17" w14:textId="77777777" w:rsidR="00DC6DE6" w:rsidRDefault="00DC6DE6" w:rsidP="00DC6DE6">
      <w:pPr>
        <w:pStyle w:val="CM1"/>
        <w:spacing w:after="130"/>
        <w:jc w:val="center"/>
        <w:rPr>
          <w:rFonts w:ascii="Arial" w:hAnsi="Arial" w:cs="Arial"/>
        </w:rPr>
      </w:pPr>
      <w:r>
        <w:rPr>
          <w:rFonts w:ascii="Arial" w:hAnsi="Arial" w:cs="Arial"/>
          <w:color w:val="333399"/>
          <w:sz w:val="18"/>
          <w:szCs w:val="18"/>
        </w:rPr>
        <w:t>For more information, visit:</w:t>
      </w:r>
      <w:r>
        <w:rPr>
          <w:rFonts w:ascii="Arial" w:hAnsi="Arial" w:cs="Arial"/>
          <w:color w:val="000000"/>
          <w:sz w:val="18"/>
          <w:szCs w:val="18"/>
          <w:lang w:val="da-DK"/>
        </w:rPr>
        <w:t xml:space="preserve"> </w:t>
      </w:r>
      <w:hyperlink r:id="rId6" w:history="1">
        <w:r>
          <w:rPr>
            <w:rStyle w:val="Hyperlink"/>
            <w:rFonts w:ascii="Arial" w:hAnsi="Arial" w:cs="Arial"/>
            <w:sz w:val="18"/>
            <w:szCs w:val="18"/>
            <w:lang w:val="da-DK"/>
          </w:rPr>
          <w:t>http://www.prisma-statement.org/</w:t>
        </w:r>
      </w:hyperlink>
      <w:r>
        <w:rPr>
          <w:rFonts w:ascii="Arial" w:hAnsi="Arial" w:cs="Arial"/>
          <w:color w:val="000000"/>
          <w:sz w:val="16"/>
          <w:szCs w:val="16"/>
          <w:lang w:val="da-DK"/>
        </w:rPr>
        <w:t xml:space="preserve"> </w:t>
      </w:r>
    </w:p>
    <w:p w14:paraId="2DCA169C" w14:textId="77777777" w:rsidR="00DC6DE6" w:rsidRPr="00C37496" w:rsidRDefault="00DC6DE6" w:rsidP="00BA421C">
      <w:pPr>
        <w:widowControl/>
        <w:rPr>
          <w:kern w:val="0"/>
          <w:szCs w:val="26"/>
          <w:lang w:val="en-CA" w:eastAsia="en-US"/>
        </w:rPr>
      </w:pPr>
    </w:p>
    <w:p w14:paraId="275E76CF" w14:textId="77777777" w:rsidR="00BA421C" w:rsidRPr="00C37496" w:rsidRDefault="00BA421C" w:rsidP="00BA421C">
      <w:pPr>
        <w:widowControl/>
        <w:rPr>
          <w:bCs/>
        </w:rPr>
      </w:pPr>
      <w:r w:rsidRPr="00C37496">
        <w:rPr>
          <w:b/>
          <w:bCs/>
        </w:rPr>
        <w:t>Supplementary Figure 2</w:t>
      </w:r>
      <w:r w:rsidRPr="00C37496">
        <w:rPr>
          <w:b/>
        </w:rPr>
        <w:t>.</w:t>
      </w:r>
      <w:r w:rsidRPr="00C37496">
        <w:rPr>
          <w:bCs/>
        </w:rPr>
        <w:t xml:space="preserve"> Assessment of risk of bias of included studies by using the Cochrane Risk of Bias (RoB2) tool.</w:t>
      </w:r>
    </w:p>
    <w:p w14:paraId="3AA05768" w14:textId="045EBC7B" w:rsidR="00BA421C" w:rsidRPr="00C37496" w:rsidRDefault="00BA421C">
      <w:pPr>
        <w:widowControl/>
      </w:pPr>
    </w:p>
    <w:p w14:paraId="2DF6CAAB" w14:textId="2994BD25" w:rsidR="006D639B" w:rsidRPr="00C37496" w:rsidRDefault="00BA421C">
      <w:r w:rsidRPr="00C37496">
        <w:rPr>
          <w:noProof/>
        </w:rPr>
        <w:drawing>
          <wp:inline distT="0" distB="0" distL="0" distR="0" wp14:anchorId="684F19AA" wp14:editId="2659A2C7">
            <wp:extent cx="5486400" cy="7013986"/>
            <wp:effectExtent l="0" t="0" r="0" b="0"/>
            <wp:docPr id="1" name="圖片 1" descr="K:\LAT center\LA for pain\S2. RO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T center\LA for pain\S2. RO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013986"/>
                    </a:xfrm>
                    <a:prstGeom prst="rect">
                      <a:avLst/>
                    </a:prstGeom>
                    <a:noFill/>
                    <a:ln>
                      <a:noFill/>
                    </a:ln>
                  </pic:spPr>
                </pic:pic>
              </a:graphicData>
            </a:graphic>
          </wp:inline>
        </w:drawing>
      </w:r>
    </w:p>
    <w:p w14:paraId="7ADEF7A6" w14:textId="77777777" w:rsidR="00BA421C" w:rsidRPr="00C37496" w:rsidRDefault="00BA421C">
      <w:pPr>
        <w:sectPr w:rsidR="00BA421C" w:rsidRPr="00C37496" w:rsidSect="00BA421C">
          <w:pgSz w:w="12240" w:h="15840"/>
          <w:pgMar w:top="1440" w:right="1800" w:bottom="1440" w:left="1800" w:header="720" w:footer="720" w:gutter="0"/>
          <w:lnNumType w:countBy="1" w:restart="continuous"/>
          <w:cols w:space="720"/>
          <w:noEndnote/>
          <w:docGrid w:linePitch="326"/>
        </w:sectPr>
      </w:pPr>
    </w:p>
    <w:p w14:paraId="7D62010F" w14:textId="77777777" w:rsidR="00BA421C" w:rsidRPr="00C37496" w:rsidRDefault="00BA421C" w:rsidP="00BA421C">
      <w:pPr>
        <w:spacing w:line="140" w:lineRule="atLeast"/>
        <w:rPr>
          <w:rFonts w:eastAsiaTheme="minorEastAsia"/>
          <w:b/>
          <w:bCs/>
          <w:sz w:val="14"/>
          <w:szCs w:val="14"/>
          <w:lang w:val="en"/>
        </w:rPr>
      </w:pPr>
      <w:r w:rsidRPr="00C37496">
        <w:rPr>
          <w:rFonts w:eastAsiaTheme="minorEastAsia"/>
          <w:b/>
          <w:bCs/>
          <w:szCs w:val="22"/>
          <w:shd w:val="clear" w:color="auto" w:fill="FFFFFF"/>
        </w:rPr>
        <w:lastRenderedPageBreak/>
        <w:t xml:space="preserve">Supplementary File </w:t>
      </w:r>
      <w:r w:rsidRPr="00C37496">
        <w:rPr>
          <w:rFonts w:eastAsiaTheme="minorEastAsia"/>
          <w:b/>
          <w:bCs/>
          <w:szCs w:val="22"/>
        </w:rPr>
        <w:t xml:space="preserve">3. </w:t>
      </w:r>
      <w:r w:rsidRPr="00C37496">
        <w:rPr>
          <w:rFonts w:eastAsiaTheme="minorEastAsia"/>
          <w:szCs w:val="22"/>
        </w:rPr>
        <w:t>Assessment of evidence quality by using the Grading of Recommendations Assessment, Development, and Evaluation (GRADE) guidelines.</w:t>
      </w:r>
    </w:p>
    <w:tbl>
      <w:tblPr>
        <w:tblW w:w="5026" w:type="pct"/>
        <w:tblCellMar>
          <w:top w:w="60" w:type="dxa"/>
          <w:left w:w="60" w:type="dxa"/>
          <w:bottom w:w="60" w:type="dxa"/>
          <w:right w:w="60" w:type="dxa"/>
        </w:tblCellMar>
        <w:tblLook w:val="04A0" w:firstRow="1" w:lastRow="0" w:firstColumn="1" w:lastColumn="0" w:noHBand="0" w:noVBand="1"/>
      </w:tblPr>
      <w:tblGrid>
        <w:gridCol w:w="740"/>
        <w:gridCol w:w="1054"/>
        <w:gridCol w:w="687"/>
        <w:gridCol w:w="1306"/>
        <w:gridCol w:w="1191"/>
        <w:gridCol w:w="1169"/>
        <w:gridCol w:w="1384"/>
        <w:gridCol w:w="1328"/>
        <w:gridCol w:w="1284"/>
        <w:gridCol w:w="850"/>
        <w:gridCol w:w="906"/>
        <w:gridCol w:w="1157"/>
        <w:gridCol w:w="52"/>
      </w:tblGrid>
      <w:tr w:rsidR="002C54BE" w:rsidRPr="00C37496" w14:paraId="7981D7E4" w14:textId="77777777" w:rsidTr="00F2154F">
        <w:trPr>
          <w:cantSplit/>
          <w:tblHeader/>
        </w:trPr>
        <w:tc>
          <w:tcPr>
            <w:tcW w:w="2604" w:type="pct"/>
            <w:gridSpan w:val="7"/>
            <w:tcBorders>
              <w:top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33CF8B1F" w14:textId="77777777" w:rsidR="00BA421C" w:rsidRPr="00C37496" w:rsidRDefault="00BA421C" w:rsidP="00BA421C">
            <w:pPr>
              <w:jc w:val="center"/>
              <w:rPr>
                <w:rFonts w:eastAsiaTheme="minorEastAsia"/>
                <w:b/>
                <w:bCs/>
                <w:sz w:val="20"/>
                <w:szCs w:val="20"/>
                <w:u w:val="single"/>
              </w:rPr>
            </w:pPr>
            <w:r w:rsidRPr="00C37496">
              <w:rPr>
                <w:rFonts w:eastAsiaTheme="minorEastAsia"/>
                <w:b/>
                <w:bCs/>
                <w:sz w:val="20"/>
                <w:szCs w:val="20"/>
                <w:u w:val="single"/>
              </w:rPr>
              <w:t>Certainty assessment</w:t>
            </w:r>
          </w:p>
        </w:tc>
        <w:tc>
          <w:tcPr>
            <w:tcW w:w="890" w:type="pct"/>
            <w:gridSpan w:val="2"/>
            <w:tcBorders>
              <w:top w:val="single" w:sz="12" w:space="0" w:color="000000" w:themeColor="text1"/>
              <w:left w:val="single" w:sz="12" w:space="0" w:color="FFFFFF"/>
              <w:right w:val="single" w:sz="12" w:space="0" w:color="FFFFFF"/>
            </w:tcBorders>
            <w:shd w:val="clear" w:color="auto" w:fill="FFFFFF" w:themeFill="background1"/>
            <w:tcMar>
              <w:top w:w="75" w:type="dxa"/>
              <w:left w:w="75" w:type="dxa"/>
              <w:bottom w:w="75" w:type="dxa"/>
              <w:right w:w="75" w:type="dxa"/>
            </w:tcMar>
            <w:vAlign w:val="center"/>
            <w:hideMark/>
          </w:tcPr>
          <w:p w14:paraId="3C18E2AD" w14:textId="77777777" w:rsidR="00BA421C" w:rsidRPr="00C37496" w:rsidRDefault="00BA421C" w:rsidP="00BA421C">
            <w:pPr>
              <w:jc w:val="center"/>
              <w:rPr>
                <w:rFonts w:eastAsiaTheme="minorEastAsia"/>
                <w:b/>
                <w:bCs/>
                <w:sz w:val="20"/>
                <w:szCs w:val="20"/>
                <w:u w:val="single"/>
              </w:rPr>
            </w:pPr>
            <w:r w:rsidRPr="00C37496">
              <w:rPr>
                <w:rFonts w:eastAsiaTheme="minorEastAsia"/>
                <w:b/>
                <w:bCs/>
                <w:sz w:val="20"/>
                <w:szCs w:val="20"/>
                <w:u w:val="single"/>
              </w:rPr>
              <w:t>No of patients</w:t>
            </w:r>
          </w:p>
        </w:tc>
        <w:tc>
          <w:tcPr>
            <w:tcW w:w="1043" w:type="pct"/>
            <w:gridSpan w:val="2"/>
            <w:tcBorders>
              <w:top w:val="single" w:sz="12" w:space="0" w:color="000000" w:themeColor="text1"/>
              <w:left w:val="single" w:sz="12" w:space="0" w:color="FFFFFF"/>
              <w:right w:val="single" w:sz="12" w:space="0" w:color="FFFFFF"/>
            </w:tcBorders>
            <w:shd w:val="clear" w:color="auto" w:fill="FFFFFF" w:themeFill="background1"/>
            <w:tcMar>
              <w:top w:w="75" w:type="dxa"/>
              <w:left w:w="75" w:type="dxa"/>
              <w:bottom w:w="75" w:type="dxa"/>
              <w:right w:w="75" w:type="dxa"/>
            </w:tcMar>
            <w:vAlign w:val="center"/>
            <w:hideMark/>
          </w:tcPr>
          <w:p w14:paraId="21BCEC74" w14:textId="77777777" w:rsidR="00BA421C" w:rsidRPr="00C37496" w:rsidRDefault="00BA421C" w:rsidP="00BA421C">
            <w:pPr>
              <w:jc w:val="center"/>
              <w:rPr>
                <w:rFonts w:eastAsiaTheme="minorEastAsia"/>
                <w:b/>
                <w:bCs/>
                <w:sz w:val="20"/>
                <w:szCs w:val="20"/>
                <w:u w:val="single"/>
              </w:rPr>
            </w:pPr>
            <w:r w:rsidRPr="00C37496">
              <w:rPr>
                <w:rFonts w:eastAsiaTheme="minorEastAsia"/>
                <w:b/>
                <w:bCs/>
                <w:sz w:val="20"/>
                <w:szCs w:val="20"/>
                <w:u w:val="single"/>
              </w:rPr>
              <w:t>Effect</w:t>
            </w:r>
          </w:p>
        </w:tc>
        <w:tc>
          <w:tcPr>
            <w:tcW w:w="464" w:type="pct"/>
            <w:gridSpan w:val="2"/>
            <w:vMerge w:val="restart"/>
            <w:tcBorders>
              <w:top w:val="single" w:sz="12" w:space="0" w:color="000000" w:themeColor="text1"/>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67C7DD4E"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Certainty</w:t>
            </w:r>
          </w:p>
        </w:tc>
      </w:tr>
      <w:tr w:rsidR="002C54BE" w:rsidRPr="00C37496" w14:paraId="71CF392E" w14:textId="77777777" w:rsidTr="00F2154F">
        <w:trPr>
          <w:cantSplit/>
          <w:tblHeader/>
        </w:trPr>
        <w:tc>
          <w:tcPr>
            <w:tcW w:w="227" w:type="pct"/>
            <w:tcBorders>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05444EE0"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No of studies</w:t>
            </w:r>
          </w:p>
        </w:tc>
        <w:tc>
          <w:tcPr>
            <w:tcW w:w="300"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2892A365"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Study design</w:t>
            </w:r>
          </w:p>
        </w:tc>
        <w:tc>
          <w:tcPr>
            <w:tcW w:w="327"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1C932020"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Risk of bias</w:t>
            </w:r>
          </w:p>
        </w:tc>
        <w:tc>
          <w:tcPr>
            <w:tcW w:w="372"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53443B93"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Inconsistency</w:t>
            </w:r>
          </w:p>
        </w:tc>
        <w:tc>
          <w:tcPr>
            <w:tcW w:w="340"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7BAE48F8"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Indirectness</w:t>
            </w:r>
          </w:p>
        </w:tc>
        <w:tc>
          <w:tcPr>
            <w:tcW w:w="334"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683258BD"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Imprecision</w:t>
            </w:r>
          </w:p>
        </w:tc>
        <w:tc>
          <w:tcPr>
            <w:tcW w:w="703"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6E83343B"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Other considerations</w:t>
            </w:r>
          </w:p>
        </w:tc>
        <w:tc>
          <w:tcPr>
            <w:tcW w:w="482"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3A77B904"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[intervention]</w:t>
            </w:r>
          </w:p>
        </w:tc>
        <w:tc>
          <w:tcPr>
            <w:tcW w:w="407"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1E01926A"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[comparison]</w:t>
            </w:r>
          </w:p>
        </w:tc>
        <w:tc>
          <w:tcPr>
            <w:tcW w:w="423"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3D5ABCAE"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Relative</w:t>
            </w:r>
            <w:r w:rsidRPr="00C37496">
              <w:rPr>
                <w:rFonts w:eastAsiaTheme="minorEastAsia"/>
                <w:b/>
                <w:bCs/>
                <w:sz w:val="20"/>
                <w:szCs w:val="20"/>
              </w:rPr>
              <w:br/>
              <w:t>(95% CI)</w:t>
            </w:r>
          </w:p>
        </w:tc>
        <w:tc>
          <w:tcPr>
            <w:tcW w:w="619" w:type="pct"/>
            <w:tcBorders>
              <w:left w:val="single" w:sz="12" w:space="0" w:color="FFFFFF"/>
              <w:bottom w:val="single" w:sz="12" w:space="0" w:color="000000" w:themeColor="text1"/>
              <w:right w:val="single" w:sz="12" w:space="0" w:color="FFFFFF"/>
            </w:tcBorders>
            <w:shd w:val="clear" w:color="auto" w:fill="FFFFFF" w:themeFill="background1"/>
            <w:tcMar>
              <w:top w:w="75" w:type="dxa"/>
              <w:left w:w="75" w:type="dxa"/>
              <w:bottom w:w="75" w:type="dxa"/>
              <w:right w:w="75" w:type="dxa"/>
            </w:tcMar>
            <w:vAlign w:val="center"/>
            <w:hideMark/>
          </w:tcPr>
          <w:p w14:paraId="5D0546AF" w14:textId="77777777" w:rsidR="00BA421C" w:rsidRPr="00C37496" w:rsidRDefault="00BA421C" w:rsidP="00BA421C">
            <w:pPr>
              <w:jc w:val="center"/>
              <w:rPr>
                <w:rFonts w:eastAsiaTheme="minorEastAsia"/>
                <w:b/>
                <w:bCs/>
                <w:sz w:val="20"/>
                <w:szCs w:val="20"/>
              </w:rPr>
            </w:pPr>
            <w:r w:rsidRPr="00C37496">
              <w:rPr>
                <w:rFonts w:eastAsiaTheme="minorEastAsia"/>
                <w:b/>
                <w:bCs/>
                <w:sz w:val="20"/>
                <w:szCs w:val="20"/>
              </w:rPr>
              <w:t>Absolute</w:t>
            </w:r>
            <w:r w:rsidRPr="00C37496">
              <w:rPr>
                <w:rFonts w:eastAsiaTheme="minorEastAsia"/>
                <w:b/>
                <w:bCs/>
                <w:sz w:val="20"/>
                <w:szCs w:val="20"/>
              </w:rPr>
              <w:br/>
              <w:t>(95% CI)</w:t>
            </w:r>
          </w:p>
        </w:tc>
        <w:tc>
          <w:tcPr>
            <w:tcW w:w="464" w:type="pct"/>
            <w:gridSpan w:val="2"/>
            <w:vMerge/>
            <w:tcBorders>
              <w:top w:val="single" w:sz="12" w:space="0" w:color="000000" w:themeColor="text1"/>
              <w:left w:val="single" w:sz="12" w:space="0" w:color="FFFFFF"/>
              <w:bottom w:val="single" w:sz="12" w:space="0" w:color="000000" w:themeColor="text1"/>
              <w:right w:val="single" w:sz="12" w:space="0" w:color="FFFFFF"/>
            </w:tcBorders>
            <w:vAlign w:val="center"/>
            <w:hideMark/>
          </w:tcPr>
          <w:p w14:paraId="2E75A1DC" w14:textId="77777777" w:rsidR="00BA421C" w:rsidRPr="00C37496" w:rsidRDefault="00BA421C" w:rsidP="00BA421C">
            <w:pPr>
              <w:rPr>
                <w:b/>
                <w:bCs/>
                <w:sz w:val="20"/>
                <w:szCs w:val="20"/>
              </w:rPr>
            </w:pPr>
          </w:p>
        </w:tc>
      </w:tr>
      <w:tr w:rsidR="002C54BE" w:rsidRPr="00C37496" w14:paraId="42053A9E" w14:textId="77777777" w:rsidTr="00F2154F">
        <w:trPr>
          <w:gridAfter w:val="1"/>
          <w:wAfter w:w="19" w:type="pct"/>
          <w:cantSplit/>
        </w:trPr>
        <w:tc>
          <w:tcPr>
            <w:tcW w:w="4981" w:type="pct"/>
            <w:gridSpan w:val="12"/>
            <w:shd w:val="clear" w:color="auto" w:fill="FFFFFF"/>
            <w:tcMar>
              <w:top w:w="75" w:type="dxa"/>
              <w:left w:w="60" w:type="dxa"/>
              <w:bottom w:w="60" w:type="dxa"/>
              <w:right w:w="60" w:type="dxa"/>
            </w:tcMar>
            <w:vAlign w:val="center"/>
            <w:hideMark/>
          </w:tcPr>
          <w:p w14:paraId="35D185C2" w14:textId="77777777" w:rsidR="00BA421C" w:rsidRPr="00C37496" w:rsidRDefault="00BA421C" w:rsidP="00BA421C">
            <w:pPr>
              <w:rPr>
                <w:rFonts w:eastAsiaTheme="minorEastAsia"/>
                <w:b/>
                <w:bCs/>
                <w:sz w:val="20"/>
                <w:szCs w:val="20"/>
              </w:rPr>
            </w:pPr>
            <w:r w:rsidRPr="00C37496">
              <w:rPr>
                <w:rFonts w:eastAsiaTheme="minorEastAsia"/>
                <w:b/>
                <w:bCs/>
                <w:sz w:val="20"/>
                <w:szCs w:val="20"/>
              </w:rPr>
              <w:t>pain reduction</w:t>
            </w:r>
          </w:p>
        </w:tc>
      </w:tr>
      <w:tr w:rsidR="002C54BE" w:rsidRPr="00C37496" w14:paraId="35A18878" w14:textId="77777777" w:rsidTr="00F2154F">
        <w:trPr>
          <w:cantSplit/>
        </w:trPr>
        <w:tc>
          <w:tcPr>
            <w:tcW w:w="227" w:type="pct"/>
            <w:hideMark/>
          </w:tcPr>
          <w:p w14:paraId="5DA6A2C0"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20 </w:t>
            </w:r>
          </w:p>
        </w:tc>
        <w:tc>
          <w:tcPr>
            <w:tcW w:w="300" w:type="pct"/>
            <w:hideMark/>
          </w:tcPr>
          <w:p w14:paraId="5CBE9A68" w14:textId="77777777" w:rsidR="00BA421C" w:rsidRPr="00C37496" w:rsidRDefault="00BA421C" w:rsidP="00BA421C">
            <w:pPr>
              <w:jc w:val="center"/>
              <w:rPr>
                <w:rFonts w:eastAsiaTheme="minorEastAsia"/>
                <w:sz w:val="20"/>
                <w:szCs w:val="20"/>
              </w:rPr>
            </w:pPr>
            <w:proofErr w:type="spellStart"/>
            <w:r w:rsidRPr="00C37496">
              <w:rPr>
                <w:rFonts w:eastAsiaTheme="minorEastAsia"/>
                <w:sz w:val="20"/>
                <w:szCs w:val="20"/>
              </w:rPr>
              <w:t>randomised</w:t>
            </w:r>
            <w:proofErr w:type="spellEnd"/>
            <w:r w:rsidRPr="00C37496">
              <w:rPr>
                <w:rFonts w:eastAsiaTheme="minorEastAsia"/>
                <w:sz w:val="20"/>
                <w:szCs w:val="20"/>
              </w:rPr>
              <w:t xml:space="preserve"> trials </w:t>
            </w:r>
          </w:p>
        </w:tc>
        <w:tc>
          <w:tcPr>
            <w:tcW w:w="327" w:type="pct"/>
            <w:hideMark/>
          </w:tcPr>
          <w:p w14:paraId="17366EE3"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72" w:type="pct"/>
            <w:hideMark/>
          </w:tcPr>
          <w:p w14:paraId="1E48AB8C"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very serious </w:t>
            </w:r>
            <w:r w:rsidRPr="00C37496">
              <w:rPr>
                <w:rFonts w:eastAsiaTheme="minorEastAsia"/>
                <w:sz w:val="20"/>
                <w:szCs w:val="20"/>
                <w:vertAlign w:val="superscript"/>
              </w:rPr>
              <w:t>a</w:t>
            </w:r>
          </w:p>
        </w:tc>
        <w:tc>
          <w:tcPr>
            <w:tcW w:w="340" w:type="pct"/>
            <w:hideMark/>
          </w:tcPr>
          <w:p w14:paraId="64E9CC5C"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34" w:type="pct"/>
            <w:hideMark/>
          </w:tcPr>
          <w:p w14:paraId="7851CF98"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703" w:type="pct"/>
            <w:hideMark/>
          </w:tcPr>
          <w:p w14:paraId="7595E2D1"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publication bias strongly suspected, </w:t>
            </w:r>
            <w:r w:rsidRPr="00C37496">
              <w:rPr>
                <w:rFonts w:eastAsiaTheme="minorEastAsia"/>
                <w:sz w:val="20"/>
                <w:szCs w:val="20"/>
                <w:vertAlign w:val="superscript"/>
              </w:rPr>
              <w:t>b</w:t>
            </w:r>
            <w:r w:rsidRPr="00C37496">
              <w:rPr>
                <w:rFonts w:eastAsiaTheme="minorEastAsia"/>
                <w:sz w:val="20"/>
                <w:szCs w:val="20"/>
              </w:rPr>
              <w:br/>
              <w:t xml:space="preserve">very strong effect </w:t>
            </w:r>
          </w:p>
        </w:tc>
        <w:tc>
          <w:tcPr>
            <w:tcW w:w="482" w:type="pct"/>
            <w:hideMark/>
          </w:tcPr>
          <w:p w14:paraId="122B5BA6"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568 </w:t>
            </w:r>
          </w:p>
        </w:tc>
        <w:tc>
          <w:tcPr>
            <w:tcW w:w="407" w:type="pct"/>
            <w:hideMark/>
          </w:tcPr>
          <w:p w14:paraId="24679C30"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534 </w:t>
            </w:r>
          </w:p>
        </w:tc>
        <w:tc>
          <w:tcPr>
            <w:tcW w:w="423" w:type="pct"/>
            <w:hideMark/>
          </w:tcPr>
          <w:p w14:paraId="35DFAFB6"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 </w:t>
            </w:r>
          </w:p>
        </w:tc>
        <w:tc>
          <w:tcPr>
            <w:tcW w:w="619" w:type="pct"/>
            <w:hideMark/>
          </w:tcPr>
          <w:p w14:paraId="61649D86" w14:textId="77777777" w:rsidR="00BA421C" w:rsidRPr="00C37496" w:rsidRDefault="00BA421C" w:rsidP="00BA421C">
            <w:pPr>
              <w:jc w:val="center"/>
              <w:rPr>
                <w:rFonts w:eastAsiaTheme="minorEastAsia"/>
                <w:sz w:val="20"/>
                <w:szCs w:val="20"/>
              </w:rPr>
            </w:pPr>
            <w:r w:rsidRPr="00C37496">
              <w:rPr>
                <w:rFonts w:eastAsiaTheme="minorEastAsia"/>
                <w:sz w:val="20"/>
                <w:szCs w:val="20"/>
              </w:rPr>
              <w:t>SMD 0.88</w:t>
            </w:r>
            <w:r w:rsidRPr="00C37496">
              <w:rPr>
                <w:rFonts w:eastAsiaTheme="minorEastAsia"/>
                <w:b/>
                <w:bCs/>
                <w:sz w:val="20"/>
                <w:szCs w:val="20"/>
              </w:rPr>
              <w:t xml:space="preserve"> </w:t>
            </w:r>
          </w:p>
          <w:p w14:paraId="6BFC17A9"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(0.35 to 1.42) </w:t>
            </w:r>
          </w:p>
        </w:tc>
        <w:tc>
          <w:tcPr>
            <w:tcW w:w="464" w:type="pct"/>
            <w:gridSpan w:val="2"/>
            <w:hideMark/>
          </w:tcPr>
          <w:p w14:paraId="4124A382" w14:textId="77777777" w:rsidR="00BA421C" w:rsidRPr="00C37496" w:rsidRDefault="00BA421C" w:rsidP="00BA421C">
            <w:pPr>
              <w:jc w:val="center"/>
              <w:rPr>
                <w:rFonts w:eastAsiaTheme="minorEastAsia"/>
                <w:sz w:val="20"/>
                <w:szCs w:val="20"/>
              </w:rPr>
            </w:pPr>
            <w:r w:rsidRPr="00C37496">
              <w:rPr>
                <w:rFonts w:ascii="Cambria Math" w:eastAsiaTheme="minorEastAsia" w:hAnsi="Cambria Math" w:cs="Cambria Math"/>
                <w:sz w:val="20"/>
                <w:szCs w:val="20"/>
              </w:rPr>
              <w:t>⨁⨁⨁</w:t>
            </w:r>
            <w:r w:rsidRPr="00C37496">
              <w:rPr>
                <w:rFonts w:ascii="MS Mincho" w:eastAsia="MS Mincho" w:hAnsi="MS Mincho" w:cs="MS Mincho" w:hint="eastAsia"/>
                <w:sz w:val="20"/>
                <w:szCs w:val="20"/>
              </w:rPr>
              <w:t>◯</w:t>
            </w:r>
            <w:r w:rsidRPr="00C37496">
              <w:rPr>
                <w:rFonts w:eastAsiaTheme="minorEastAsia"/>
                <w:sz w:val="20"/>
                <w:szCs w:val="20"/>
              </w:rPr>
              <w:br/>
              <w:t xml:space="preserve">MODERATE </w:t>
            </w:r>
          </w:p>
        </w:tc>
      </w:tr>
      <w:tr w:rsidR="002C54BE" w:rsidRPr="00C37496" w14:paraId="5E8F3878" w14:textId="77777777" w:rsidTr="00F2154F">
        <w:trPr>
          <w:gridAfter w:val="1"/>
          <w:wAfter w:w="19" w:type="pct"/>
          <w:cantSplit/>
        </w:trPr>
        <w:tc>
          <w:tcPr>
            <w:tcW w:w="4981" w:type="pct"/>
            <w:gridSpan w:val="12"/>
            <w:shd w:val="clear" w:color="auto" w:fill="FFFFFF"/>
            <w:tcMar>
              <w:top w:w="75" w:type="dxa"/>
              <w:left w:w="60" w:type="dxa"/>
              <w:bottom w:w="60" w:type="dxa"/>
              <w:right w:w="60" w:type="dxa"/>
            </w:tcMar>
            <w:vAlign w:val="center"/>
            <w:hideMark/>
          </w:tcPr>
          <w:p w14:paraId="10FD400F" w14:textId="77777777" w:rsidR="00BA421C" w:rsidRPr="00C37496" w:rsidRDefault="00BA421C" w:rsidP="00BA421C">
            <w:pPr>
              <w:rPr>
                <w:b/>
                <w:bCs/>
                <w:sz w:val="20"/>
                <w:szCs w:val="20"/>
              </w:rPr>
            </w:pPr>
            <w:r w:rsidRPr="00C37496">
              <w:rPr>
                <w:rFonts w:eastAsiaTheme="minorEastAsia"/>
                <w:b/>
                <w:bCs/>
                <w:sz w:val="20"/>
                <w:szCs w:val="20"/>
              </w:rPr>
              <w:t>reduction of disability</w:t>
            </w:r>
          </w:p>
        </w:tc>
      </w:tr>
      <w:tr w:rsidR="002C54BE" w:rsidRPr="00C37496" w14:paraId="2EF16149" w14:textId="77777777" w:rsidTr="00F2154F">
        <w:trPr>
          <w:cantSplit/>
        </w:trPr>
        <w:tc>
          <w:tcPr>
            <w:tcW w:w="227" w:type="pct"/>
            <w:hideMark/>
          </w:tcPr>
          <w:p w14:paraId="37763633"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13 </w:t>
            </w:r>
          </w:p>
        </w:tc>
        <w:tc>
          <w:tcPr>
            <w:tcW w:w="300" w:type="pct"/>
            <w:hideMark/>
          </w:tcPr>
          <w:p w14:paraId="4D0A1DDD" w14:textId="77777777" w:rsidR="00BA421C" w:rsidRPr="00C37496" w:rsidRDefault="00BA421C" w:rsidP="00BA421C">
            <w:pPr>
              <w:jc w:val="center"/>
              <w:rPr>
                <w:rFonts w:eastAsiaTheme="minorEastAsia"/>
                <w:sz w:val="20"/>
                <w:szCs w:val="20"/>
              </w:rPr>
            </w:pPr>
            <w:proofErr w:type="spellStart"/>
            <w:r w:rsidRPr="00C37496">
              <w:rPr>
                <w:rFonts w:eastAsiaTheme="minorEastAsia"/>
                <w:sz w:val="20"/>
                <w:szCs w:val="20"/>
              </w:rPr>
              <w:t>randomised</w:t>
            </w:r>
            <w:proofErr w:type="spellEnd"/>
            <w:r w:rsidRPr="00C37496">
              <w:rPr>
                <w:rFonts w:eastAsiaTheme="minorEastAsia"/>
                <w:sz w:val="20"/>
                <w:szCs w:val="20"/>
              </w:rPr>
              <w:t xml:space="preserve"> trials </w:t>
            </w:r>
          </w:p>
        </w:tc>
        <w:tc>
          <w:tcPr>
            <w:tcW w:w="327" w:type="pct"/>
            <w:hideMark/>
          </w:tcPr>
          <w:p w14:paraId="1828913D"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72" w:type="pct"/>
            <w:hideMark/>
          </w:tcPr>
          <w:p w14:paraId="67587E7D"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very serious </w:t>
            </w:r>
            <w:r w:rsidRPr="00C37496">
              <w:rPr>
                <w:rFonts w:eastAsiaTheme="minorEastAsia"/>
                <w:sz w:val="20"/>
                <w:szCs w:val="20"/>
                <w:vertAlign w:val="superscript"/>
              </w:rPr>
              <w:t>a</w:t>
            </w:r>
          </w:p>
        </w:tc>
        <w:tc>
          <w:tcPr>
            <w:tcW w:w="340" w:type="pct"/>
            <w:hideMark/>
          </w:tcPr>
          <w:p w14:paraId="48F97D7E"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34" w:type="pct"/>
            <w:hideMark/>
          </w:tcPr>
          <w:p w14:paraId="26501CD2"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703" w:type="pct"/>
            <w:hideMark/>
          </w:tcPr>
          <w:p w14:paraId="6A6E7A28" w14:textId="77777777" w:rsidR="00BA421C" w:rsidRPr="00C37496" w:rsidRDefault="00BA421C" w:rsidP="00BA421C">
            <w:pPr>
              <w:jc w:val="center"/>
              <w:rPr>
                <w:rFonts w:eastAsiaTheme="minorEastAsia"/>
                <w:sz w:val="20"/>
                <w:szCs w:val="20"/>
              </w:rPr>
            </w:pPr>
            <w:r w:rsidRPr="00C37496">
              <w:rPr>
                <w:rFonts w:eastAsiaTheme="minorEastAsia"/>
                <w:sz w:val="20"/>
                <w:szCs w:val="20"/>
              </w:rPr>
              <w:t>strong effect</w:t>
            </w:r>
          </w:p>
        </w:tc>
        <w:tc>
          <w:tcPr>
            <w:tcW w:w="482" w:type="pct"/>
            <w:hideMark/>
          </w:tcPr>
          <w:p w14:paraId="2B513084"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431 </w:t>
            </w:r>
          </w:p>
        </w:tc>
        <w:tc>
          <w:tcPr>
            <w:tcW w:w="407" w:type="pct"/>
            <w:hideMark/>
          </w:tcPr>
          <w:p w14:paraId="64BF0594"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394 </w:t>
            </w:r>
          </w:p>
        </w:tc>
        <w:tc>
          <w:tcPr>
            <w:tcW w:w="423" w:type="pct"/>
            <w:hideMark/>
          </w:tcPr>
          <w:p w14:paraId="0F45DF80"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 </w:t>
            </w:r>
          </w:p>
        </w:tc>
        <w:tc>
          <w:tcPr>
            <w:tcW w:w="619" w:type="pct"/>
            <w:hideMark/>
          </w:tcPr>
          <w:p w14:paraId="069BF816"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SMD 0.68 </w:t>
            </w:r>
            <w:r w:rsidRPr="00C37496">
              <w:rPr>
                <w:rFonts w:eastAsiaTheme="minorEastAsia"/>
                <w:sz w:val="20"/>
                <w:szCs w:val="20"/>
              </w:rPr>
              <w:br/>
              <w:t xml:space="preserve">(0.29 to 1.08) </w:t>
            </w:r>
          </w:p>
        </w:tc>
        <w:tc>
          <w:tcPr>
            <w:tcW w:w="464" w:type="pct"/>
            <w:gridSpan w:val="2"/>
            <w:hideMark/>
          </w:tcPr>
          <w:p w14:paraId="28891B84" w14:textId="77777777" w:rsidR="00BA421C" w:rsidRPr="00C37496" w:rsidRDefault="00BA421C" w:rsidP="00BA421C">
            <w:pPr>
              <w:jc w:val="center"/>
              <w:rPr>
                <w:rFonts w:eastAsiaTheme="minorEastAsia"/>
                <w:sz w:val="20"/>
                <w:szCs w:val="20"/>
              </w:rPr>
            </w:pPr>
            <w:r w:rsidRPr="00C37496">
              <w:rPr>
                <w:rFonts w:ascii="Cambria Math" w:eastAsiaTheme="minorEastAsia" w:hAnsi="Cambria Math" w:cs="Cambria Math"/>
                <w:sz w:val="20"/>
                <w:szCs w:val="20"/>
              </w:rPr>
              <w:t>⨁⨁⨁</w:t>
            </w:r>
            <w:r w:rsidRPr="00C37496">
              <w:rPr>
                <w:rFonts w:ascii="MS Mincho" w:eastAsia="MS Mincho" w:hAnsi="MS Mincho" w:cs="MS Mincho" w:hint="eastAsia"/>
                <w:sz w:val="20"/>
                <w:szCs w:val="20"/>
              </w:rPr>
              <w:t>◯</w:t>
            </w:r>
            <w:r w:rsidRPr="00C37496">
              <w:rPr>
                <w:rFonts w:eastAsiaTheme="minorEastAsia"/>
                <w:sz w:val="20"/>
                <w:szCs w:val="20"/>
              </w:rPr>
              <w:br/>
              <w:t xml:space="preserve">MODERATE </w:t>
            </w:r>
          </w:p>
        </w:tc>
      </w:tr>
      <w:tr w:rsidR="002C54BE" w:rsidRPr="00C37496" w14:paraId="65315BE4" w14:textId="77777777" w:rsidTr="00F2154F">
        <w:trPr>
          <w:gridAfter w:val="1"/>
          <w:wAfter w:w="19" w:type="pct"/>
          <w:cantSplit/>
        </w:trPr>
        <w:tc>
          <w:tcPr>
            <w:tcW w:w="4981" w:type="pct"/>
            <w:gridSpan w:val="12"/>
            <w:shd w:val="clear" w:color="auto" w:fill="FFFFFF"/>
            <w:tcMar>
              <w:top w:w="75" w:type="dxa"/>
              <w:left w:w="60" w:type="dxa"/>
              <w:bottom w:w="60" w:type="dxa"/>
              <w:right w:w="60" w:type="dxa"/>
            </w:tcMar>
            <w:vAlign w:val="center"/>
            <w:hideMark/>
          </w:tcPr>
          <w:p w14:paraId="7D2DE82F" w14:textId="77777777" w:rsidR="00BA421C" w:rsidRPr="00C37496" w:rsidRDefault="00BA421C" w:rsidP="00BA421C">
            <w:pPr>
              <w:rPr>
                <w:b/>
                <w:bCs/>
                <w:sz w:val="20"/>
                <w:szCs w:val="20"/>
              </w:rPr>
            </w:pPr>
            <w:r w:rsidRPr="00C37496">
              <w:rPr>
                <w:rFonts w:eastAsiaTheme="minorEastAsia"/>
                <w:b/>
                <w:bCs/>
                <w:sz w:val="20"/>
                <w:szCs w:val="20"/>
              </w:rPr>
              <w:t>reduction of functional impairment</w:t>
            </w:r>
          </w:p>
        </w:tc>
      </w:tr>
      <w:tr w:rsidR="002C54BE" w:rsidRPr="00C37496" w14:paraId="491F306F" w14:textId="77777777" w:rsidTr="00F2154F">
        <w:trPr>
          <w:cantSplit/>
        </w:trPr>
        <w:tc>
          <w:tcPr>
            <w:tcW w:w="227" w:type="pct"/>
            <w:hideMark/>
          </w:tcPr>
          <w:p w14:paraId="319F2DBE"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14 </w:t>
            </w:r>
          </w:p>
        </w:tc>
        <w:tc>
          <w:tcPr>
            <w:tcW w:w="300" w:type="pct"/>
            <w:hideMark/>
          </w:tcPr>
          <w:p w14:paraId="42AAABCA" w14:textId="77777777" w:rsidR="00BA421C" w:rsidRPr="00C37496" w:rsidRDefault="00BA421C" w:rsidP="00BA421C">
            <w:pPr>
              <w:jc w:val="center"/>
              <w:rPr>
                <w:rFonts w:eastAsiaTheme="minorEastAsia"/>
                <w:sz w:val="20"/>
                <w:szCs w:val="20"/>
              </w:rPr>
            </w:pPr>
            <w:proofErr w:type="spellStart"/>
            <w:r w:rsidRPr="00C37496">
              <w:rPr>
                <w:rFonts w:eastAsiaTheme="minorEastAsia"/>
                <w:sz w:val="20"/>
                <w:szCs w:val="20"/>
              </w:rPr>
              <w:t>randomised</w:t>
            </w:r>
            <w:proofErr w:type="spellEnd"/>
            <w:r w:rsidRPr="00C37496">
              <w:rPr>
                <w:rFonts w:eastAsiaTheme="minorEastAsia"/>
                <w:sz w:val="20"/>
                <w:szCs w:val="20"/>
              </w:rPr>
              <w:t xml:space="preserve"> trials </w:t>
            </w:r>
          </w:p>
        </w:tc>
        <w:tc>
          <w:tcPr>
            <w:tcW w:w="327" w:type="pct"/>
            <w:hideMark/>
          </w:tcPr>
          <w:p w14:paraId="288D2F17"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72" w:type="pct"/>
            <w:hideMark/>
          </w:tcPr>
          <w:p w14:paraId="4B543C81"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very serious </w:t>
            </w:r>
            <w:r w:rsidRPr="00C37496">
              <w:rPr>
                <w:rFonts w:eastAsiaTheme="minorEastAsia"/>
                <w:sz w:val="20"/>
                <w:szCs w:val="20"/>
                <w:vertAlign w:val="superscript"/>
              </w:rPr>
              <w:t>a</w:t>
            </w:r>
          </w:p>
        </w:tc>
        <w:tc>
          <w:tcPr>
            <w:tcW w:w="340" w:type="pct"/>
            <w:hideMark/>
          </w:tcPr>
          <w:p w14:paraId="79A1EEB6"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34" w:type="pct"/>
            <w:hideMark/>
          </w:tcPr>
          <w:p w14:paraId="544FB1C1"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703" w:type="pct"/>
            <w:hideMark/>
          </w:tcPr>
          <w:p w14:paraId="106319D9"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strong effect </w:t>
            </w:r>
          </w:p>
        </w:tc>
        <w:tc>
          <w:tcPr>
            <w:tcW w:w="482" w:type="pct"/>
            <w:hideMark/>
          </w:tcPr>
          <w:p w14:paraId="44E3606A"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448 </w:t>
            </w:r>
          </w:p>
        </w:tc>
        <w:tc>
          <w:tcPr>
            <w:tcW w:w="407" w:type="pct"/>
            <w:hideMark/>
          </w:tcPr>
          <w:p w14:paraId="61F6A064"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414 </w:t>
            </w:r>
          </w:p>
        </w:tc>
        <w:tc>
          <w:tcPr>
            <w:tcW w:w="423" w:type="pct"/>
            <w:hideMark/>
          </w:tcPr>
          <w:p w14:paraId="4D740D05"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 </w:t>
            </w:r>
          </w:p>
        </w:tc>
        <w:tc>
          <w:tcPr>
            <w:tcW w:w="619" w:type="pct"/>
            <w:hideMark/>
          </w:tcPr>
          <w:p w14:paraId="782459D8"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SMD 0.67 </w:t>
            </w:r>
            <w:r w:rsidRPr="00C37496">
              <w:rPr>
                <w:rFonts w:eastAsiaTheme="minorEastAsia"/>
                <w:sz w:val="20"/>
                <w:szCs w:val="20"/>
              </w:rPr>
              <w:br/>
              <w:t xml:space="preserve">(0.32 to 1.03) </w:t>
            </w:r>
          </w:p>
        </w:tc>
        <w:tc>
          <w:tcPr>
            <w:tcW w:w="464" w:type="pct"/>
            <w:gridSpan w:val="2"/>
            <w:hideMark/>
          </w:tcPr>
          <w:p w14:paraId="2597BC4A" w14:textId="77777777" w:rsidR="00BA421C" w:rsidRPr="00C37496" w:rsidRDefault="00BA421C" w:rsidP="00BA421C">
            <w:pPr>
              <w:jc w:val="center"/>
              <w:rPr>
                <w:rFonts w:eastAsiaTheme="minorEastAsia"/>
                <w:sz w:val="20"/>
                <w:szCs w:val="20"/>
              </w:rPr>
            </w:pPr>
            <w:r w:rsidRPr="00C37496">
              <w:rPr>
                <w:rFonts w:ascii="Cambria Math" w:eastAsiaTheme="minorEastAsia" w:hAnsi="Cambria Math" w:cs="Cambria Math"/>
                <w:sz w:val="20"/>
                <w:szCs w:val="20"/>
              </w:rPr>
              <w:t>⨁⨁⨁</w:t>
            </w:r>
            <w:r w:rsidRPr="00C37496">
              <w:rPr>
                <w:rFonts w:ascii="MS Mincho" w:eastAsia="MS Mincho" w:hAnsi="MS Mincho" w:cs="MS Mincho" w:hint="eastAsia"/>
                <w:sz w:val="20"/>
                <w:szCs w:val="20"/>
              </w:rPr>
              <w:t>◯</w:t>
            </w:r>
            <w:r w:rsidRPr="00C37496">
              <w:rPr>
                <w:rFonts w:eastAsiaTheme="minorEastAsia"/>
                <w:sz w:val="20"/>
                <w:szCs w:val="20"/>
              </w:rPr>
              <w:br/>
              <w:t xml:space="preserve">MODERATE </w:t>
            </w:r>
          </w:p>
        </w:tc>
      </w:tr>
      <w:tr w:rsidR="002C54BE" w:rsidRPr="00C37496" w14:paraId="151AF910" w14:textId="77777777" w:rsidTr="00F2154F">
        <w:trPr>
          <w:gridAfter w:val="1"/>
          <w:wAfter w:w="19" w:type="pct"/>
          <w:cantSplit/>
        </w:trPr>
        <w:tc>
          <w:tcPr>
            <w:tcW w:w="4981" w:type="pct"/>
            <w:gridSpan w:val="12"/>
            <w:shd w:val="clear" w:color="auto" w:fill="FFFFFF"/>
            <w:tcMar>
              <w:top w:w="75" w:type="dxa"/>
              <w:left w:w="60" w:type="dxa"/>
              <w:bottom w:w="60" w:type="dxa"/>
              <w:right w:w="60" w:type="dxa"/>
            </w:tcMar>
            <w:vAlign w:val="center"/>
            <w:hideMark/>
          </w:tcPr>
          <w:p w14:paraId="4C91EC16" w14:textId="77777777" w:rsidR="00BA421C" w:rsidRPr="00C37496" w:rsidRDefault="00BA421C" w:rsidP="00BA421C">
            <w:pPr>
              <w:rPr>
                <w:b/>
                <w:bCs/>
                <w:sz w:val="20"/>
                <w:szCs w:val="20"/>
              </w:rPr>
            </w:pPr>
            <w:r w:rsidRPr="00C37496">
              <w:rPr>
                <w:rFonts w:eastAsiaTheme="minorEastAsia"/>
                <w:b/>
                <w:bCs/>
                <w:sz w:val="20"/>
                <w:szCs w:val="20"/>
              </w:rPr>
              <w:t xml:space="preserve">drop out </w:t>
            </w:r>
          </w:p>
        </w:tc>
      </w:tr>
      <w:tr w:rsidR="002C54BE" w:rsidRPr="00C37496" w14:paraId="51701E17" w14:textId="77777777" w:rsidTr="00F2154F">
        <w:trPr>
          <w:cantSplit/>
        </w:trPr>
        <w:tc>
          <w:tcPr>
            <w:tcW w:w="227" w:type="pct"/>
            <w:hideMark/>
          </w:tcPr>
          <w:p w14:paraId="46D191F6"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20 </w:t>
            </w:r>
          </w:p>
        </w:tc>
        <w:tc>
          <w:tcPr>
            <w:tcW w:w="300" w:type="pct"/>
            <w:hideMark/>
          </w:tcPr>
          <w:p w14:paraId="70D95837" w14:textId="77777777" w:rsidR="00BA421C" w:rsidRPr="00C37496" w:rsidRDefault="00BA421C" w:rsidP="00BA421C">
            <w:pPr>
              <w:jc w:val="center"/>
              <w:rPr>
                <w:rFonts w:eastAsiaTheme="minorEastAsia"/>
                <w:sz w:val="20"/>
                <w:szCs w:val="20"/>
              </w:rPr>
            </w:pPr>
            <w:proofErr w:type="spellStart"/>
            <w:r w:rsidRPr="00C37496">
              <w:rPr>
                <w:rFonts w:eastAsiaTheme="minorEastAsia"/>
                <w:sz w:val="20"/>
                <w:szCs w:val="20"/>
              </w:rPr>
              <w:t>randomised</w:t>
            </w:r>
            <w:proofErr w:type="spellEnd"/>
            <w:r w:rsidRPr="00C37496">
              <w:rPr>
                <w:rFonts w:eastAsiaTheme="minorEastAsia"/>
                <w:sz w:val="20"/>
                <w:szCs w:val="20"/>
              </w:rPr>
              <w:t xml:space="preserve"> trials </w:t>
            </w:r>
          </w:p>
        </w:tc>
        <w:tc>
          <w:tcPr>
            <w:tcW w:w="327" w:type="pct"/>
            <w:hideMark/>
          </w:tcPr>
          <w:p w14:paraId="5D1A2B9E"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72" w:type="pct"/>
            <w:hideMark/>
          </w:tcPr>
          <w:p w14:paraId="50082D21"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40" w:type="pct"/>
            <w:hideMark/>
          </w:tcPr>
          <w:p w14:paraId="64B837EF"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34" w:type="pct"/>
            <w:hideMark/>
          </w:tcPr>
          <w:p w14:paraId="0A46A9B7"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703" w:type="pct"/>
            <w:hideMark/>
          </w:tcPr>
          <w:p w14:paraId="53E97572"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none </w:t>
            </w:r>
          </w:p>
        </w:tc>
        <w:tc>
          <w:tcPr>
            <w:tcW w:w="482" w:type="pct"/>
            <w:hideMark/>
          </w:tcPr>
          <w:p w14:paraId="3E4B7772"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49/568 (8.6%) </w:t>
            </w:r>
          </w:p>
        </w:tc>
        <w:tc>
          <w:tcPr>
            <w:tcW w:w="407" w:type="pct"/>
            <w:hideMark/>
          </w:tcPr>
          <w:p w14:paraId="703232DE"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68/534 (12.7%) </w:t>
            </w:r>
          </w:p>
        </w:tc>
        <w:tc>
          <w:tcPr>
            <w:tcW w:w="423" w:type="pct"/>
            <w:hideMark/>
          </w:tcPr>
          <w:p w14:paraId="50D66269" w14:textId="77777777" w:rsidR="00BA421C" w:rsidRPr="00C37496" w:rsidRDefault="00BA421C" w:rsidP="00BA421C">
            <w:pPr>
              <w:jc w:val="center"/>
              <w:rPr>
                <w:rFonts w:eastAsiaTheme="minorEastAsia"/>
                <w:sz w:val="20"/>
                <w:szCs w:val="20"/>
              </w:rPr>
            </w:pPr>
            <w:r w:rsidRPr="00C37496">
              <w:rPr>
                <w:rFonts w:eastAsiaTheme="minorEastAsia"/>
                <w:sz w:val="20"/>
                <w:szCs w:val="20"/>
              </w:rPr>
              <w:t>RR 0.73</w:t>
            </w:r>
            <w:r w:rsidRPr="00C37496">
              <w:rPr>
                <w:rFonts w:eastAsiaTheme="minorEastAsia"/>
                <w:sz w:val="20"/>
                <w:szCs w:val="20"/>
              </w:rPr>
              <w:br/>
              <w:t xml:space="preserve">(0.51 to 1.04) </w:t>
            </w:r>
          </w:p>
        </w:tc>
        <w:tc>
          <w:tcPr>
            <w:tcW w:w="619" w:type="pct"/>
            <w:hideMark/>
          </w:tcPr>
          <w:p w14:paraId="4B8A4869" w14:textId="77777777" w:rsidR="00BA421C" w:rsidRPr="00C37496" w:rsidRDefault="00BA421C" w:rsidP="00BA421C">
            <w:pPr>
              <w:jc w:val="center"/>
              <w:rPr>
                <w:rFonts w:eastAsiaTheme="minorEastAsia"/>
                <w:sz w:val="20"/>
                <w:szCs w:val="20"/>
              </w:rPr>
            </w:pPr>
            <w:r w:rsidRPr="00C37496">
              <w:rPr>
                <w:rFonts w:eastAsiaTheme="minorEastAsia"/>
                <w:sz w:val="20"/>
                <w:szCs w:val="20"/>
              </w:rPr>
              <w:t>34 fewer per 1,000</w:t>
            </w:r>
            <w:r w:rsidRPr="00C37496">
              <w:rPr>
                <w:rFonts w:eastAsiaTheme="minorEastAsia"/>
                <w:sz w:val="20"/>
                <w:szCs w:val="20"/>
              </w:rPr>
              <w:br/>
              <w:t xml:space="preserve">(from 62 fewer to 5 more) </w:t>
            </w:r>
          </w:p>
        </w:tc>
        <w:tc>
          <w:tcPr>
            <w:tcW w:w="464" w:type="pct"/>
            <w:gridSpan w:val="2"/>
            <w:hideMark/>
          </w:tcPr>
          <w:p w14:paraId="1308BE10" w14:textId="77777777" w:rsidR="00BA421C" w:rsidRPr="00C37496" w:rsidRDefault="00BA421C" w:rsidP="00BA421C">
            <w:pPr>
              <w:jc w:val="center"/>
              <w:rPr>
                <w:rFonts w:eastAsiaTheme="minorEastAsia"/>
                <w:sz w:val="20"/>
                <w:szCs w:val="20"/>
              </w:rPr>
            </w:pPr>
            <w:r w:rsidRPr="00C37496">
              <w:rPr>
                <w:rFonts w:ascii="Cambria Math" w:eastAsiaTheme="minorEastAsia" w:hAnsi="Cambria Math" w:cs="Cambria Math"/>
                <w:sz w:val="20"/>
                <w:szCs w:val="20"/>
              </w:rPr>
              <w:t>⨁⨁⨁⨁</w:t>
            </w:r>
            <w:r w:rsidRPr="00C37496">
              <w:rPr>
                <w:rFonts w:eastAsiaTheme="minorEastAsia"/>
                <w:sz w:val="20"/>
                <w:szCs w:val="20"/>
              </w:rPr>
              <w:br/>
              <w:t xml:space="preserve">HIGH </w:t>
            </w:r>
          </w:p>
        </w:tc>
      </w:tr>
      <w:tr w:rsidR="002C54BE" w:rsidRPr="00C37496" w14:paraId="73C621B9" w14:textId="77777777" w:rsidTr="00F2154F">
        <w:trPr>
          <w:gridAfter w:val="1"/>
          <w:wAfter w:w="19" w:type="pct"/>
          <w:cantSplit/>
        </w:trPr>
        <w:tc>
          <w:tcPr>
            <w:tcW w:w="4981" w:type="pct"/>
            <w:gridSpan w:val="12"/>
            <w:shd w:val="clear" w:color="auto" w:fill="FFFFFF"/>
            <w:tcMar>
              <w:top w:w="75" w:type="dxa"/>
              <w:left w:w="60" w:type="dxa"/>
              <w:bottom w:w="60" w:type="dxa"/>
              <w:right w:w="60" w:type="dxa"/>
            </w:tcMar>
            <w:vAlign w:val="center"/>
            <w:hideMark/>
          </w:tcPr>
          <w:p w14:paraId="553F2D9F" w14:textId="77777777" w:rsidR="00BA421C" w:rsidRPr="00C37496" w:rsidRDefault="00BA421C" w:rsidP="00BA421C">
            <w:pPr>
              <w:rPr>
                <w:b/>
                <w:bCs/>
                <w:sz w:val="20"/>
                <w:szCs w:val="20"/>
              </w:rPr>
            </w:pPr>
            <w:r w:rsidRPr="00C37496">
              <w:rPr>
                <w:rFonts w:eastAsiaTheme="minorEastAsia"/>
                <w:b/>
                <w:bCs/>
                <w:sz w:val="20"/>
                <w:szCs w:val="20"/>
              </w:rPr>
              <w:t xml:space="preserve">placebo effect on pain </w:t>
            </w:r>
          </w:p>
        </w:tc>
      </w:tr>
      <w:tr w:rsidR="002C54BE" w:rsidRPr="00C37496" w14:paraId="09CC9192" w14:textId="77777777" w:rsidTr="00F2154F">
        <w:trPr>
          <w:cantSplit/>
        </w:trPr>
        <w:tc>
          <w:tcPr>
            <w:tcW w:w="227" w:type="pct"/>
            <w:tcBorders>
              <w:bottom w:val="single" w:sz="6" w:space="0" w:color="000000"/>
            </w:tcBorders>
            <w:hideMark/>
          </w:tcPr>
          <w:p w14:paraId="1308A4CE" w14:textId="77777777" w:rsidR="00BA421C" w:rsidRPr="00C37496" w:rsidRDefault="00BA421C" w:rsidP="00BA421C">
            <w:pPr>
              <w:jc w:val="center"/>
              <w:rPr>
                <w:rFonts w:eastAsiaTheme="minorEastAsia"/>
                <w:sz w:val="20"/>
                <w:szCs w:val="20"/>
              </w:rPr>
            </w:pPr>
            <w:r w:rsidRPr="00C37496">
              <w:rPr>
                <w:rFonts w:eastAsiaTheme="minorEastAsia"/>
                <w:sz w:val="20"/>
                <w:szCs w:val="20"/>
              </w:rPr>
              <w:lastRenderedPageBreak/>
              <w:t xml:space="preserve">20 </w:t>
            </w:r>
          </w:p>
        </w:tc>
        <w:tc>
          <w:tcPr>
            <w:tcW w:w="300" w:type="pct"/>
            <w:tcBorders>
              <w:bottom w:val="single" w:sz="6" w:space="0" w:color="000000"/>
            </w:tcBorders>
            <w:hideMark/>
          </w:tcPr>
          <w:p w14:paraId="4DA72A35" w14:textId="77777777" w:rsidR="00BA421C" w:rsidRPr="00C37496" w:rsidRDefault="00BA421C" w:rsidP="00BA421C">
            <w:pPr>
              <w:jc w:val="center"/>
              <w:rPr>
                <w:rFonts w:eastAsiaTheme="minorEastAsia"/>
                <w:sz w:val="20"/>
                <w:szCs w:val="20"/>
              </w:rPr>
            </w:pPr>
            <w:proofErr w:type="spellStart"/>
            <w:r w:rsidRPr="00C37496">
              <w:rPr>
                <w:rFonts w:eastAsiaTheme="minorEastAsia"/>
                <w:sz w:val="20"/>
                <w:szCs w:val="20"/>
              </w:rPr>
              <w:t>randomised</w:t>
            </w:r>
            <w:proofErr w:type="spellEnd"/>
            <w:r w:rsidRPr="00C37496">
              <w:rPr>
                <w:rFonts w:eastAsiaTheme="minorEastAsia"/>
                <w:sz w:val="20"/>
                <w:szCs w:val="20"/>
              </w:rPr>
              <w:t xml:space="preserve"> trials </w:t>
            </w:r>
          </w:p>
        </w:tc>
        <w:tc>
          <w:tcPr>
            <w:tcW w:w="327" w:type="pct"/>
            <w:tcBorders>
              <w:bottom w:val="single" w:sz="6" w:space="0" w:color="000000"/>
            </w:tcBorders>
            <w:hideMark/>
          </w:tcPr>
          <w:p w14:paraId="210B1603"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72" w:type="pct"/>
            <w:tcBorders>
              <w:bottom w:val="single" w:sz="6" w:space="0" w:color="000000"/>
            </w:tcBorders>
            <w:hideMark/>
          </w:tcPr>
          <w:p w14:paraId="41583400"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very serious </w:t>
            </w:r>
            <w:r w:rsidRPr="00C37496">
              <w:rPr>
                <w:rFonts w:eastAsiaTheme="minorEastAsia"/>
                <w:sz w:val="20"/>
                <w:szCs w:val="20"/>
                <w:vertAlign w:val="superscript"/>
              </w:rPr>
              <w:t>a</w:t>
            </w:r>
          </w:p>
        </w:tc>
        <w:tc>
          <w:tcPr>
            <w:tcW w:w="340" w:type="pct"/>
            <w:tcBorders>
              <w:bottom w:val="single" w:sz="6" w:space="0" w:color="000000"/>
            </w:tcBorders>
            <w:hideMark/>
          </w:tcPr>
          <w:p w14:paraId="6FCFC5B4"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334" w:type="pct"/>
            <w:tcBorders>
              <w:bottom w:val="single" w:sz="6" w:space="0" w:color="000000"/>
            </w:tcBorders>
            <w:hideMark/>
          </w:tcPr>
          <w:p w14:paraId="10E08534"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not serious </w:t>
            </w:r>
          </w:p>
        </w:tc>
        <w:tc>
          <w:tcPr>
            <w:tcW w:w="703" w:type="pct"/>
            <w:tcBorders>
              <w:bottom w:val="single" w:sz="6" w:space="0" w:color="000000"/>
            </w:tcBorders>
            <w:hideMark/>
          </w:tcPr>
          <w:p w14:paraId="1062C448"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publication bias strongly suspected, </w:t>
            </w:r>
            <w:r w:rsidRPr="00C37496">
              <w:rPr>
                <w:rFonts w:eastAsiaTheme="minorEastAsia"/>
                <w:sz w:val="20"/>
                <w:szCs w:val="20"/>
                <w:vertAlign w:val="superscript"/>
              </w:rPr>
              <w:t>b</w:t>
            </w:r>
            <w:r w:rsidRPr="00C37496">
              <w:rPr>
                <w:rFonts w:eastAsiaTheme="minorEastAsia"/>
                <w:sz w:val="20"/>
                <w:szCs w:val="20"/>
              </w:rPr>
              <w:br/>
              <w:t xml:space="preserve">strong effect </w:t>
            </w:r>
          </w:p>
        </w:tc>
        <w:tc>
          <w:tcPr>
            <w:tcW w:w="482" w:type="pct"/>
            <w:tcBorders>
              <w:bottom w:val="single" w:sz="6" w:space="0" w:color="000000"/>
            </w:tcBorders>
            <w:hideMark/>
          </w:tcPr>
          <w:p w14:paraId="3810ADF6" w14:textId="77777777" w:rsidR="00BA421C" w:rsidRPr="00C37496" w:rsidRDefault="00BA421C" w:rsidP="00BA421C">
            <w:pPr>
              <w:jc w:val="center"/>
              <w:rPr>
                <w:rFonts w:eastAsiaTheme="minorEastAsia"/>
                <w:sz w:val="20"/>
                <w:szCs w:val="20"/>
              </w:rPr>
            </w:pPr>
            <w:r w:rsidRPr="00C37496">
              <w:rPr>
                <w:rFonts w:eastAsiaTheme="minorEastAsia"/>
                <w:sz w:val="20"/>
                <w:szCs w:val="20"/>
              </w:rPr>
              <w:t xml:space="preserve">534 </w:t>
            </w:r>
          </w:p>
        </w:tc>
        <w:tc>
          <w:tcPr>
            <w:tcW w:w="407" w:type="pct"/>
            <w:tcBorders>
              <w:bottom w:val="single" w:sz="6" w:space="0" w:color="000000"/>
            </w:tcBorders>
            <w:hideMark/>
          </w:tcPr>
          <w:p w14:paraId="72EE8BDC" w14:textId="77777777" w:rsidR="00BA421C" w:rsidRPr="00C37496" w:rsidRDefault="00BA421C" w:rsidP="00BA421C">
            <w:pPr>
              <w:jc w:val="center"/>
              <w:rPr>
                <w:rFonts w:eastAsiaTheme="minorEastAsia"/>
                <w:sz w:val="20"/>
                <w:szCs w:val="20"/>
              </w:rPr>
            </w:pPr>
            <w:r w:rsidRPr="00C37496">
              <w:rPr>
                <w:rFonts w:eastAsiaTheme="minorEastAsia" w:hint="eastAsia"/>
                <w:sz w:val="20"/>
                <w:szCs w:val="20"/>
              </w:rPr>
              <w:t>-</w:t>
            </w:r>
          </w:p>
        </w:tc>
        <w:tc>
          <w:tcPr>
            <w:tcW w:w="423" w:type="pct"/>
            <w:tcBorders>
              <w:bottom w:val="single" w:sz="6" w:space="0" w:color="000000"/>
            </w:tcBorders>
            <w:hideMark/>
          </w:tcPr>
          <w:p w14:paraId="44785A6D" w14:textId="77777777" w:rsidR="00BA421C" w:rsidRPr="00C37496" w:rsidRDefault="00BA421C" w:rsidP="00BA421C">
            <w:pPr>
              <w:jc w:val="center"/>
              <w:rPr>
                <w:sz w:val="20"/>
                <w:szCs w:val="20"/>
              </w:rPr>
            </w:pPr>
            <w:r w:rsidRPr="00C37496">
              <w:rPr>
                <w:rFonts w:eastAsiaTheme="minorEastAsia"/>
                <w:sz w:val="20"/>
                <w:szCs w:val="20"/>
              </w:rPr>
              <w:t xml:space="preserve">- </w:t>
            </w:r>
          </w:p>
        </w:tc>
        <w:tc>
          <w:tcPr>
            <w:tcW w:w="619" w:type="pct"/>
            <w:tcBorders>
              <w:bottom w:val="single" w:sz="6" w:space="0" w:color="000000"/>
            </w:tcBorders>
            <w:hideMark/>
          </w:tcPr>
          <w:p w14:paraId="5831E9D4" w14:textId="77777777" w:rsidR="00BA421C" w:rsidRPr="00C37496" w:rsidRDefault="00BA421C" w:rsidP="00BA421C">
            <w:pPr>
              <w:jc w:val="center"/>
              <w:rPr>
                <w:rFonts w:eastAsiaTheme="minorEastAsia"/>
                <w:sz w:val="20"/>
                <w:szCs w:val="20"/>
              </w:rPr>
            </w:pPr>
            <w:r w:rsidRPr="00C37496">
              <w:rPr>
                <w:rFonts w:eastAsiaTheme="minorEastAsia"/>
                <w:sz w:val="20"/>
                <w:szCs w:val="20"/>
              </w:rPr>
              <w:t>SMD 0.54</w:t>
            </w:r>
            <w:r w:rsidRPr="00C37496">
              <w:rPr>
                <w:rFonts w:eastAsiaTheme="minorEastAsia"/>
                <w:sz w:val="20"/>
                <w:szCs w:val="20"/>
              </w:rPr>
              <w:br/>
              <w:t xml:space="preserve">(0.32 to 0.77) </w:t>
            </w:r>
          </w:p>
        </w:tc>
        <w:tc>
          <w:tcPr>
            <w:tcW w:w="464" w:type="pct"/>
            <w:gridSpan w:val="2"/>
            <w:tcBorders>
              <w:bottom w:val="single" w:sz="6" w:space="0" w:color="000000"/>
            </w:tcBorders>
            <w:hideMark/>
          </w:tcPr>
          <w:p w14:paraId="0DE448E1" w14:textId="77777777" w:rsidR="00BA421C" w:rsidRPr="00C37496" w:rsidRDefault="00BA421C" w:rsidP="00BA421C">
            <w:pPr>
              <w:jc w:val="center"/>
              <w:rPr>
                <w:rFonts w:eastAsiaTheme="minorEastAsia"/>
                <w:sz w:val="20"/>
                <w:szCs w:val="20"/>
              </w:rPr>
            </w:pPr>
            <w:r w:rsidRPr="00C37496">
              <w:rPr>
                <w:rFonts w:ascii="Cambria Math" w:eastAsiaTheme="minorEastAsia" w:hAnsi="Cambria Math" w:cs="Cambria Math"/>
                <w:sz w:val="20"/>
                <w:szCs w:val="20"/>
              </w:rPr>
              <w:t>⨁⨁</w:t>
            </w:r>
            <w:r w:rsidRPr="00C37496">
              <w:rPr>
                <w:rFonts w:ascii="MS Mincho" w:eastAsia="MS Mincho" w:hAnsi="MS Mincho" w:cs="MS Mincho" w:hint="eastAsia"/>
                <w:sz w:val="20"/>
                <w:szCs w:val="20"/>
              </w:rPr>
              <w:t>◯◯</w:t>
            </w:r>
            <w:r w:rsidRPr="00C37496">
              <w:rPr>
                <w:rFonts w:eastAsiaTheme="minorEastAsia"/>
                <w:sz w:val="20"/>
                <w:szCs w:val="20"/>
              </w:rPr>
              <w:br/>
              <w:t xml:space="preserve">LOW </w:t>
            </w:r>
          </w:p>
        </w:tc>
      </w:tr>
    </w:tbl>
    <w:p w14:paraId="07F93980" w14:textId="77777777" w:rsidR="00BA421C" w:rsidRPr="00C37496" w:rsidRDefault="00BA421C" w:rsidP="00BA421C">
      <w:pPr>
        <w:widowControl/>
        <w:spacing w:before="100" w:beforeAutospacing="1" w:after="100" w:afterAutospacing="1" w:line="140" w:lineRule="atLeast"/>
        <w:rPr>
          <w:kern w:val="0"/>
          <w:sz w:val="20"/>
          <w:szCs w:val="20"/>
          <w:lang w:val="en"/>
        </w:rPr>
      </w:pPr>
      <w:r w:rsidRPr="00C37496">
        <w:rPr>
          <w:b/>
          <w:bCs/>
          <w:kern w:val="0"/>
          <w:sz w:val="20"/>
          <w:szCs w:val="20"/>
          <w:lang w:val="en"/>
        </w:rPr>
        <w:t>CI:</w:t>
      </w:r>
      <w:r w:rsidRPr="00C37496">
        <w:rPr>
          <w:kern w:val="0"/>
          <w:sz w:val="20"/>
          <w:szCs w:val="20"/>
          <w:lang w:val="en"/>
        </w:rPr>
        <w:t xml:space="preserve"> Confidence interval; </w:t>
      </w:r>
      <w:r w:rsidRPr="00C37496">
        <w:rPr>
          <w:b/>
          <w:bCs/>
          <w:kern w:val="0"/>
          <w:sz w:val="20"/>
          <w:szCs w:val="20"/>
          <w:lang w:val="en"/>
        </w:rPr>
        <w:t>SMD:</w:t>
      </w:r>
      <w:r w:rsidRPr="00C37496">
        <w:rPr>
          <w:kern w:val="0"/>
          <w:sz w:val="20"/>
          <w:szCs w:val="20"/>
          <w:lang w:val="en"/>
        </w:rPr>
        <w:t xml:space="preserve"> </w:t>
      </w:r>
      <w:proofErr w:type="spellStart"/>
      <w:r w:rsidRPr="00C37496">
        <w:rPr>
          <w:kern w:val="0"/>
          <w:sz w:val="20"/>
          <w:szCs w:val="20"/>
          <w:lang w:val="en"/>
        </w:rPr>
        <w:t>Standardised</w:t>
      </w:r>
      <w:proofErr w:type="spellEnd"/>
      <w:r w:rsidRPr="00C37496">
        <w:rPr>
          <w:kern w:val="0"/>
          <w:sz w:val="20"/>
          <w:szCs w:val="20"/>
          <w:lang w:val="en"/>
        </w:rPr>
        <w:t xml:space="preserve"> mean difference; </w:t>
      </w:r>
      <w:r w:rsidRPr="00C37496">
        <w:rPr>
          <w:b/>
          <w:bCs/>
          <w:kern w:val="0"/>
          <w:sz w:val="20"/>
          <w:szCs w:val="20"/>
          <w:lang w:val="en"/>
        </w:rPr>
        <w:t>RR:</w:t>
      </w:r>
      <w:r w:rsidRPr="00C37496">
        <w:rPr>
          <w:kern w:val="0"/>
          <w:sz w:val="20"/>
          <w:szCs w:val="20"/>
          <w:lang w:val="en"/>
        </w:rPr>
        <w:t xml:space="preserve"> Risk ratio</w:t>
      </w:r>
    </w:p>
    <w:p w14:paraId="7F1FA476" w14:textId="77777777" w:rsidR="00BA421C" w:rsidRPr="00C37496" w:rsidRDefault="00BA421C" w:rsidP="00BA421C">
      <w:pPr>
        <w:widowControl/>
        <w:spacing w:before="100" w:beforeAutospacing="1" w:after="100" w:afterAutospacing="1" w:line="140" w:lineRule="atLeast"/>
        <w:outlineLvl w:val="3"/>
        <w:rPr>
          <w:b/>
          <w:bCs/>
          <w:kern w:val="0"/>
          <w:sz w:val="20"/>
          <w:szCs w:val="20"/>
          <w:lang w:val="en"/>
        </w:rPr>
      </w:pPr>
      <w:r w:rsidRPr="00C37496">
        <w:rPr>
          <w:b/>
          <w:bCs/>
          <w:kern w:val="0"/>
          <w:sz w:val="20"/>
          <w:szCs w:val="20"/>
          <w:lang w:val="en"/>
        </w:rPr>
        <w:t>Explanations</w:t>
      </w:r>
    </w:p>
    <w:p w14:paraId="7BF52F36" w14:textId="77777777" w:rsidR="00BA421C" w:rsidRPr="00C37496" w:rsidRDefault="00BA421C" w:rsidP="00BA421C">
      <w:pPr>
        <w:spacing w:line="140" w:lineRule="atLeast"/>
        <w:rPr>
          <w:rFonts w:eastAsiaTheme="minorEastAsia"/>
          <w:sz w:val="20"/>
          <w:szCs w:val="20"/>
          <w:lang w:val="en"/>
        </w:rPr>
      </w:pPr>
      <w:r w:rsidRPr="00C37496">
        <w:rPr>
          <w:rFonts w:eastAsiaTheme="minorEastAsia"/>
          <w:sz w:val="20"/>
          <w:szCs w:val="20"/>
          <w:vertAlign w:val="superscript"/>
          <w:lang w:val="en"/>
        </w:rPr>
        <w:t>a</w:t>
      </w:r>
      <w:r w:rsidRPr="00C37496">
        <w:rPr>
          <w:rFonts w:eastAsiaTheme="minorEastAsia"/>
          <w:sz w:val="20"/>
          <w:szCs w:val="20"/>
          <w:lang w:val="en"/>
        </w:rPr>
        <w:t xml:space="preserve"> significant heterogeneity among included studies, p&lt;0.001 in heterogeneity test</w:t>
      </w:r>
    </w:p>
    <w:p w14:paraId="08211DA3" w14:textId="77777777" w:rsidR="00BA421C" w:rsidRPr="00C37496" w:rsidRDefault="00BA421C" w:rsidP="00BA421C">
      <w:pPr>
        <w:spacing w:line="140" w:lineRule="atLeast"/>
        <w:rPr>
          <w:rFonts w:eastAsiaTheme="minorEastAsia"/>
          <w:sz w:val="20"/>
          <w:szCs w:val="20"/>
          <w:lang w:val="en"/>
        </w:rPr>
      </w:pPr>
      <w:r w:rsidRPr="00C37496">
        <w:rPr>
          <w:rFonts w:eastAsiaTheme="minorEastAsia"/>
          <w:sz w:val="20"/>
          <w:szCs w:val="20"/>
          <w:vertAlign w:val="superscript"/>
          <w:lang w:val="en"/>
        </w:rPr>
        <w:t>b</w:t>
      </w:r>
      <w:r w:rsidRPr="00C37496">
        <w:rPr>
          <w:rFonts w:eastAsiaTheme="minorEastAsia"/>
          <w:sz w:val="20"/>
          <w:szCs w:val="20"/>
          <w:lang w:val="en"/>
        </w:rPr>
        <w:t xml:space="preserve"> significant publication bias, p&lt;0.05 in Egger's regression test </w:t>
      </w:r>
    </w:p>
    <w:p w14:paraId="4A290E5B" w14:textId="2E2796DB" w:rsidR="00BA421C" w:rsidRPr="00C37496" w:rsidRDefault="00BA421C">
      <w:pPr>
        <w:rPr>
          <w:lang w:val="en"/>
        </w:rPr>
      </w:pPr>
    </w:p>
    <w:p w14:paraId="416AD655" w14:textId="77777777" w:rsidR="00BA421C" w:rsidRPr="00C37496" w:rsidRDefault="00BA421C">
      <w:pPr>
        <w:rPr>
          <w:lang w:val="en"/>
        </w:rPr>
        <w:sectPr w:rsidR="00BA421C" w:rsidRPr="00C37496" w:rsidSect="00BA421C">
          <w:pgSz w:w="15840" w:h="12240" w:orient="landscape"/>
          <w:pgMar w:top="1800" w:right="1440" w:bottom="1800" w:left="1440" w:header="720" w:footer="720" w:gutter="0"/>
          <w:lnNumType w:countBy="1" w:restart="continuous"/>
          <w:cols w:space="720"/>
          <w:noEndnote/>
          <w:docGrid w:linePitch="326"/>
        </w:sectPr>
      </w:pPr>
    </w:p>
    <w:p w14:paraId="01E92C7D" w14:textId="11023EDD" w:rsidR="00BA421C" w:rsidRPr="00C37496" w:rsidRDefault="00BA421C" w:rsidP="00BA421C">
      <w:pPr>
        <w:autoSpaceDE w:val="0"/>
        <w:autoSpaceDN w:val="0"/>
        <w:adjustRightInd w:val="0"/>
        <w:ind w:left="425" w:hangingChars="177" w:hanging="425"/>
        <w:rPr>
          <w:kern w:val="0"/>
        </w:rPr>
      </w:pPr>
      <w:r w:rsidRPr="00C37496">
        <w:rPr>
          <w:b/>
          <w:bCs/>
          <w:shd w:val="clear" w:color="auto" w:fill="FFFFFF"/>
        </w:rPr>
        <w:lastRenderedPageBreak/>
        <w:t xml:space="preserve">Supplementary Figure </w:t>
      </w:r>
      <w:r w:rsidRPr="00C37496">
        <w:rPr>
          <w:rFonts w:eastAsia="Minion-Regular"/>
          <w:b/>
          <w:bCs/>
          <w:kern w:val="0"/>
        </w:rPr>
        <w:t xml:space="preserve">4. </w:t>
      </w:r>
      <w:r w:rsidRPr="00C37496">
        <w:rPr>
          <w:rFonts w:eastAsia="Minion-Regular"/>
          <w:kern w:val="0"/>
        </w:rPr>
        <w:t>Funnel plots showing publication bias in the included studies of the meta-analysis comparing pain reduction between laser acupuncture and sham treatment. (a) baseline-endpoint comparison, (b)</w:t>
      </w:r>
      <w:r w:rsidRPr="00C37496">
        <w:rPr>
          <w:kern w:val="0"/>
        </w:rPr>
        <w:t xml:space="preserve"> treatment duration shorter than one month, and (c) treatment duration longer than one month.</w:t>
      </w:r>
    </w:p>
    <w:p w14:paraId="1E325C42" w14:textId="06FF7DF4" w:rsidR="00BA421C" w:rsidRPr="00C37496" w:rsidRDefault="00BA421C">
      <w:pPr>
        <w:widowControl/>
        <w:rPr>
          <w:b/>
          <w:bCs/>
          <w:shd w:val="clear" w:color="auto" w:fill="FFFFFF"/>
        </w:rPr>
      </w:pPr>
      <w:r w:rsidRPr="00C37496">
        <w:rPr>
          <w:b/>
          <w:bCs/>
          <w:noProof/>
          <w:shd w:val="clear" w:color="auto" w:fill="FFFFFF"/>
        </w:rPr>
        <w:drawing>
          <wp:inline distT="0" distB="0" distL="0" distR="0" wp14:anchorId="5497C4B6" wp14:editId="7894FECA">
            <wp:extent cx="3476625" cy="6219825"/>
            <wp:effectExtent l="0" t="0" r="9525" b="9525"/>
            <wp:docPr id="4" name="圖片 4" descr="K:\LAT center\LA for pain\S4. funnel plot pain by 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T center\LA for pain\S4. funnel plot pain by L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6219825"/>
                    </a:xfrm>
                    <a:prstGeom prst="rect">
                      <a:avLst/>
                    </a:prstGeom>
                    <a:noFill/>
                    <a:ln>
                      <a:noFill/>
                    </a:ln>
                  </pic:spPr>
                </pic:pic>
              </a:graphicData>
            </a:graphic>
          </wp:inline>
        </w:drawing>
      </w:r>
      <w:r w:rsidRPr="00C37496">
        <w:rPr>
          <w:b/>
          <w:bCs/>
          <w:shd w:val="clear" w:color="auto" w:fill="FFFFFF"/>
        </w:rPr>
        <w:br w:type="page"/>
      </w:r>
    </w:p>
    <w:p w14:paraId="695C7047" w14:textId="20B1DCE8" w:rsidR="00BA421C" w:rsidRPr="00C37496" w:rsidRDefault="00BA421C" w:rsidP="00BA421C">
      <w:pPr>
        <w:autoSpaceDE w:val="0"/>
        <w:autoSpaceDN w:val="0"/>
        <w:adjustRightInd w:val="0"/>
        <w:ind w:left="425" w:hangingChars="177" w:hanging="425"/>
        <w:rPr>
          <w:bCs/>
          <w:kern w:val="0"/>
        </w:rPr>
      </w:pPr>
      <w:r w:rsidRPr="00C37496">
        <w:rPr>
          <w:b/>
          <w:bCs/>
          <w:shd w:val="clear" w:color="auto" w:fill="FFFFFF"/>
        </w:rPr>
        <w:lastRenderedPageBreak/>
        <w:t>Supplementary Figure 5</w:t>
      </w:r>
      <w:r w:rsidRPr="00C37496">
        <w:rPr>
          <w:rFonts w:eastAsia="Minion-Regular"/>
          <w:b/>
          <w:kern w:val="0"/>
        </w:rPr>
        <w:t>.</w:t>
      </w:r>
      <w:r w:rsidRPr="00C37496">
        <w:rPr>
          <w:rFonts w:eastAsia="Minion-Regular"/>
          <w:kern w:val="0"/>
        </w:rPr>
        <w:t xml:space="preserve"> </w:t>
      </w:r>
      <w:r w:rsidRPr="00C37496">
        <w:rPr>
          <w:bCs/>
          <w:kern w:val="0"/>
        </w:rPr>
        <w:t xml:space="preserve">Plots showing the regression between age, the proportion of females, and treatment duration and effect sizes (Hedges' </w:t>
      </w:r>
      <w:r w:rsidRPr="00C37496">
        <w:rPr>
          <w:bCs/>
          <w:i/>
          <w:iCs/>
          <w:kern w:val="0"/>
        </w:rPr>
        <w:t>g</w:t>
      </w:r>
      <w:r w:rsidRPr="00C37496">
        <w:rPr>
          <w:bCs/>
          <w:kern w:val="0"/>
        </w:rPr>
        <w:t>) of studies comparing treatment effects on pain levels. Each circle represents one study, and the size of the circle is proportional to the study’s precision (inverse of standard error).</w:t>
      </w:r>
    </w:p>
    <w:p w14:paraId="6274700B" w14:textId="1B0A8FDA" w:rsidR="00BA421C" w:rsidRPr="00C37496" w:rsidRDefault="00BA421C">
      <w:pPr>
        <w:widowControl/>
        <w:rPr>
          <w:b/>
          <w:bCs/>
          <w:shd w:val="clear" w:color="auto" w:fill="FFFFFF"/>
        </w:rPr>
      </w:pPr>
      <w:r w:rsidRPr="00C37496">
        <w:rPr>
          <w:b/>
          <w:bCs/>
          <w:noProof/>
          <w:shd w:val="clear" w:color="auto" w:fill="FFFFFF"/>
        </w:rPr>
        <w:drawing>
          <wp:inline distT="0" distB="0" distL="0" distR="0" wp14:anchorId="25E469F8" wp14:editId="2C08591C">
            <wp:extent cx="4064400" cy="7102800"/>
            <wp:effectExtent l="0" t="0" r="0" b="3175"/>
            <wp:docPr id="5" name="圖片 5" descr="K:\LAT center\LA for pain\S5. regression on p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AT center\LA for pain\S5. regression on pain.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400" cy="7102800"/>
                    </a:xfrm>
                    <a:prstGeom prst="rect">
                      <a:avLst/>
                    </a:prstGeom>
                    <a:noFill/>
                    <a:ln>
                      <a:noFill/>
                    </a:ln>
                  </pic:spPr>
                </pic:pic>
              </a:graphicData>
            </a:graphic>
          </wp:inline>
        </w:drawing>
      </w:r>
      <w:r w:rsidRPr="00C37496">
        <w:rPr>
          <w:b/>
          <w:bCs/>
          <w:shd w:val="clear" w:color="auto" w:fill="FFFFFF"/>
        </w:rPr>
        <w:br w:type="page"/>
      </w:r>
    </w:p>
    <w:p w14:paraId="1A4C4ED5" w14:textId="5ECC32A6" w:rsidR="004E1A12" w:rsidRPr="00C37496" w:rsidRDefault="00BA421C" w:rsidP="00BA421C">
      <w:pPr>
        <w:autoSpaceDE w:val="0"/>
        <w:autoSpaceDN w:val="0"/>
        <w:adjustRightInd w:val="0"/>
        <w:ind w:left="425" w:hangingChars="177" w:hanging="425"/>
        <w:rPr>
          <w:kern w:val="0"/>
        </w:rPr>
      </w:pPr>
      <w:r w:rsidRPr="00C37496">
        <w:rPr>
          <w:b/>
          <w:bCs/>
          <w:shd w:val="clear" w:color="auto" w:fill="FFFFFF"/>
        </w:rPr>
        <w:lastRenderedPageBreak/>
        <w:t xml:space="preserve">Supplementary Figure </w:t>
      </w:r>
      <w:r w:rsidRPr="00C37496">
        <w:rPr>
          <w:rFonts w:eastAsia="Minion-Regular"/>
          <w:b/>
          <w:bCs/>
          <w:kern w:val="0"/>
        </w:rPr>
        <w:t xml:space="preserve">6. </w:t>
      </w:r>
      <w:r w:rsidRPr="00C37496">
        <w:rPr>
          <w:rFonts w:eastAsia="Minion-Regular"/>
          <w:kern w:val="0"/>
        </w:rPr>
        <w:t>Funnel plots showing publication bias in the included studies of the meta-analysis comparing disability levels between laser acupuncture and sham treatment. (a) baseline-endpoint comparison, (b)</w:t>
      </w:r>
      <w:r w:rsidRPr="00C37496">
        <w:rPr>
          <w:kern w:val="0"/>
        </w:rPr>
        <w:t xml:space="preserve"> treatment duration shorter than one month, and (c) treatment duration longer than one month.</w:t>
      </w:r>
    </w:p>
    <w:p w14:paraId="5AC002CA" w14:textId="01E0FA48" w:rsidR="004E1A12" w:rsidRPr="00C37496" w:rsidRDefault="004E1A12">
      <w:pPr>
        <w:widowControl/>
        <w:rPr>
          <w:kern w:val="0"/>
        </w:rPr>
      </w:pPr>
      <w:r w:rsidRPr="00C37496">
        <w:rPr>
          <w:noProof/>
          <w:kern w:val="0"/>
        </w:rPr>
        <w:drawing>
          <wp:inline distT="0" distB="0" distL="0" distR="0" wp14:anchorId="5BC42655" wp14:editId="5466ABFD">
            <wp:extent cx="3524250" cy="6477000"/>
            <wp:effectExtent l="0" t="0" r="0" b="0"/>
            <wp:docPr id="6" name="圖片 6" descr="K:\LAT center\LA for pain\S6. funnel plot disability by 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AT center\LA for pain\S6. funnel plot disability by L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6477000"/>
                    </a:xfrm>
                    <a:prstGeom prst="rect">
                      <a:avLst/>
                    </a:prstGeom>
                    <a:noFill/>
                    <a:ln>
                      <a:noFill/>
                    </a:ln>
                  </pic:spPr>
                </pic:pic>
              </a:graphicData>
            </a:graphic>
          </wp:inline>
        </w:drawing>
      </w:r>
      <w:r w:rsidRPr="00C37496">
        <w:rPr>
          <w:kern w:val="0"/>
        </w:rPr>
        <w:br w:type="page"/>
      </w:r>
    </w:p>
    <w:p w14:paraId="7C78EF3B" w14:textId="16C96CC8" w:rsidR="004E1A12" w:rsidRPr="00C37496" w:rsidRDefault="00BA421C" w:rsidP="00BA421C">
      <w:pPr>
        <w:autoSpaceDE w:val="0"/>
        <w:autoSpaceDN w:val="0"/>
        <w:adjustRightInd w:val="0"/>
        <w:ind w:left="425" w:hangingChars="177" w:hanging="425"/>
        <w:rPr>
          <w:bCs/>
          <w:kern w:val="0"/>
        </w:rPr>
      </w:pPr>
      <w:r w:rsidRPr="00C37496">
        <w:rPr>
          <w:b/>
          <w:bCs/>
          <w:shd w:val="clear" w:color="auto" w:fill="FFFFFF"/>
        </w:rPr>
        <w:lastRenderedPageBreak/>
        <w:t>Supplementary Figure 7</w:t>
      </w:r>
      <w:r w:rsidRPr="00C37496">
        <w:rPr>
          <w:b/>
          <w:kern w:val="0"/>
        </w:rPr>
        <w:t>.</w:t>
      </w:r>
      <w:r w:rsidRPr="00C37496">
        <w:rPr>
          <w:bCs/>
          <w:kern w:val="0"/>
        </w:rPr>
        <w:t xml:space="preserve"> Plots showing the regression between age, the proportion of females, and treatment duration and effect sizes (Hedges' </w:t>
      </w:r>
      <w:r w:rsidRPr="00C37496">
        <w:rPr>
          <w:bCs/>
          <w:i/>
          <w:iCs/>
          <w:kern w:val="0"/>
        </w:rPr>
        <w:t>g</w:t>
      </w:r>
      <w:r w:rsidRPr="00C37496">
        <w:rPr>
          <w:bCs/>
          <w:kern w:val="0"/>
        </w:rPr>
        <w:t>) of studies comparing treatment effects on disability levels. Each circle represents one study, and the size of the circle is proportional to the study’s precision (inverse of standard error).</w:t>
      </w:r>
    </w:p>
    <w:p w14:paraId="485EE6B5" w14:textId="08F93025" w:rsidR="004E1A12" w:rsidRPr="00C37496" w:rsidRDefault="004E1A12">
      <w:pPr>
        <w:widowControl/>
        <w:rPr>
          <w:bCs/>
          <w:kern w:val="0"/>
        </w:rPr>
      </w:pPr>
      <w:r w:rsidRPr="00C37496">
        <w:rPr>
          <w:bCs/>
          <w:noProof/>
          <w:kern w:val="0"/>
        </w:rPr>
        <w:drawing>
          <wp:inline distT="0" distB="0" distL="0" distR="0" wp14:anchorId="627D0A0D" wp14:editId="5E06F336">
            <wp:extent cx="4042800" cy="6998400"/>
            <wp:effectExtent l="0" t="0" r="0" b="0"/>
            <wp:docPr id="7" name="圖片 7" descr="K:\LAT center\LA for pain\S7. regression on fun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AT center\LA for pain\S7. regression on functio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800" cy="6998400"/>
                    </a:xfrm>
                    <a:prstGeom prst="rect">
                      <a:avLst/>
                    </a:prstGeom>
                    <a:noFill/>
                    <a:ln>
                      <a:noFill/>
                    </a:ln>
                  </pic:spPr>
                </pic:pic>
              </a:graphicData>
            </a:graphic>
          </wp:inline>
        </w:drawing>
      </w:r>
      <w:r w:rsidRPr="00C37496">
        <w:rPr>
          <w:bCs/>
          <w:kern w:val="0"/>
        </w:rPr>
        <w:br w:type="page"/>
      </w:r>
    </w:p>
    <w:p w14:paraId="467EB0EE" w14:textId="4FB9E8EC" w:rsidR="004E1A12" w:rsidRPr="00C37496" w:rsidRDefault="00BA421C" w:rsidP="00BA421C">
      <w:pPr>
        <w:autoSpaceDE w:val="0"/>
        <w:autoSpaceDN w:val="0"/>
        <w:adjustRightInd w:val="0"/>
        <w:ind w:left="425" w:hangingChars="177" w:hanging="425"/>
        <w:rPr>
          <w:kern w:val="0"/>
        </w:rPr>
      </w:pPr>
      <w:r w:rsidRPr="00C37496">
        <w:rPr>
          <w:b/>
          <w:bCs/>
          <w:shd w:val="clear" w:color="auto" w:fill="FFFFFF"/>
        </w:rPr>
        <w:lastRenderedPageBreak/>
        <w:t xml:space="preserve">Supplementary Figure </w:t>
      </w:r>
      <w:r w:rsidRPr="00C37496">
        <w:rPr>
          <w:rFonts w:eastAsia="Minion-Regular"/>
          <w:b/>
          <w:bCs/>
          <w:kern w:val="0"/>
        </w:rPr>
        <w:t xml:space="preserve">8. </w:t>
      </w:r>
      <w:r w:rsidRPr="00C37496">
        <w:rPr>
          <w:rFonts w:eastAsia="Minion-Regular"/>
          <w:kern w:val="0"/>
        </w:rPr>
        <w:t xml:space="preserve">Funnel plots showing publication bias in the included studies of the meta-analysis comparing </w:t>
      </w:r>
      <w:r w:rsidRPr="00C37496">
        <w:rPr>
          <w:kern w:val="0"/>
        </w:rPr>
        <w:t>the recovery of functional impairment</w:t>
      </w:r>
      <w:r w:rsidRPr="00C37496">
        <w:rPr>
          <w:rFonts w:eastAsia="Minion-Regular"/>
          <w:kern w:val="0"/>
        </w:rPr>
        <w:t xml:space="preserve"> between laser acupuncture and sham treatment. (a) baseline-endpoint comparison, (b)</w:t>
      </w:r>
      <w:r w:rsidRPr="00C37496">
        <w:rPr>
          <w:kern w:val="0"/>
        </w:rPr>
        <w:t xml:space="preserve"> treatment duration shorter than one month, and (c) treatment duration longer than one month.</w:t>
      </w:r>
    </w:p>
    <w:p w14:paraId="2A299501" w14:textId="773A850B" w:rsidR="004E1A12" w:rsidRPr="00C37496" w:rsidRDefault="004E1A12">
      <w:pPr>
        <w:widowControl/>
        <w:rPr>
          <w:kern w:val="0"/>
        </w:rPr>
      </w:pPr>
      <w:r w:rsidRPr="00C37496">
        <w:rPr>
          <w:noProof/>
          <w:kern w:val="0"/>
        </w:rPr>
        <w:drawing>
          <wp:inline distT="0" distB="0" distL="0" distR="0" wp14:anchorId="01556F48" wp14:editId="2FCD6F7B">
            <wp:extent cx="3524250" cy="6572250"/>
            <wp:effectExtent l="0" t="0" r="0" b="0"/>
            <wp:docPr id="8" name="圖片 8" descr="K:\LAT center\LA for pain\S8. funnel plot function by 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AT center\LA for pain\S8. funnel plot function by L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0" cy="6572250"/>
                    </a:xfrm>
                    <a:prstGeom prst="rect">
                      <a:avLst/>
                    </a:prstGeom>
                    <a:noFill/>
                    <a:ln>
                      <a:noFill/>
                    </a:ln>
                  </pic:spPr>
                </pic:pic>
              </a:graphicData>
            </a:graphic>
          </wp:inline>
        </w:drawing>
      </w:r>
      <w:r w:rsidRPr="00C37496">
        <w:rPr>
          <w:kern w:val="0"/>
        </w:rPr>
        <w:br w:type="page"/>
      </w:r>
    </w:p>
    <w:p w14:paraId="0556761A" w14:textId="5EE2D7CE" w:rsidR="004E1A12" w:rsidRPr="00C37496" w:rsidRDefault="00BA421C" w:rsidP="00BA421C">
      <w:pPr>
        <w:autoSpaceDE w:val="0"/>
        <w:autoSpaceDN w:val="0"/>
        <w:adjustRightInd w:val="0"/>
        <w:ind w:left="425" w:hangingChars="177" w:hanging="425"/>
        <w:rPr>
          <w:bCs/>
          <w:kern w:val="0"/>
        </w:rPr>
      </w:pPr>
      <w:r w:rsidRPr="00C37496">
        <w:rPr>
          <w:b/>
          <w:bCs/>
          <w:shd w:val="clear" w:color="auto" w:fill="FFFFFF"/>
        </w:rPr>
        <w:lastRenderedPageBreak/>
        <w:t xml:space="preserve">Supplementary Figure </w:t>
      </w:r>
      <w:r w:rsidRPr="00C37496">
        <w:rPr>
          <w:b/>
          <w:bCs/>
          <w:kern w:val="0"/>
        </w:rPr>
        <w:t>9</w:t>
      </w:r>
      <w:r w:rsidRPr="00C37496">
        <w:rPr>
          <w:rFonts w:eastAsia="Minion-Regular"/>
          <w:b/>
          <w:kern w:val="0"/>
        </w:rPr>
        <w:t>.</w:t>
      </w:r>
      <w:r w:rsidRPr="00C37496">
        <w:rPr>
          <w:rFonts w:eastAsia="Minion-Regular"/>
          <w:kern w:val="0"/>
        </w:rPr>
        <w:t xml:space="preserve"> </w:t>
      </w:r>
      <w:r w:rsidRPr="00C37496">
        <w:rPr>
          <w:bCs/>
          <w:kern w:val="0"/>
        </w:rPr>
        <w:t xml:space="preserve">Plots showing the regression between age, the proportion of females, and treatment duration and effect sizes (Hedges' </w:t>
      </w:r>
      <w:r w:rsidRPr="00C37496">
        <w:rPr>
          <w:bCs/>
          <w:i/>
          <w:iCs/>
          <w:kern w:val="0"/>
        </w:rPr>
        <w:t>g</w:t>
      </w:r>
      <w:r w:rsidRPr="00C37496">
        <w:rPr>
          <w:bCs/>
          <w:kern w:val="0"/>
        </w:rPr>
        <w:t>) of studies comparing treatment effects on the recovery of function. Each circle represents one study, and the size of the circle is proportional to the study’s precision (inverse of standard error).</w:t>
      </w:r>
    </w:p>
    <w:p w14:paraId="3F7DEFD9" w14:textId="720E2D1C" w:rsidR="004E1A12" w:rsidRPr="00C37496" w:rsidRDefault="004E1A12">
      <w:pPr>
        <w:widowControl/>
        <w:rPr>
          <w:bCs/>
          <w:kern w:val="0"/>
        </w:rPr>
      </w:pPr>
      <w:r w:rsidRPr="00C37496">
        <w:rPr>
          <w:bCs/>
          <w:noProof/>
          <w:kern w:val="0"/>
        </w:rPr>
        <w:drawing>
          <wp:inline distT="0" distB="0" distL="0" distR="0" wp14:anchorId="10745486" wp14:editId="69F90C58">
            <wp:extent cx="4078800" cy="6980400"/>
            <wp:effectExtent l="0" t="0" r="0" b="0"/>
            <wp:docPr id="9" name="圖片 9" descr="K:\LAT center\LA for pain\S9. regression on disabi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AT center\LA for pain\S9. regression on disability.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8800" cy="6980400"/>
                    </a:xfrm>
                    <a:prstGeom prst="rect">
                      <a:avLst/>
                    </a:prstGeom>
                    <a:noFill/>
                    <a:ln>
                      <a:noFill/>
                    </a:ln>
                  </pic:spPr>
                </pic:pic>
              </a:graphicData>
            </a:graphic>
          </wp:inline>
        </w:drawing>
      </w:r>
      <w:r w:rsidRPr="00C37496">
        <w:rPr>
          <w:bCs/>
          <w:kern w:val="0"/>
        </w:rPr>
        <w:br w:type="page"/>
      </w:r>
    </w:p>
    <w:p w14:paraId="60FD7C8A" w14:textId="1C0BE02A" w:rsidR="00BA421C" w:rsidRPr="00C37496" w:rsidRDefault="00BA421C" w:rsidP="00BA421C">
      <w:pPr>
        <w:autoSpaceDE w:val="0"/>
        <w:autoSpaceDN w:val="0"/>
        <w:adjustRightInd w:val="0"/>
        <w:ind w:left="425" w:hangingChars="177" w:hanging="425"/>
        <w:rPr>
          <w:kern w:val="0"/>
        </w:rPr>
      </w:pPr>
      <w:r w:rsidRPr="00C37496">
        <w:rPr>
          <w:b/>
          <w:bCs/>
          <w:shd w:val="clear" w:color="auto" w:fill="FFFFFF"/>
        </w:rPr>
        <w:lastRenderedPageBreak/>
        <w:t xml:space="preserve">Supplementary Figure </w:t>
      </w:r>
      <w:r w:rsidRPr="00C37496">
        <w:rPr>
          <w:b/>
          <w:bCs/>
          <w:kern w:val="0"/>
        </w:rPr>
        <w:t>10</w:t>
      </w:r>
      <w:r w:rsidRPr="00C37496">
        <w:rPr>
          <w:b/>
          <w:kern w:val="0"/>
        </w:rPr>
        <w:t>.</w:t>
      </w:r>
      <w:r w:rsidRPr="00C37496">
        <w:rPr>
          <w:kern w:val="0"/>
        </w:rPr>
        <w:t xml:space="preserve"> A forest plot showing the dropout rates in previous studies according to whether laser acupuncture was administered.</w:t>
      </w:r>
    </w:p>
    <w:p w14:paraId="0EA36CC0" w14:textId="1339334A" w:rsidR="004E1A12" w:rsidRPr="00C37496" w:rsidRDefault="004E1A12">
      <w:pPr>
        <w:widowControl/>
        <w:rPr>
          <w:kern w:val="0"/>
        </w:rPr>
      </w:pPr>
      <w:r w:rsidRPr="00C37496">
        <w:rPr>
          <w:noProof/>
          <w:kern w:val="0"/>
        </w:rPr>
        <w:drawing>
          <wp:inline distT="0" distB="0" distL="0" distR="0" wp14:anchorId="3FBCE9C0" wp14:editId="2ACBFB49">
            <wp:extent cx="5486400" cy="4789037"/>
            <wp:effectExtent l="0" t="0" r="0" b="0"/>
            <wp:docPr id="10" name="圖片 10" descr="K:\LAT center\LA for pain\S10. forest plot-dropout r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AT center\LA for pain\S10. forest plot-dropout rat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789037"/>
                    </a:xfrm>
                    <a:prstGeom prst="rect">
                      <a:avLst/>
                    </a:prstGeom>
                    <a:noFill/>
                    <a:ln>
                      <a:noFill/>
                    </a:ln>
                  </pic:spPr>
                </pic:pic>
              </a:graphicData>
            </a:graphic>
          </wp:inline>
        </w:drawing>
      </w:r>
      <w:r w:rsidRPr="00C37496">
        <w:rPr>
          <w:kern w:val="0"/>
        </w:rPr>
        <w:br w:type="page"/>
      </w:r>
    </w:p>
    <w:p w14:paraId="779FA3B4" w14:textId="03ED3F1C" w:rsidR="004E1A12" w:rsidRPr="00C37496" w:rsidRDefault="00BA421C" w:rsidP="00BA421C">
      <w:pPr>
        <w:autoSpaceDE w:val="0"/>
        <w:autoSpaceDN w:val="0"/>
        <w:adjustRightInd w:val="0"/>
        <w:ind w:left="425" w:hangingChars="177" w:hanging="425"/>
        <w:rPr>
          <w:rFonts w:eastAsia="Minion-Regular"/>
          <w:kern w:val="0"/>
        </w:rPr>
      </w:pPr>
      <w:r w:rsidRPr="00C37496">
        <w:rPr>
          <w:b/>
          <w:bCs/>
          <w:shd w:val="clear" w:color="auto" w:fill="FFFFFF"/>
        </w:rPr>
        <w:lastRenderedPageBreak/>
        <w:t xml:space="preserve">Supplementary Figure </w:t>
      </w:r>
      <w:r w:rsidRPr="00C37496">
        <w:rPr>
          <w:b/>
          <w:bCs/>
          <w:kern w:val="0"/>
        </w:rPr>
        <w:t>11</w:t>
      </w:r>
      <w:r w:rsidRPr="00C37496">
        <w:rPr>
          <w:b/>
          <w:kern w:val="0"/>
        </w:rPr>
        <w:t xml:space="preserve">. </w:t>
      </w:r>
      <w:r w:rsidRPr="00C37496">
        <w:rPr>
          <w:rFonts w:eastAsia="Minion-Regular"/>
          <w:kern w:val="0"/>
        </w:rPr>
        <w:t xml:space="preserve">Funnel plots showing publication bias in the included studies of the meta-analysis comparing </w:t>
      </w:r>
      <w:r w:rsidRPr="00C37496">
        <w:rPr>
          <w:kern w:val="0"/>
        </w:rPr>
        <w:t>the dropout rates</w:t>
      </w:r>
      <w:r w:rsidRPr="00C37496">
        <w:rPr>
          <w:rFonts w:eastAsia="Minion-Regular"/>
          <w:kern w:val="0"/>
        </w:rPr>
        <w:t xml:space="preserve"> between laser acupuncture and sham treatment.</w:t>
      </w:r>
    </w:p>
    <w:p w14:paraId="3F9ADAA1" w14:textId="7908C77D" w:rsidR="004E1A12" w:rsidRPr="00C37496" w:rsidRDefault="004E1A12">
      <w:pPr>
        <w:widowControl/>
        <w:rPr>
          <w:rFonts w:eastAsia="Minion-Regular"/>
          <w:kern w:val="0"/>
        </w:rPr>
      </w:pPr>
      <w:r w:rsidRPr="00C37496">
        <w:rPr>
          <w:rFonts w:eastAsia="Minion-Regular"/>
          <w:noProof/>
          <w:kern w:val="0"/>
        </w:rPr>
        <w:drawing>
          <wp:inline distT="0" distB="0" distL="0" distR="0" wp14:anchorId="7B214985" wp14:editId="79D199DE">
            <wp:extent cx="4371975" cy="2619375"/>
            <wp:effectExtent l="0" t="0" r="9525" b="9525"/>
            <wp:docPr id="11" name="圖片 11" descr="K:\LAT center\LA for pain\S11. funnel plot dropout r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AT center\LA for pain\S11. funnel plot dropout rat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1975" cy="2619375"/>
                    </a:xfrm>
                    <a:prstGeom prst="rect">
                      <a:avLst/>
                    </a:prstGeom>
                    <a:noFill/>
                    <a:ln>
                      <a:noFill/>
                    </a:ln>
                  </pic:spPr>
                </pic:pic>
              </a:graphicData>
            </a:graphic>
          </wp:inline>
        </w:drawing>
      </w:r>
      <w:r w:rsidRPr="00C37496">
        <w:rPr>
          <w:rFonts w:eastAsia="Minion-Regular"/>
          <w:kern w:val="0"/>
        </w:rPr>
        <w:br w:type="page"/>
      </w:r>
    </w:p>
    <w:p w14:paraId="42582DF8" w14:textId="3CA8243E" w:rsidR="004E1A12" w:rsidRPr="00C37496" w:rsidRDefault="00BA421C" w:rsidP="00BA421C">
      <w:pPr>
        <w:ind w:left="425" w:hangingChars="177" w:hanging="425"/>
        <w:rPr>
          <w:kern w:val="0"/>
        </w:rPr>
      </w:pPr>
      <w:r w:rsidRPr="00C37496">
        <w:rPr>
          <w:b/>
          <w:bCs/>
          <w:shd w:val="clear" w:color="auto" w:fill="FFFFFF"/>
        </w:rPr>
        <w:lastRenderedPageBreak/>
        <w:t xml:space="preserve">Supplementary Figure </w:t>
      </w:r>
      <w:r w:rsidRPr="00C37496">
        <w:rPr>
          <w:b/>
          <w:bCs/>
        </w:rPr>
        <w:t>12</w:t>
      </w:r>
      <w:r w:rsidRPr="00C37496">
        <w:rPr>
          <w:b/>
        </w:rPr>
        <w:t>.</w:t>
      </w:r>
      <w:r w:rsidRPr="00C37496">
        <w:t xml:space="preserve"> </w:t>
      </w:r>
      <w:r w:rsidRPr="00C37496">
        <w:rPr>
          <w:kern w:val="0"/>
        </w:rPr>
        <w:t xml:space="preserve">Forest plot showing effect sizes (Hedges’ </w:t>
      </w:r>
      <w:r w:rsidRPr="00C37496">
        <w:rPr>
          <w:i/>
          <w:iCs/>
          <w:kern w:val="0"/>
        </w:rPr>
        <w:t>g</w:t>
      </w:r>
      <w:r w:rsidRPr="00C37496">
        <w:rPr>
          <w:kern w:val="0"/>
        </w:rPr>
        <w:t>) and 95% confidence intervals (CIs) from individual studies and pooled results comparing the dropout rates associated with laser acupuncture and placebo treatment.</w:t>
      </w:r>
    </w:p>
    <w:p w14:paraId="1983293B" w14:textId="05179AA4" w:rsidR="004E1A12" w:rsidRPr="00C37496" w:rsidRDefault="004E1A12">
      <w:pPr>
        <w:widowControl/>
        <w:rPr>
          <w:kern w:val="0"/>
        </w:rPr>
      </w:pPr>
      <w:r w:rsidRPr="00C37496">
        <w:rPr>
          <w:noProof/>
          <w:kern w:val="0"/>
        </w:rPr>
        <w:drawing>
          <wp:inline distT="0" distB="0" distL="0" distR="0" wp14:anchorId="67007206" wp14:editId="2D613413">
            <wp:extent cx="4467225" cy="3409950"/>
            <wp:effectExtent l="0" t="0" r="9525" b="0"/>
            <wp:docPr id="12" name="圖片 12" descr="K:\LAT center\LA for pain\S12. forest plot-placebo effect on p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AT center\LA for pain\S12. forest plot-placebo effect on pai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225" cy="3409950"/>
                    </a:xfrm>
                    <a:prstGeom prst="rect">
                      <a:avLst/>
                    </a:prstGeom>
                    <a:noFill/>
                    <a:ln>
                      <a:noFill/>
                    </a:ln>
                  </pic:spPr>
                </pic:pic>
              </a:graphicData>
            </a:graphic>
          </wp:inline>
        </w:drawing>
      </w:r>
      <w:r w:rsidRPr="00C37496">
        <w:rPr>
          <w:kern w:val="0"/>
        </w:rPr>
        <w:br w:type="page"/>
      </w:r>
    </w:p>
    <w:p w14:paraId="4BE86D6B" w14:textId="77777777" w:rsidR="00BA421C" w:rsidRPr="00C37496" w:rsidRDefault="00BA421C" w:rsidP="00BA421C">
      <w:pPr>
        <w:autoSpaceDE w:val="0"/>
        <w:autoSpaceDN w:val="0"/>
        <w:adjustRightInd w:val="0"/>
        <w:ind w:left="425" w:hangingChars="177" w:hanging="425"/>
      </w:pPr>
      <w:r w:rsidRPr="00C37496">
        <w:rPr>
          <w:b/>
          <w:bCs/>
          <w:shd w:val="clear" w:color="auto" w:fill="FFFFFF"/>
        </w:rPr>
        <w:lastRenderedPageBreak/>
        <w:t xml:space="preserve">Supplementary Figure </w:t>
      </w:r>
      <w:r w:rsidRPr="00C37496">
        <w:rPr>
          <w:b/>
          <w:bCs/>
          <w:kern w:val="0"/>
        </w:rPr>
        <w:t>13</w:t>
      </w:r>
      <w:r w:rsidRPr="00C37496">
        <w:rPr>
          <w:b/>
          <w:kern w:val="0"/>
        </w:rPr>
        <w:t xml:space="preserve">. </w:t>
      </w:r>
      <w:r w:rsidRPr="00C37496">
        <w:rPr>
          <w:rFonts w:eastAsia="Minion-Regular"/>
          <w:kern w:val="0"/>
        </w:rPr>
        <w:t xml:space="preserve">Funnel plots showing publication bias in the included studies of the meta-analysis examining </w:t>
      </w:r>
      <w:r w:rsidRPr="00C37496">
        <w:rPr>
          <w:kern w:val="0"/>
        </w:rPr>
        <w:t>the pain reduction in</w:t>
      </w:r>
      <w:r w:rsidRPr="00C37496">
        <w:rPr>
          <w:rFonts w:eastAsia="Minion-Regular"/>
          <w:kern w:val="0"/>
        </w:rPr>
        <w:t xml:space="preserve"> sham treatment.</w:t>
      </w:r>
    </w:p>
    <w:p w14:paraId="3FD30AC1" w14:textId="57513054" w:rsidR="00BA421C" w:rsidRPr="00C37496" w:rsidRDefault="004E1A12" w:rsidP="00BA421C">
      <w:r w:rsidRPr="00C37496">
        <w:rPr>
          <w:noProof/>
        </w:rPr>
        <w:drawing>
          <wp:inline distT="0" distB="0" distL="0" distR="0" wp14:anchorId="4A2994AB" wp14:editId="1AB971D8">
            <wp:extent cx="4400550" cy="2552700"/>
            <wp:effectExtent l="0" t="0" r="0" b="0"/>
            <wp:docPr id="13" name="圖片 13" descr="K:\LAT center\LA for pain\S13. funnel plot pain for placebo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AT center\LA for pain\S13. funnel plot pain for placebo effec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0550" cy="2552700"/>
                    </a:xfrm>
                    <a:prstGeom prst="rect">
                      <a:avLst/>
                    </a:prstGeom>
                    <a:noFill/>
                    <a:ln>
                      <a:noFill/>
                    </a:ln>
                  </pic:spPr>
                </pic:pic>
              </a:graphicData>
            </a:graphic>
          </wp:inline>
        </w:drawing>
      </w:r>
    </w:p>
    <w:sectPr w:rsidR="00BA421C" w:rsidRPr="00C37496" w:rsidSect="00BA421C">
      <w:pgSz w:w="12240" w:h="15840"/>
      <w:pgMar w:top="1440" w:right="1800" w:bottom="1440" w:left="1800" w:header="720" w:footer="720" w:gutter="0"/>
      <w:lnNumType w:countBy="1" w:restart="continuou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28E97" w14:textId="77777777" w:rsidR="00100943" w:rsidRDefault="00100943" w:rsidP="00B36B27">
      <w:r>
        <w:separator/>
      </w:r>
    </w:p>
  </w:endnote>
  <w:endnote w:type="continuationSeparator" w:id="0">
    <w:p w14:paraId="2D51BF8B" w14:textId="77777777" w:rsidR="00100943" w:rsidRDefault="00100943" w:rsidP="00B36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inion-Regular">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2EB8B" w14:textId="77777777" w:rsidR="00100943" w:rsidRDefault="00100943" w:rsidP="00B36B27">
      <w:r>
        <w:separator/>
      </w:r>
    </w:p>
  </w:footnote>
  <w:footnote w:type="continuationSeparator" w:id="0">
    <w:p w14:paraId="5399C0BD" w14:textId="77777777" w:rsidR="00100943" w:rsidRDefault="00100943" w:rsidP="00B36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756"/>
    <w:rsid w:val="001007F9"/>
    <w:rsid w:val="00100943"/>
    <w:rsid w:val="00161756"/>
    <w:rsid w:val="002C54BE"/>
    <w:rsid w:val="0043734F"/>
    <w:rsid w:val="004E1A12"/>
    <w:rsid w:val="005A5790"/>
    <w:rsid w:val="006D639B"/>
    <w:rsid w:val="00B36B27"/>
    <w:rsid w:val="00BA421C"/>
    <w:rsid w:val="00C37496"/>
    <w:rsid w:val="00DC6D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22212"/>
  <w15:chartTrackingRefBased/>
  <w15:docId w15:val="{8C7A8AF7-AB00-4E5D-ADA2-A968C49B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756"/>
    <w:pPr>
      <w:widowControl w:val="0"/>
    </w:pPr>
    <w:rPr>
      <w:rFonts w:ascii="Times New Roman" w:eastAsia="PMingLiU"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61756"/>
  </w:style>
  <w:style w:type="paragraph" w:styleId="Header">
    <w:name w:val="header"/>
    <w:basedOn w:val="Normal"/>
    <w:link w:val="HeaderChar"/>
    <w:uiPriority w:val="99"/>
    <w:unhideWhenUsed/>
    <w:rsid w:val="00B36B2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B36B27"/>
    <w:rPr>
      <w:rFonts w:ascii="Times New Roman" w:eastAsia="PMingLiU" w:hAnsi="Times New Roman" w:cs="Times New Roman"/>
      <w:sz w:val="20"/>
      <w:szCs w:val="20"/>
    </w:rPr>
  </w:style>
  <w:style w:type="paragraph" w:styleId="Footer">
    <w:name w:val="footer"/>
    <w:basedOn w:val="Normal"/>
    <w:link w:val="FooterChar"/>
    <w:uiPriority w:val="99"/>
    <w:unhideWhenUsed/>
    <w:rsid w:val="00B36B2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36B27"/>
    <w:rPr>
      <w:rFonts w:ascii="Times New Roman" w:eastAsia="PMingLiU" w:hAnsi="Times New Roman" w:cs="Times New Roman"/>
      <w:sz w:val="20"/>
      <w:szCs w:val="20"/>
    </w:rPr>
  </w:style>
  <w:style w:type="character" w:styleId="Hyperlink">
    <w:name w:val="Hyperlink"/>
    <w:semiHidden/>
    <w:unhideWhenUsed/>
    <w:rsid w:val="00DC6DE6"/>
    <w:rPr>
      <w:color w:val="0563C1"/>
      <w:u w:val="single"/>
    </w:rPr>
  </w:style>
  <w:style w:type="paragraph" w:customStyle="1" w:styleId="Default">
    <w:name w:val="Default"/>
    <w:rsid w:val="00DC6DE6"/>
    <w:pPr>
      <w:widowControl w:val="0"/>
      <w:autoSpaceDE w:val="0"/>
      <w:autoSpaceDN w:val="0"/>
      <w:adjustRightInd w:val="0"/>
    </w:pPr>
    <w:rPr>
      <w:rFonts w:ascii="Calibri" w:hAnsi="Calibri" w:cs="Calibri"/>
      <w:color w:val="000000"/>
      <w:kern w:val="0"/>
      <w:szCs w:val="24"/>
      <w:lang w:val="en-CA" w:eastAsia="en-CA"/>
    </w:rPr>
  </w:style>
  <w:style w:type="paragraph" w:customStyle="1" w:styleId="CM1">
    <w:name w:val="CM1"/>
    <w:basedOn w:val="Default"/>
    <w:next w:val="Default"/>
    <w:rsid w:val="00DC6DE6"/>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996988">
      <w:bodyDiv w:val="1"/>
      <w:marLeft w:val="0"/>
      <w:marRight w:val="0"/>
      <w:marTop w:val="0"/>
      <w:marBottom w:val="0"/>
      <w:divBdr>
        <w:top w:val="none" w:sz="0" w:space="0" w:color="auto"/>
        <w:left w:val="none" w:sz="0" w:space="0" w:color="auto"/>
        <w:bottom w:val="none" w:sz="0" w:space="0" w:color="auto"/>
        <w:right w:val="none" w:sz="0" w:space="0" w:color="auto"/>
      </w:divBdr>
    </w:div>
    <w:div w:id="119997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hyperlink" Target="http://www.prisma-statement.org/"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2260</Words>
  <Characters>12888</Characters>
  <Application>Microsoft Office Word</Application>
  <DocSecurity>0</DocSecurity>
  <Lines>107</Lines>
  <Paragraphs>30</Paragraphs>
  <ScaleCrop>false</ScaleCrop>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Pao-Yen</dc:creator>
  <cp:keywords/>
  <dc:description/>
  <cp:lastModifiedBy>Olliver, Tania</cp:lastModifiedBy>
  <cp:revision>2</cp:revision>
  <dcterms:created xsi:type="dcterms:W3CDTF">2021-06-08T08:10:00Z</dcterms:created>
  <dcterms:modified xsi:type="dcterms:W3CDTF">2021-06-08T08:10:00Z</dcterms:modified>
</cp:coreProperties>
</file>