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2BE7E" w14:textId="04DFF518" w:rsidR="00F75F8E" w:rsidRPr="00692020" w:rsidRDefault="00692020" w:rsidP="00692020">
      <w:pPr>
        <w:spacing w:line="480" w:lineRule="auto"/>
        <w:rPr>
          <w:rFonts w:ascii="Times New Roman" w:hAnsi="Times New Roman" w:cs="Times New Roman"/>
        </w:rPr>
      </w:pPr>
      <w:r w:rsidRPr="00692020">
        <w:rPr>
          <w:rFonts w:ascii="Times New Roman" w:hAnsi="Times New Roman" w:cs="Times New Roman"/>
        </w:rPr>
        <w:t>Supplement Figure 1: Five representative images of patients with different circulation tumor cell (CTC) subpopulations were listed, based on the RNAISH of mesenchymal (Vimentin and Twist, green fluorescence) and epithelial (</w:t>
      </w:r>
      <w:proofErr w:type="spellStart"/>
      <w:r w:rsidRPr="00692020">
        <w:rPr>
          <w:rFonts w:ascii="Times New Roman" w:hAnsi="Times New Roman" w:cs="Times New Roman"/>
        </w:rPr>
        <w:t>EpCAM</w:t>
      </w:r>
      <w:proofErr w:type="spellEnd"/>
      <w:r w:rsidRPr="00692020">
        <w:rPr>
          <w:rFonts w:ascii="Times New Roman" w:hAnsi="Times New Roman" w:cs="Times New Roman"/>
        </w:rPr>
        <w:t xml:space="preserve"> and CK8/18/19, red fluorescence) markers. According to the immunofluorescence images, we classified CTCs into three subgroups, including A. epithelial CTCs (</w:t>
      </w:r>
      <w:proofErr w:type="spellStart"/>
      <w:r w:rsidRPr="00692020">
        <w:rPr>
          <w:rFonts w:ascii="Times New Roman" w:hAnsi="Times New Roman" w:cs="Times New Roman"/>
        </w:rPr>
        <w:t>EpCAM</w:t>
      </w:r>
      <w:proofErr w:type="spellEnd"/>
      <w:r w:rsidRPr="00692020">
        <w:rPr>
          <w:rFonts w:ascii="Times New Roman" w:hAnsi="Times New Roman" w:cs="Times New Roman"/>
        </w:rPr>
        <w:t xml:space="preserve"> and CK8/18/19 + / Vimentin and Twist -); B-D. hybrids CTCs (</w:t>
      </w:r>
      <w:proofErr w:type="spellStart"/>
      <w:r w:rsidRPr="00692020">
        <w:rPr>
          <w:rFonts w:ascii="Times New Roman" w:hAnsi="Times New Roman" w:cs="Times New Roman"/>
        </w:rPr>
        <w:t>EpCAM</w:t>
      </w:r>
      <w:proofErr w:type="spellEnd"/>
      <w:r w:rsidRPr="00692020">
        <w:rPr>
          <w:rFonts w:ascii="Times New Roman" w:hAnsi="Times New Roman" w:cs="Times New Roman"/>
        </w:rPr>
        <w:t xml:space="preserve"> and CK8/18/19 + / Vimentin and Twist +); and E.</w:t>
      </w:r>
      <w:r w:rsidRPr="00692020">
        <w:rPr>
          <w:rFonts w:ascii="Times New Roman" w:hAnsi="Times New Roman" w:cs="Times New Roman"/>
        </w:rPr>
        <w:t xml:space="preserve"> </w:t>
      </w:r>
      <w:r w:rsidRPr="00692020">
        <w:rPr>
          <w:rFonts w:ascii="Times New Roman" w:hAnsi="Times New Roman" w:cs="Times New Roman"/>
        </w:rPr>
        <w:t>mesenchymal CTCs (</w:t>
      </w:r>
      <w:proofErr w:type="spellStart"/>
      <w:r w:rsidRPr="00692020">
        <w:rPr>
          <w:rFonts w:ascii="Times New Roman" w:hAnsi="Times New Roman" w:cs="Times New Roman"/>
        </w:rPr>
        <w:t>EpCAM</w:t>
      </w:r>
      <w:proofErr w:type="spellEnd"/>
      <w:r w:rsidRPr="00692020">
        <w:rPr>
          <w:rFonts w:ascii="Times New Roman" w:hAnsi="Times New Roman" w:cs="Times New Roman"/>
        </w:rPr>
        <w:t xml:space="preserve"> and CK8/18/19 - / Vimentin and Twist +).</w:t>
      </w:r>
      <w:r w:rsidR="00CF126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C0529CC" wp14:editId="66366499">
            <wp:simplePos x="0" y="0"/>
            <wp:positionH relativeFrom="column">
              <wp:posOffset>0</wp:posOffset>
            </wp:positionH>
            <wp:positionV relativeFrom="paragraph">
              <wp:posOffset>2814320</wp:posOffset>
            </wp:positionV>
            <wp:extent cx="5272405" cy="1100455"/>
            <wp:effectExtent l="0" t="0" r="4445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5F8E" w:rsidRPr="0069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sbA0NrOwMDYwNTRT0lEKTi0uzszPAykwrAUAam63fCwAAAA="/>
  </w:docVars>
  <w:rsids>
    <w:rsidRoot w:val="00692020"/>
    <w:rsid w:val="00692020"/>
    <w:rsid w:val="00CF1260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BA0D"/>
  <w15:chartTrackingRefBased/>
  <w15:docId w15:val="{67E1C9E5-3E62-42E8-BD95-FDCB9F3C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佳妮</dc:creator>
  <cp:keywords/>
  <dc:description/>
  <cp:lastModifiedBy>杨 佳妮</cp:lastModifiedBy>
  <cp:revision>2</cp:revision>
  <dcterms:created xsi:type="dcterms:W3CDTF">2021-04-14T04:42:00Z</dcterms:created>
  <dcterms:modified xsi:type="dcterms:W3CDTF">2021-04-14T04:44:00Z</dcterms:modified>
</cp:coreProperties>
</file>