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EBD8" w14:textId="0D7598F7" w:rsidR="00475D0A" w:rsidRPr="00475D0A" w:rsidRDefault="001765E0" w:rsidP="00475D0A">
      <w:pPr>
        <w:widowControl w:val="0"/>
        <w:spacing w:line="48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  <w:bookmarkStart w:id="0" w:name="_Hlk63859814"/>
      <w:r w:rsidRPr="001765E0">
        <w:rPr>
          <w:rFonts w:ascii="Arial" w:eastAsiaTheme="minorEastAsia" w:hAnsi="Arial" w:cs="Arial"/>
          <w:b/>
          <w:bCs/>
          <w:sz w:val="20"/>
          <w:szCs w:val="20"/>
        </w:rPr>
        <w:t>Supplementary Table S1</w:t>
      </w:r>
      <w:r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="00475D0A" w:rsidRPr="00475D0A">
        <w:rPr>
          <w:rFonts w:ascii="Arial" w:eastAsiaTheme="minorEastAsia" w:hAnsi="Arial" w:cs="Arial"/>
          <w:sz w:val="20"/>
          <w:szCs w:val="20"/>
        </w:rPr>
        <w:t>Between-group difference on primary outcomes after 7 days treatment (</w:t>
      </w:r>
      <w:proofErr w:type="spellStart"/>
      <w:r w:rsidR="00475D0A" w:rsidRPr="00475D0A">
        <w:rPr>
          <w:rFonts w:ascii="Arial" w:eastAsiaTheme="minorEastAsia" w:hAnsi="Arial" w:cs="Arial"/>
          <w:sz w:val="20"/>
          <w:szCs w:val="20"/>
        </w:rPr>
        <w:t>mITT</w:t>
      </w:r>
      <w:proofErr w:type="spellEnd"/>
      <w:r w:rsidR="00475D0A" w:rsidRPr="00475D0A">
        <w:rPr>
          <w:rFonts w:ascii="Arial" w:eastAsiaTheme="minorEastAsia" w:hAnsi="Arial" w:cs="Arial"/>
          <w:sz w:val="20"/>
          <w:szCs w:val="20"/>
        </w:rPr>
        <w:t xml:space="preserve"> analysis, n=209)</w:t>
      </w:r>
    </w:p>
    <w:p w14:paraId="2E5A63FC" w14:textId="77777777" w:rsidR="00475D0A" w:rsidRPr="00475D0A" w:rsidRDefault="00475D0A" w:rsidP="00475D0A">
      <w:pPr>
        <w:widowControl w:val="0"/>
        <w:spacing w:line="48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2329"/>
        <w:gridCol w:w="2409"/>
        <w:gridCol w:w="1565"/>
        <w:gridCol w:w="1275"/>
        <w:gridCol w:w="1276"/>
        <w:gridCol w:w="1276"/>
        <w:gridCol w:w="1696"/>
      </w:tblGrid>
      <w:tr w:rsidR="00475D0A" w:rsidRPr="00475D0A" w14:paraId="75673F0C" w14:textId="77777777" w:rsidTr="00645053">
        <w:trPr>
          <w:trHeight w:val="578"/>
        </w:trPr>
        <w:tc>
          <w:tcPr>
            <w:tcW w:w="1494" w:type="dxa"/>
            <w:tcBorders>
              <w:top w:val="single" w:sz="12" w:space="0" w:color="auto"/>
            </w:tcBorders>
          </w:tcPr>
          <w:p w14:paraId="5CBA7BF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12" w:space="0" w:color="auto"/>
            </w:tcBorders>
          </w:tcPr>
          <w:p w14:paraId="793255C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1B124D4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6" w:type="dxa"/>
            <w:gridSpan w:val="3"/>
            <w:tcBorders>
              <w:top w:val="single" w:sz="12" w:space="0" w:color="auto"/>
            </w:tcBorders>
          </w:tcPr>
          <w:p w14:paraId="282A578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Non-inferiority 1-tailed test </w:t>
            </w: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</w:tcBorders>
          </w:tcPr>
          <w:p w14:paraId="7B6BE61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Superiority 2-tailed test </w:t>
            </w: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  <w:vertAlign w:val="superscript"/>
              </w:rPr>
              <w:t>b</w:t>
            </w:r>
          </w:p>
        </w:tc>
      </w:tr>
      <w:tr w:rsidR="00475D0A" w:rsidRPr="00475D0A" w14:paraId="719BE1B3" w14:textId="77777777" w:rsidTr="00645053">
        <w:trPr>
          <w:trHeight w:val="868"/>
        </w:trPr>
        <w:tc>
          <w:tcPr>
            <w:tcW w:w="1494" w:type="dxa"/>
            <w:tcBorders>
              <w:bottom w:val="single" w:sz="4" w:space="0" w:color="auto"/>
            </w:tcBorders>
          </w:tcPr>
          <w:p w14:paraId="14EA93D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Outcome</w:t>
            </w:r>
          </w:p>
          <w:p w14:paraId="063668E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 w:hint="eastAsia"/>
                <w:b/>
                <w:bCs/>
                <w:sz w:val="20"/>
                <w:szCs w:val="20"/>
              </w:rPr>
              <w:t>m</w:t>
            </w: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easure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7063894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Experimental </w:t>
            </w:r>
          </w:p>
          <w:p w14:paraId="3595A84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group 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n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 = 108)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9659D0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Control </w:t>
            </w:r>
          </w:p>
          <w:p w14:paraId="5A45412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group 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n 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= 101)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2DE220F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Non-inferiority Margin (δ)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717270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Z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41111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P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392EC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Z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59C4E541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770097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P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 value</w:t>
            </w:r>
          </w:p>
        </w:tc>
      </w:tr>
      <w:tr w:rsidR="00475D0A" w:rsidRPr="00475D0A" w14:paraId="44756815" w14:textId="77777777" w:rsidTr="00645053">
        <w:trPr>
          <w:trHeight w:val="836"/>
        </w:trPr>
        <w:tc>
          <w:tcPr>
            <w:tcW w:w="1494" w:type="dxa"/>
            <w:tcBorders>
              <w:top w:val="single" w:sz="4" w:space="0" w:color="auto"/>
            </w:tcBorders>
          </w:tcPr>
          <w:p w14:paraId="042E903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MAS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095FF92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23.00 (9.00 - 38.00)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1E73A1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13.00 (5.00 - 32.00)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14:paraId="5EAB8EA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6.94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68C1C11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-5.319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1DA6FE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9C50FE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-2.143</w:t>
            </w:r>
          </w:p>
          <w:p w14:paraId="1BDBD75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5BE1383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0.032</w:t>
            </w:r>
          </w:p>
          <w:p w14:paraId="6A36696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475D0A" w:rsidRPr="00475D0A" w14:paraId="363DA16B" w14:textId="77777777" w:rsidTr="00645053">
        <w:trPr>
          <w:trHeight w:val="868"/>
        </w:trPr>
        <w:tc>
          <w:tcPr>
            <w:tcW w:w="1494" w:type="dxa"/>
          </w:tcPr>
          <w:p w14:paraId="6726D02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FMA</w:t>
            </w:r>
          </w:p>
        </w:tc>
        <w:tc>
          <w:tcPr>
            <w:tcW w:w="2329" w:type="dxa"/>
          </w:tcPr>
          <w:p w14:paraId="570C894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51.50 (21.00 - 79.50)</w:t>
            </w:r>
          </w:p>
        </w:tc>
        <w:tc>
          <w:tcPr>
            <w:tcW w:w="2409" w:type="dxa"/>
          </w:tcPr>
          <w:p w14:paraId="16FABD6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33.00 (17.00 - 68.50)</w:t>
            </w:r>
          </w:p>
        </w:tc>
        <w:tc>
          <w:tcPr>
            <w:tcW w:w="1565" w:type="dxa"/>
          </w:tcPr>
          <w:p w14:paraId="2C41387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12.00</w:t>
            </w:r>
          </w:p>
        </w:tc>
        <w:tc>
          <w:tcPr>
            <w:tcW w:w="1275" w:type="dxa"/>
          </w:tcPr>
          <w:p w14:paraId="5D20067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-5.175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ab/>
            </w:r>
          </w:p>
        </w:tc>
        <w:tc>
          <w:tcPr>
            <w:tcW w:w="1276" w:type="dxa"/>
          </w:tcPr>
          <w:p w14:paraId="30A5103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</w:tcPr>
          <w:p w14:paraId="476D14E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-2.165</w:t>
            </w:r>
          </w:p>
        </w:tc>
        <w:tc>
          <w:tcPr>
            <w:tcW w:w="1696" w:type="dxa"/>
          </w:tcPr>
          <w:p w14:paraId="3EC6ED5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0.030</w:t>
            </w:r>
          </w:p>
          <w:p w14:paraId="708B977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475D0A" w:rsidRPr="00475D0A" w14:paraId="4D46EE20" w14:textId="77777777" w:rsidTr="00645053">
        <w:trPr>
          <w:trHeight w:val="868"/>
        </w:trPr>
        <w:tc>
          <w:tcPr>
            <w:tcW w:w="1494" w:type="dxa"/>
          </w:tcPr>
          <w:p w14:paraId="756657E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ARAT</w:t>
            </w:r>
          </w:p>
        </w:tc>
        <w:tc>
          <w:tcPr>
            <w:tcW w:w="2329" w:type="dxa"/>
          </w:tcPr>
          <w:p w14:paraId="7247A83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16.50 (0.00 - 38.75)</w:t>
            </w:r>
          </w:p>
        </w:tc>
        <w:tc>
          <w:tcPr>
            <w:tcW w:w="2409" w:type="dxa"/>
          </w:tcPr>
          <w:p w14:paraId="420E0C4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 (0.00 - 34.00)</w:t>
            </w:r>
          </w:p>
        </w:tc>
        <w:tc>
          <w:tcPr>
            <w:tcW w:w="1565" w:type="dxa"/>
          </w:tcPr>
          <w:p w14:paraId="2FFA74E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10.00</w:t>
            </w:r>
          </w:p>
        </w:tc>
        <w:tc>
          <w:tcPr>
            <w:tcW w:w="1275" w:type="dxa"/>
          </w:tcPr>
          <w:p w14:paraId="3662E19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-6.395</w:t>
            </w:r>
          </w:p>
        </w:tc>
        <w:tc>
          <w:tcPr>
            <w:tcW w:w="1276" w:type="dxa"/>
          </w:tcPr>
          <w:p w14:paraId="0A74148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</w:tcPr>
          <w:p w14:paraId="22442FE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-1.985</w:t>
            </w:r>
          </w:p>
        </w:tc>
        <w:tc>
          <w:tcPr>
            <w:tcW w:w="1696" w:type="dxa"/>
          </w:tcPr>
          <w:p w14:paraId="2CEE4E8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0.047</w:t>
            </w:r>
          </w:p>
        </w:tc>
      </w:tr>
      <w:tr w:rsidR="00475D0A" w:rsidRPr="00475D0A" w14:paraId="50B20D94" w14:textId="77777777" w:rsidTr="00645053">
        <w:trPr>
          <w:trHeight w:val="868"/>
        </w:trPr>
        <w:tc>
          <w:tcPr>
            <w:tcW w:w="1494" w:type="dxa"/>
          </w:tcPr>
          <w:p w14:paraId="352A291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Change in MAS </w:t>
            </w:r>
          </w:p>
        </w:tc>
        <w:tc>
          <w:tcPr>
            <w:tcW w:w="2329" w:type="dxa"/>
          </w:tcPr>
          <w:p w14:paraId="2D779E5E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5.00 (1.00 - 14.00)</w:t>
            </w:r>
          </w:p>
        </w:tc>
        <w:tc>
          <w:tcPr>
            <w:tcW w:w="2409" w:type="dxa"/>
          </w:tcPr>
          <w:p w14:paraId="6103406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3.00 (0.00 - 7.00)</w:t>
            </w:r>
          </w:p>
        </w:tc>
        <w:tc>
          <w:tcPr>
            <w:tcW w:w="1565" w:type="dxa"/>
          </w:tcPr>
          <w:p w14:paraId="54CAC1D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2.15</w:t>
            </w:r>
          </w:p>
        </w:tc>
        <w:tc>
          <w:tcPr>
            <w:tcW w:w="1275" w:type="dxa"/>
          </w:tcPr>
          <w:p w14:paraId="017AB90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-5.889</w:t>
            </w:r>
          </w:p>
        </w:tc>
        <w:tc>
          <w:tcPr>
            <w:tcW w:w="1276" w:type="dxa"/>
          </w:tcPr>
          <w:p w14:paraId="5C18572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</w:tcPr>
          <w:p w14:paraId="2CD402F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-2.994</w:t>
            </w:r>
          </w:p>
          <w:p w14:paraId="5C8322A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DD49DA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0.003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475D0A" w:rsidRPr="00475D0A" w14:paraId="3C02FE4E" w14:textId="77777777" w:rsidTr="00645053">
        <w:trPr>
          <w:trHeight w:val="868"/>
        </w:trPr>
        <w:tc>
          <w:tcPr>
            <w:tcW w:w="1494" w:type="dxa"/>
          </w:tcPr>
          <w:p w14:paraId="59BFB9C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Change in FMA </w:t>
            </w:r>
          </w:p>
        </w:tc>
        <w:tc>
          <w:tcPr>
            <w:tcW w:w="2329" w:type="dxa"/>
          </w:tcPr>
          <w:p w14:paraId="2B4737C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7.00 (1.00 - </w:t>
            </w:r>
            <w:proofErr w:type="gramStart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24.50 )</w:t>
            </w:r>
            <w:proofErr w:type="gramEnd"/>
          </w:p>
        </w:tc>
        <w:tc>
          <w:tcPr>
            <w:tcW w:w="2409" w:type="dxa"/>
          </w:tcPr>
          <w:p w14:paraId="6632918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4.00 (0.00 - 9.00)</w:t>
            </w:r>
          </w:p>
        </w:tc>
        <w:tc>
          <w:tcPr>
            <w:tcW w:w="1565" w:type="dxa"/>
          </w:tcPr>
          <w:p w14:paraId="3D05942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3.62</w:t>
            </w:r>
          </w:p>
        </w:tc>
        <w:tc>
          <w:tcPr>
            <w:tcW w:w="1275" w:type="dxa"/>
          </w:tcPr>
          <w:p w14:paraId="1A125BA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-5.749</w:t>
            </w:r>
          </w:p>
        </w:tc>
        <w:tc>
          <w:tcPr>
            <w:tcW w:w="1276" w:type="dxa"/>
          </w:tcPr>
          <w:p w14:paraId="4D53500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</w:tcPr>
          <w:p w14:paraId="1031795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-2.940</w:t>
            </w:r>
          </w:p>
        </w:tc>
        <w:tc>
          <w:tcPr>
            <w:tcW w:w="1696" w:type="dxa"/>
          </w:tcPr>
          <w:p w14:paraId="5508571E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0.003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475D0A" w:rsidRPr="00475D0A" w14:paraId="1FFC1A1D" w14:textId="77777777" w:rsidTr="00645053">
        <w:trPr>
          <w:trHeight w:val="868"/>
        </w:trPr>
        <w:tc>
          <w:tcPr>
            <w:tcW w:w="1494" w:type="dxa"/>
            <w:tcBorders>
              <w:bottom w:val="single" w:sz="12" w:space="0" w:color="auto"/>
            </w:tcBorders>
          </w:tcPr>
          <w:p w14:paraId="59E2B91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Change in ARAT </w:t>
            </w:r>
          </w:p>
        </w:tc>
        <w:tc>
          <w:tcPr>
            <w:tcW w:w="2329" w:type="dxa"/>
            <w:tcBorders>
              <w:bottom w:val="single" w:sz="12" w:space="0" w:color="auto"/>
            </w:tcBorders>
          </w:tcPr>
          <w:p w14:paraId="69E3C7D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1.00 (0.00 - 17.00)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14:paraId="6276D2E1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 (0.00 - 4.00)</w:t>
            </w:r>
          </w:p>
        </w:tc>
        <w:tc>
          <w:tcPr>
            <w:tcW w:w="1565" w:type="dxa"/>
            <w:tcBorders>
              <w:bottom w:val="single" w:sz="12" w:space="0" w:color="auto"/>
            </w:tcBorders>
          </w:tcPr>
          <w:p w14:paraId="0384F60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3.65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1EDF40C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-8.085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5C53B7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A87BD1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-3.409</w:t>
            </w:r>
          </w:p>
          <w:p w14:paraId="346D17D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</w:tcPr>
          <w:p w14:paraId="58390ED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</w:tr>
    </w:tbl>
    <w:p w14:paraId="25829E9B" w14:textId="77777777" w:rsidR="00475D0A" w:rsidRPr="00475D0A" w:rsidRDefault="00475D0A" w:rsidP="00475D0A">
      <w:pPr>
        <w:widowControl w:val="0"/>
        <w:spacing w:line="24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</w:p>
    <w:p w14:paraId="1F0B7282" w14:textId="77777777" w:rsidR="00475D0A" w:rsidRPr="00475D0A" w:rsidRDefault="00475D0A" w:rsidP="00475D0A">
      <w:pPr>
        <w:widowControl w:val="0"/>
        <w:spacing w:line="480" w:lineRule="auto"/>
        <w:ind w:firstLineChars="0" w:firstLine="0"/>
        <w:rPr>
          <w:rFonts w:ascii="Arial" w:eastAsiaTheme="minorEastAsia" w:hAnsi="Arial" w:cs="Arial"/>
          <w:sz w:val="20"/>
          <w:szCs w:val="20"/>
        </w:rPr>
      </w:pPr>
      <w:bookmarkStart w:id="1" w:name="_Hlk63276650"/>
      <w:r w:rsidRPr="00475D0A">
        <w:rPr>
          <w:rFonts w:ascii="Arial" w:eastAsiaTheme="minorEastAsia" w:hAnsi="Arial" w:cs="Arial"/>
          <w:b/>
          <w:kern w:val="0"/>
          <w:sz w:val="20"/>
          <w:szCs w:val="20"/>
          <w:lang w:eastAsia="en-US"/>
        </w:rPr>
        <w:lastRenderedPageBreak/>
        <w:t>Notes:</w:t>
      </w:r>
      <w:r w:rsidRPr="00475D0A">
        <w:rPr>
          <w:rFonts w:ascii="Arial" w:eastAsiaTheme="minorEastAsia" w:hAnsi="Arial" w:cs="Arial"/>
          <w:kern w:val="0"/>
          <w:sz w:val="20"/>
          <w:szCs w:val="20"/>
          <w:lang w:eastAsia="en-US"/>
        </w:rPr>
        <w:t xml:space="preserve"> </w:t>
      </w:r>
      <w:r w:rsidRPr="00475D0A">
        <w:rPr>
          <w:rFonts w:ascii="Arial" w:eastAsiaTheme="minorEastAsia" w:hAnsi="Arial" w:cs="Arial"/>
          <w:sz w:val="20"/>
          <w:szCs w:val="20"/>
        </w:rPr>
        <w:t>Outcome measures presented as median (IQR); overall alpha is 0.025 for both noninferiority and superiority testing. * Test on outcome difference within the given noninferiority margins or have superiority (</w:t>
      </w:r>
      <w:r w:rsidRPr="00770097">
        <w:rPr>
          <w:rFonts w:ascii="Arial" w:eastAsiaTheme="minorEastAsia" w:hAnsi="Arial" w:cs="Arial"/>
          <w:i/>
          <w:iCs/>
          <w:sz w:val="20"/>
          <w:szCs w:val="20"/>
        </w:rPr>
        <w:t>P</w:t>
      </w:r>
      <w:r w:rsidRPr="00475D0A">
        <w:rPr>
          <w:rFonts w:ascii="Arial" w:eastAsiaTheme="minorEastAsia" w:hAnsi="Arial" w:cs="Arial"/>
          <w:sz w:val="20"/>
          <w:szCs w:val="20"/>
        </w:rPr>
        <w:t xml:space="preserve"> ≤ 0.05/3 = 0.0167). a, Mann-Whitney </w:t>
      </w:r>
      <w:r w:rsidRPr="00770097">
        <w:rPr>
          <w:rFonts w:ascii="Arial" w:eastAsiaTheme="minorEastAsia" w:hAnsi="Arial" w:cs="Arial"/>
          <w:i/>
          <w:iCs/>
          <w:sz w:val="20"/>
          <w:szCs w:val="20"/>
        </w:rPr>
        <w:t>U</w:t>
      </w:r>
      <w:r w:rsidRPr="00475D0A">
        <w:rPr>
          <w:rFonts w:ascii="Arial" w:eastAsiaTheme="minorEastAsia" w:hAnsi="Arial" w:cs="Arial"/>
          <w:sz w:val="20"/>
          <w:szCs w:val="20"/>
        </w:rPr>
        <w:t xml:space="preserve"> or Wilcoxon Rank-Sum Location Difference Test for Non-Inferiority; b, Mann-Whitney</w:t>
      </w:r>
      <w:r w:rsidRPr="00770097">
        <w:rPr>
          <w:rFonts w:ascii="Arial" w:eastAsiaTheme="minorEastAsia" w:hAnsi="Arial" w:cs="Arial"/>
          <w:i/>
          <w:iCs/>
          <w:sz w:val="20"/>
          <w:szCs w:val="20"/>
        </w:rPr>
        <w:t xml:space="preserve"> U</w:t>
      </w:r>
      <w:r w:rsidRPr="00475D0A">
        <w:rPr>
          <w:rFonts w:ascii="Arial" w:eastAsiaTheme="minorEastAsia" w:hAnsi="Arial" w:cs="Arial"/>
          <w:sz w:val="20"/>
          <w:szCs w:val="20"/>
        </w:rPr>
        <w:t xml:space="preserve"> Test for Two Independent Samples.</w:t>
      </w:r>
    </w:p>
    <w:p w14:paraId="7B6DB205" w14:textId="7C785C4F" w:rsidR="00475D0A" w:rsidRDefault="00475D0A" w:rsidP="00475D0A">
      <w:pPr>
        <w:widowControl w:val="0"/>
        <w:spacing w:line="480" w:lineRule="auto"/>
        <w:ind w:firstLineChars="0" w:firstLine="0"/>
        <w:rPr>
          <w:rFonts w:ascii="Arial" w:eastAsiaTheme="minorEastAsia" w:hAnsi="Arial" w:cs="Arial"/>
          <w:sz w:val="20"/>
          <w:szCs w:val="20"/>
        </w:rPr>
      </w:pPr>
      <w:r w:rsidRPr="00475D0A">
        <w:rPr>
          <w:rFonts w:ascii="Arial" w:eastAsia="Microsoft YaHei" w:hAnsi="Arial" w:cs="Arial"/>
          <w:b/>
          <w:bCs/>
          <w:iCs/>
          <w:color w:val="000000"/>
          <w:kern w:val="0"/>
          <w:sz w:val="20"/>
          <w:szCs w:val="20"/>
        </w:rPr>
        <w:t xml:space="preserve">Abbreviations: </w:t>
      </w:r>
      <w:r w:rsidRPr="00475D0A">
        <w:rPr>
          <w:rFonts w:ascii="Arial" w:eastAsia="Microsoft YaHei" w:hAnsi="Arial" w:cs="Arial"/>
          <w:iCs/>
          <w:sz w:val="20"/>
          <w:szCs w:val="20"/>
        </w:rPr>
        <w:t>IQR, i</w:t>
      </w:r>
      <w:r w:rsidRPr="00475D0A">
        <w:rPr>
          <w:rFonts w:ascii="Arial" w:eastAsia="Microsoft YaHei" w:hAnsi="Arial" w:cs="Arial"/>
          <w:sz w:val="20"/>
          <w:szCs w:val="20"/>
        </w:rPr>
        <w:t xml:space="preserve">nterquartile range; </w:t>
      </w:r>
      <w:r w:rsidRPr="00475D0A">
        <w:rPr>
          <w:rFonts w:ascii="Arial" w:eastAsia="Microsoft YaHei" w:hAnsi="Arial" w:cs="Arial"/>
          <w:color w:val="000000"/>
          <w:kern w:val="0"/>
          <w:sz w:val="20"/>
          <w:szCs w:val="20"/>
        </w:rPr>
        <w:t xml:space="preserve">MAS, Motor Assessment Scale; FMA, </w:t>
      </w:r>
      <w:r w:rsidRPr="00475D0A">
        <w:rPr>
          <w:rFonts w:ascii="Arial" w:eastAsiaTheme="minorEastAsia" w:hAnsi="Arial" w:cs="Arial"/>
          <w:sz w:val="20"/>
          <w:szCs w:val="20"/>
        </w:rPr>
        <w:t>Fugl-Meyer Assessment; ARAT, Action Research Arm Test.</w:t>
      </w:r>
    </w:p>
    <w:p w14:paraId="307A2C20" w14:textId="77777777" w:rsidR="00475D0A" w:rsidRDefault="00475D0A">
      <w:pPr>
        <w:widowControl w:val="0"/>
        <w:spacing w:line="24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br w:type="page"/>
      </w:r>
    </w:p>
    <w:p w14:paraId="6AA55913" w14:textId="72095804" w:rsidR="00475D0A" w:rsidRPr="00475D0A" w:rsidRDefault="001765E0" w:rsidP="00475D0A">
      <w:pPr>
        <w:widowControl w:val="0"/>
        <w:spacing w:line="24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  <w:r w:rsidRPr="001765E0">
        <w:rPr>
          <w:rFonts w:ascii="Arial" w:eastAsiaTheme="minorEastAsia" w:hAnsi="Arial" w:cs="Arial"/>
          <w:b/>
          <w:bCs/>
          <w:sz w:val="20"/>
          <w:szCs w:val="20"/>
        </w:rPr>
        <w:lastRenderedPageBreak/>
        <w:t>Supplementary Table S</w:t>
      </w:r>
      <w:r>
        <w:rPr>
          <w:rFonts w:ascii="Arial" w:eastAsiaTheme="minorEastAsia" w:hAnsi="Arial" w:cs="Arial"/>
          <w:b/>
          <w:bCs/>
          <w:sz w:val="20"/>
          <w:szCs w:val="20"/>
        </w:rPr>
        <w:t>2</w:t>
      </w:r>
      <w:r w:rsidR="00475D0A" w:rsidRPr="00475D0A">
        <w:rPr>
          <w:rFonts w:ascii="Arial" w:eastAsiaTheme="minorEastAsia" w:hAnsi="Arial" w:cs="Arial"/>
          <w:sz w:val="20"/>
          <w:szCs w:val="20"/>
        </w:rPr>
        <w:t xml:space="preserve"> Median (IQR) secondary outcomes scores </w:t>
      </w:r>
      <w:bookmarkStart w:id="2" w:name="_Hlk70639950"/>
      <w:r w:rsidR="00475D0A" w:rsidRPr="00475D0A">
        <w:rPr>
          <w:rFonts w:ascii="Arial" w:eastAsiaTheme="minorEastAsia" w:hAnsi="Arial" w:cs="Arial"/>
          <w:sz w:val="20"/>
          <w:szCs w:val="20"/>
        </w:rPr>
        <w:t>for each</w:t>
      </w:r>
      <w:bookmarkEnd w:id="2"/>
      <w:r w:rsidR="00475D0A" w:rsidRPr="00475D0A">
        <w:rPr>
          <w:rFonts w:ascii="Arial" w:eastAsiaTheme="minorEastAsia" w:hAnsi="Arial" w:cs="Arial"/>
          <w:sz w:val="20"/>
          <w:szCs w:val="20"/>
        </w:rPr>
        <w:t xml:space="preserve"> group, and results of GEE analysis (</w:t>
      </w:r>
      <w:proofErr w:type="spellStart"/>
      <w:r w:rsidR="00475D0A" w:rsidRPr="00475D0A">
        <w:rPr>
          <w:rFonts w:ascii="Arial" w:eastAsiaTheme="minorEastAsia" w:hAnsi="Arial" w:cs="Arial"/>
          <w:sz w:val="20"/>
          <w:szCs w:val="20"/>
        </w:rPr>
        <w:t>mITT</w:t>
      </w:r>
      <w:proofErr w:type="spellEnd"/>
      <w:r w:rsidR="00475D0A" w:rsidRPr="00475D0A">
        <w:rPr>
          <w:rFonts w:ascii="Arial" w:eastAsiaTheme="minorEastAsia" w:hAnsi="Arial" w:cs="Arial"/>
          <w:sz w:val="20"/>
          <w:szCs w:val="20"/>
        </w:rPr>
        <w:t xml:space="preserve"> analysis, n = 209; Experimental group</w:t>
      </w:r>
      <w:r w:rsidR="00475D0A" w:rsidRPr="00475D0A">
        <w:rPr>
          <w:rFonts w:ascii="Arial" w:eastAsiaTheme="minorEastAsia" w:hAnsi="Arial" w:cs="Arial" w:hint="eastAsia"/>
          <w:sz w:val="20"/>
          <w:szCs w:val="20"/>
        </w:rPr>
        <w:t xml:space="preserve"> </w:t>
      </w:r>
      <w:r w:rsidR="00475D0A" w:rsidRPr="00475D0A">
        <w:rPr>
          <w:rFonts w:ascii="Arial" w:eastAsiaTheme="minorEastAsia" w:hAnsi="Arial" w:cs="Arial"/>
          <w:sz w:val="20"/>
          <w:szCs w:val="20"/>
        </w:rPr>
        <w:t>n = 108,</w:t>
      </w:r>
      <w:r w:rsidR="00475D0A" w:rsidRPr="00475D0A">
        <w:rPr>
          <w:rFonts w:asciiTheme="minorHAnsi" w:eastAsiaTheme="minorEastAsia" w:hAnsiTheme="minorHAnsi" w:cstheme="minorBidi"/>
          <w:sz w:val="21"/>
          <w:szCs w:val="22"/>
        </w:rPr>
        <w:t xml:space="preserve"> </w:t>
      </w:r>
      <w:r w:rsidR="00475D0A" w:rsidRPr="00475D0A">
        <w:rPr>
          <w:rFonts w:ascii="Arial" w:eastAsiaTheme="minorEastAsia" w:hAnsi="Arial" w:cs="Arial"/>
          <w:sz w:val="20"/>
          <w:szCs w:val="20"/>
        </w:rPr>
        <w:t>Control group n = 101)</w:t>
      </w:r>
    </w:p>
    <w:p w14:paraId="64571826" w14:textId="77777777" w:rsidR="00475D0A" w:rsidRPr="00475D0A" w:rsidRDefault="00475D0A" w:rsidP="00475D0A">
      <w:pPr>
        <w:widowControl w:val="0"/>
        <w:spacing w:line="48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Grid"/>
        <w:tblW w:w="147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030"/>
        <w:gridCol w:w="1031"/>
        <w:gridCol w:w="1031"/>
        <w:gridCol w:w="1031"/>
        <w:gridCol w:w="1030"/>
        <w:gridCol w:w="1031"/>
        <w:gridCol w:w="1031"/>
        <w:gridCol w:w="1031"/>
        <w:gridCol w:w="987"/>
        <w:gridCol w:w="714"/>
        <w:gridCol w:w="987"/>
        <w:gridCol w:w="856"/>
        <w:gridCol w:w="992"/>
        <w:gridCol w:w="840"/>
        <w:gridCol w:w="9"/>
      </w:tblGrid>
      <w:tr w:rsidR="00475D0A" w:rsidRPr="00475D0A" w14:paraId="77E7D8B6" w14:textId="77777777" w:rsidTr="00645053">
        <w:trPr>
          <w:gridAfter w:val="1"/>
          <w:wAfter w:w="9" w:type="dxa"/>
          <w:trHeight w:val="701"/>
          <w:jc w:val="center"/>
        </w:trPr>
        <w:tc>
          <w:tcPr>
            <w:tcW w:w="1115" w:type="dxa"/>
            <w:tcBorders>
              <w:top w:val="single" w:sz="12" w:space="0" w:color="auto"/>
            </w:tcBorders>
            <w:vAlign w:val="center"/>
          </w:tcPr>
          <w:p w14:paraId="7C46595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bookmarkStart w:id="3" w:name="_Hlk63110861"/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Outcome measure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</w:tcBorders>
            <w:vAlign w:val="center"/>
          </w:tcPr>
          <w:p w14:paraId="31DF7D1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Baseline (t0)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</w:tcBorders>
            <w:vAlign w:val="center"/>
          </w:tcPr>
          <w:p w14:paraId="65CF6EB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7days (t1)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</w:tcBorders>
            <w:vAlign w:val="center"/>
          </w:tcPr>
          <w:p w14:paraId="61D750A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4weeks (t2)</w:t>
            </w:r>
          </w:p>
        </w:tc>
        <w:tc>
          <w:tcPr>
            <w:tcW w:w="2062" w:type="dxa"/>
            <w:gridSpan w:val="2"/>
            <w:tcBorders>
              <w:top w:val="single" w:sz="12" w:space="0" w:color="auto"/>
            </w:tcBorders>
            <w:vAlign w:val="center"/>
          </w:tcPr>
          <w:p w14:paraId="1C3CE46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12weeks (t3)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67138BA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Group</w:t>
            </w: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  <w:vertAlign w:val="superscript"/>
              </w:rPr>
              <w:t xml:space="preserve"> ˄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73E0602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Time Effect </w:t>
            </w: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  <w:vertAlign w:val="superscript"/>
              </w:rPr>
              <w:t>˄</w:t>
            </w:r>
          </w:p>
        </w:tc>
        <w:tc>
          <w:tcPr>
            <w:tcW w:w="1832" w:type="dxa"/>
            <w:gridSpan w:val="2"/>
            <w:tcBorders>
              <w:top w:val="single" w:sz="12" w:space="0" w:color="auto"/>
            </w:tcBorders>
            <w:vAlign w:val="center"/>
          </w:tcPr>
          <w:p w14:paraId="01D588A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Group * Time Effect</w:t>
            </w: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  <w:vertAlign w:val="superscript"/>
              </w:rPr>
              <w:t xml:space="preserve"> ˄</w:t>
            </w:r>
          </w:p>
        </w:tc>
      </w:tr>
      <w:tr w:rsidR="00475D0A" w:rsidRPr="00475D0A" w14:paraId="7DF422BA" w14:textId="77777777" w:rsidTr="00645053">
        <w:trPr>
          <w:trHeight w:val="1320"/>
          <w:jc w:val="center"/>
        </w:trPr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1471B5D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695A672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Experimental group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4C341FC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Control group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06B4029E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Experimental group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42D51B6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Control group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14:paraId="0488F42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Experimental group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150AEBF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Control group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5F0BF36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Experimental group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center"/>
          </w:tcPr>
          <w:p w14:paraId="6885432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Control group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5B6E2AB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Wald Chi-Square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C69E93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P 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value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6243C3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Wald Chi-Square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14:paraId="6727F3E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P 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value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C40B8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Wald Chi-Square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14:paraId="35FB1F7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P 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value</w:t>
            </w:r>
          </w:p>
        </w:tc>
      </w:tr>
      <w:tr w:rsidR="00475D0A" w:rsidRPr="00475D0A" w14:paraId="312662EC" w14:textId="77777777" w:rsidTr="00645053">
        <w:trPr>
          <w:trHeight w:val="1093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19E53761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MBI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14:paraId="098A36D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29.50 (20.75 -50.00)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1665BAB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28.00 (20.00 </w:t>
            </w:r>
            <w:proofErr w:type="gramStart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  55.00</w:t>
            </w:r>
            <w:proofErr w:type="gramEnd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57B86FDE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52.00 (25.25 -77.75)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59A887B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39.00 (23.00 - 67.50)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vAlign w:val="center"/>
          </w:tcPr>
          <w:p w14:paraId="316C53A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78.00 (52.25 -93.50)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23D2CA8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65.00 (41.50 - 86.50)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68B1274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87.50 (60.50 - 100.00)</w:t>
            </w:r>
          </w:p>
        </w:tc>
        <w:tc>
          <w:tcPr>
            <w:tcW w:w="1031" w:type="dxa"/>
            <w:tcBorders>
              <w:top w:val="single" w:sz="4" w:space="0" w:color="auto"/>
            </w:tcBorders>
            <w:vAlign w:val="center"/>
          </w:tcPr>
          <w:p w14:paraId="6F3C1D5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82.00 (65.00 - 100.00)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703E70F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1.980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267F9B6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0.159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08798DC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687.600</w:t>
            </w: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3A407FC1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71EA0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25.021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vAlign w:val="center"/>
          </w:tcPr>
          <w:p w14:paraId="482AE88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475D0A" w:rsidRPr="00475D0A" w14:paraId="3C2818AD" w14:textId="77777777" w:rsidTr="00645053">
        <w:trPr>
          <w:trHeight w:val="1093"/>
          <w:jc w:val="center"/>
        </w:trPr>
        <w:tc>
          <w:tcPr>
            <w:tcW w:w="1115" w:type="dxa"/>
            <w:vAlign w:val="center"/>
          </w:tcPr>
          <w:p w14:paraId="28ADCB3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NIHSS</w:t>
            </w:r>
          </w:p>
        </w:tc>
        <w:tc>
          <w:tcPr>
            <w:tcW w:w="1030" w:type="dxa"/>
            <w:vAlign w:val="center"/>
          </w:tcPr>
          <w:p w14:paraId="2E597111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6.00 (4.00 -9.00)</w:t>
            </w:r>
          </w:p>
        </w:tc>
        <w:tc>
          <w:tcPr>
            <w:tcW w:w="1031" w:type="dxa"/>
            <w:vAlign w:val="center"/>
          </w:tcPr>
          <w:p w14:paraId="3853779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6.00 (3.00 - 10.00)</w:t>
            </w:r>
          </w:p>
        </w:tc>
        <w:tc>
          <w:tcPr>
            <w:tcW w:w="1031" w:type="dxa"/>
            <w:vAlign w:val="center"/>
          </w:tcPr>
          <w:p w14:paraId="751F8A3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5.00 (2.00 - 6.50)</w:t>
            </w:r>
          </w:p>
        </w:tc>
        <w:tc>
          <w:tcPr>
            <w:tcW w:w="1031" w:type="dxa"/>
            <w:vAlign w:val="center"/>
          </w:tcPr>
          <w:p w14:paraId="56070A5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proofErr w:type="gramStart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4.00  (</w:t>
            </w:r>
            <w:proofErr w:type="gramEnd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2.00 - 9.00)</w:t>
            </w:r>
          </w:p>
        </w:tc>
        <w:tc>
          <w:tcPr>
            <w:tcW w:w="1030" w:type="dxa"/>
            <w:vAlign w:val="center"/>
          </w:tcPr>
          <w:p w14:paraId="6724B73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2.00 (0.00 - 4.00)</w:t>
            </w:r>
          </w:p>
        </w:tc>
        <w:tc>
          <w:tcPr>
            <w:tcW w:w="1031" w:type="dxa"/>
            <w:vAlign w:val="center"/>
          </w:tcPr>
          <w:p w14:paraId="0694E23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2.00 (1.00 -5.00)</w:t>
            </w:r>
          </w:p>
        </w:tc>
        <w:tc>
          <w:tcPr>
            <w:tcW w:w="1031" w:type="dxa"/>
            <w:vAlign w:val="center"/>
          </w:tcPr>
          <w:p w14:paraId="18B724C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 (0.00 - 2.00)</w:t>
            </w:r>
          </w:p>
        </w:tc>
        <w:tc>
          <w:tcPr>
            <w:tcW w:w="1031" w:type="dxa"/>
            <w:vAlign w:val="center"/>
          </w:tcPr>
          <w:p w14:paraId="450AED7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 (0.00 - 1.00)</w:t>
            </w:r>
          </w:p>
        </w:tc>
        <w:tc>
          <w:tcPr>
            <w:tcW w:w="987" w:type="dxa"/>
            <w:vAlign w:val="center"/>
          </w:tcPr>
          <w:p w14:paraId="4F44BBC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0.047</w:t>
            </w:r>
          </w:p>
        </w:tc>
        <w:tc>
          <w:tcPr>
            <w:tcW w:w="714" w:type="dxa"/>
            <w:vAlign w:val="center"/>
          </w:tcPr>
          <w:p w14:paraId="1AE4C16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0.829</w:t>
            </w:r>
          </w:p>
        </w:tc>
        <w:tc>
          <w:tcPr>
            <w:tcW w:w="987" w:type="dxa"/>
            <w:vAlign w:val="center"/>
          </w:tcPr>
          <w:p w14:paraId="54DD16F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448.300</w:t>
            </w:r>
          </w:p>
        </w:tc>
        <w:tc>
          <w:tcPr>
            <w:tcW w:w="856" w:type="dxa"/>
            <w:vAlign w:val="center"/>
          </w:tcPr>
          <w:p w14:paraId="40C5D2B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14:paraId="0030EAE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11.774</w:t>
            </w:r>
          </w:p>
        </w:tc>
        <w:tc>
          <w:tcPr>
            <w:tcW w:w="849" w:type="dxa"/>
            <w:gridSpan w:val="2"/>
            <w:vAlign w:val="center"/>
          </w:tcPr>
          <w:p w14:paraId="6FAF890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0.008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475D0A" w:rsidRPr="00475D0A" w14:paraId="02011BB6" w14:textId="77777777" w:rsidTr="00645053">
        <w:trPr>
          <w:trHeight w:val="1093"/>
          <w:jc w:val="center"/>
        </w:trPr>
        <w:tc>
          <w:tcPr>
            <w:tcW w:w="1115" w:type="dxa"/>
            <w:tcBorders>
              <w:bottom w:val="single" w:sz="12" w:space="0" w:color="auto"/>
            </w:tcBorders>
            <w:vAlign w:val="center"/>
          </w:tcPr>
          <w:p w14:paraId="69476BF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mRS</w:t>
            </w:r>
            <w:proofErr w:type="spellEnd"/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740557F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4.00 (4.00 - 4.00)</w:t>
            </w:r>
          </w:p>
        </w:tc>
        <w:tc>
          <w:tcPr>
            <w:tcW w:w="1031" w:type="dxa"/>
            <w:tcBorders>
              <w:bottom w:val="single" w:sz="12" w:space="0" w:color="auto"/>
            </w:tcBorders>
            <w:vAlign w:val="center"/>
          </w:tcPr>
          <w:p w14:paraId="0C0B8C6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4.00 (4.00 -4.00)</w:t>
            </w:r>
          </w:p>
        </w:tc>
        <w:tc>
          <w:tcPr>
            <w:tcW w:w="1031" w:type="dxa"/>
            <w:tcBorders>
              <w:bottom w:val="single" w:sz="12" w:space="0" w:color="auto"/>
            </w:tcBorders>
            <w:vAlign w:val="center"/>
          </w:tcPr>
          <w:p w14:paraId="3215E26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4.00 (3.00 - 4.00)</w:t>
            </w:r>
          </w:p>
        </w:tc>
        <w:tc>
          <w:tcPr>
            <w:tcW w:w="1031" w:type="dxa"/>
            <w:tcBorders>
              <w:bottom w:val="single" w:sz="12" w:space="0" w:color="auto"/>
            </w:tcBorders>
            <w:vAlign w:val="center"/>
          </w:tcPr>
          <w:p w14:paraId="0C9C1A0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proofErr w:type="gramStart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4.00  (</w:t>
            </w:r>
            <w:proofErr w:type="gramEnd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3.00 - 4.00)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14:paraId="5B9E913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3.00 (2.00 -4.00)</w:t>
            </w:r>
          </w:p>
        </w:tc>
        <w:tc>
          <w:tcPr>
            <w:tcW w:w="1031" w:type="dxa"/>
            <w:tcBorders>
              <w:bottom w:val="single" w:sz="12" w:space="0" w:color="auto"/>
            </w:tcBorders>
            <w:vAlign w:val="center"/>
          </w:tcPr>
          <w:p w14:paraId="6D36110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3.00 (3.00 - 4.00)</w:t>
            </w:r>
          </w:p>
        </w:tc>
        <w:tc>
          <w:tcPr>
            <w:tcW w:w="1031" w:type="dxa"/>
            <w:tcBorders>
              <w:bottom w:val="single" w:sz="12" w:space="0" w:color="auto"/>
            </w:tcBorders>
            <w:vAlign w:val="center"/>
          </w:tcPr>
          <w:p w14:paraId="4E37DA7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2.00 (2.00 - 3.00)</w:t>
            </w:r>
          </w:p>
        </w:tc>
        <w:tc>
          <w:tcPr>
            <w:tcW w:w="1031" w:type="dxa"/>
            <w:tcBorders>
              <w:bottom w:val="single" w:sz="12" w:space="0" w:color="auto"/>
            </w:tcBorders>
            <w:vAlign w:val="center"/>
          </w:tcPr>
          <w:p w14:paraId="4FC3CAA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3.00 (2.00 - 3.00)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vAlign w:val="center"/>
          </w:tcPr>
          <w:p w14:paraId="2541A1C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1.847</w:t>
            </w:r>
          </w:p>
        </w:tc>
        <w:tc>
          <w:tcPr>
            <w:tcW w:w="714" w:type="dxa"/>
            <w:tcBorders>
              <w:bottom w:val="single" w:sz="12" w:space="0" w:color="auto"/>
            </w:tcBorders>
            <w:vAlign w:val="center"/>
          </w:tcPr>
          <w:p w14:paraId="61E87C4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0.174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vAlign w:val="center"/>
          </w:tcPr>
          <w:p w14:paraId="2EF57F7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245.400</w:t>
            </w: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14:paraId="1B28153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BC25A5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11.484</w:t>
            </w: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1A10650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0.009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bookmarkEnd w:id="3"/>
    </w:tbl>
    <w:p w14:paraId="7F90B7E1" w14:textId="77777777" w:rsidR="00475D0A" w:rsidRPr="00475D0A" w:rsidRDefault="00475D0A" w:rsidP="00475D0A">
      <w:pPr>
        <w:widowControl w:val="0"/>
        <w:spacing w:line="24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</w:p>
    <w:p w14:paraId="6DEB3DBB" w14:textId="77777777" w:rsidR="00475D0A" w:rsidRPr="00475D0A" w:rsidRDefault="00475D0A" w:rsidP="00475D0A">
      <w:pPr>
        <w:widowControl w:val="0"/>
        <w:spacing w:line="48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  <w:r w:rsidRPr="00475D0A">
        <w:rPr>
          <w:rFonts w:ascii="Arial" w:eastAsiaTheme="minorEastAsia" w:hAnsi="Arial" w:cs="Arial"/>
          <w:b/>
          <w:sz w:val="20"/>
          <w:szCs w:val="20"/>
        </w:rPr>
        <w:t xml:space="preserve">Notes: </w:t>
      </w:r>
      <w:r w:rsidRPr="00475D0A">
        <w:rPr>
          <w:rFonts w:ascii="Arial" w:eastAsiaTheme="minorEastAsia" w:hAnsi="Arial" w:cs="Arial"/>
          <w:sz w:val="20"/>
          <w:szCs w:val="20"/>
        </w:rPr>
        <w:t xml:space="preserve">˄ Results of Generalized estimating equation (GEE) analysis for group by time effect across all timepoints; * </w:t>
      </w:r>
      <w:r w:rsidRPr="00770097">
        <w:rPr>
          <w:rFonts w:ascii="Arial" w:eastAsiaTheme="minorEastAsia" w:hAnsi="Arial" w:cs="Arial"/>
          <w:i/>
          <w:iCs/>
          <w:sz w:val="20"/>
          <w:szCs w:val="20"/>
        </w:rPr>
        <w:t>P</w:t>
      </w:r>
      <w:r w:rsidRPr="00475D0A">
        <w:rPr>
          <w:rFonts w:ascii="Arial" w:eastAsiaTheme="minorEastAsia" w:hAnsi="Arial" w:cs="Arial"/>
          <w:sz w:val="20"/>
          <w:szCs w:val="20"/>
        </w:rPr>
        <w:t xml:space="preserve"> &lt; 0.05/3 = 0.0167.</w:t>
      </w:r>
    </w:p>
    <w:p w14:paraId="74AC1D9A" w14:textId="77777777" w:rsidR="00475D0A" w:rsidRPr="00475D0A" w:rsidRDefault="00475D0A" w:rsidP="00475D0A">
      <w:pPr>
        <w:widowControl w:val="0"/>
        <w:spacing w:line="48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  <w:r w:rsidRPr="00475D0A">
        <w:rPr>
          <w:rFonts w:ascii="Arial" w:eastAsiaTheme="minorEastAsia" w:hAnsi="Arial" w:cs="Arial"/>
          <w:b/>
          <w:bCs/>
          <w:sz w:val="20"/>
          <w:szCs w:val="20"/>
        </w:rPr>
        <w:t>Abbreviations:</w:t>
      </w:r>
      <w:r w:rsidRPr="00475D0A">
        <w:rPr>
          <w:rFonts w:ascii="Arial" w:eastAsia="Microsoft YaHei" w:hAnsi="Arial" w:cs="Arial"/>
          <w:b/>
          <w:bCs/>
          <w:iCs/>
          <w:color w:val="000000"/>
          <w:kern w:val="0"/>
          <w:sz w:val="20"/>
          <w:szCs w:val="20"/>
        </w:rPr>
        <w:t xml:space="preserve"> </w:t>
      </w:r>
      <w:r w:rsidRPr="00475D0A">
        <w:rPr>
          <w:rFonts w:ascii="Arial" w:eastAsia="Microsoft YaHei" w:hAnsi="Arial" w:cs="Arial"/>
          <w:iCs/>
          <w:sz w:val="20"/>
          <w:szCs w:val="20"/>
        </w:rPr>
        <w:t>IQR, i</w:t>
      </w:r>
      <w:r w:rsidRPr="00475D0A">
        <w:rPr>
          <w:rFonts w:ascii="Arial" w:eastAsia="Microsoft YaHei" w:hAnsi="Arial" w:cs="Arial"/>
          <w:sz w:val="20"/>
          <w:szCs w:val="20"/>
        </w:rPr>
        <w:t xml:space="preserve">nterquartile range; </w:t>
      </w:r>
      <w:r w:rsidRPr="00475D0A">
        <w:rPr>
          <w:rFonts w:ascii="Arial" w:eastAsiaTheme="minorEastAsia" w:hAnsi="Arial" w:cs="Arial"/>
          <w:sz w:val="20"/>
          <w:szCs w:val="20"/>
        </w:rPr>
        <w:t xml:space="preserve">MBI, modified Barthel index; NIHSS, National Institutes of Health Stroke Scale; </w:t>
      </w:r>
      <w:proofErr w:type="spellStart"/>
      <w:r w:rsidRPr="00475D0A">
        <w:rPr>
          <w:rFonts w:ascii="Arial" w:eastAsiaTheme="minorEastAsia" w:hAnsi="Arial" w:cs="Arial"/>
          <w:sz w:val="20"/>
          <w:szCs w:val="20"/>
        </w:rPr>
        <w:t>mRS</w:t>
      </w:r>
      <w:proofErr w:type="spellEnd"/>
      <w:r w:rsidRPr="00475D0A">
        <w:rPr>
          <w:rFonts w:ascii="Arial" w:eastAsiaTheme="minorEastAsia" w:hAnsi="Arial" w:cs="Arial"/>
          <w:sz w:val="20"/>
          <w:szCs w:val="20"/>
        </w:rPr>
        <w:t>, modified Rankin Scale.</w:t>
      </w:r>
    </w:p>
    <w:p w14:paraId="438A1B23" w14:textId="11F78AFF" w:rsidR="00475D0A" w:rsidRPr="00475D0A" w:rsidRDefault="001765E0" w:rsidP="00475D0A">
      <w:pPr>
        <w:widowControl w:val="0"/>
        <w:spacing w:line="48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  <w:r w:rsidRPr="001765E0">
        <w:rPr>
          <w:rFonts w:ascii="Arial" w:eastAsiaTheme="minorEastAsia" w:hAnsi="Arial" w:cs="Arial"/>
          <w:b/>
          <w:bCs/>
          <w:sz w:val="20"/>
          <w:szCs w:val="20"/>
        </w:rPr>
        <w:lastRenderedPageBreak/>
        <w:t>Supplementary Table S</w:t>
      </w:r>
      <w:r>
        <w:rPr>
          <w:rFonts w:ascii="Arial" w:eastAsiaTheme="minorEastAsia" w:hAnsi="Arial" w:cs="Arial"/>
          <w:b/>
          <w:bCs/>
          <w:sz w:val="20"/>
          <w:szCs w:val="20"/>
        </w:rPr>
        <w:t>3</w:t>
      </w:r>
      <w:r w:rsidR="00475D0A" w:rsidRPr="00475D0A">
        <w:rPr>
          <w:rFonts w:ascii="Arial" w:eastAsiaTheme="minorEastAsia" w:hAnsi="Arial" w:cs="Arial"/>
          <w:b/>
          <w:bCs/>
          <w:sz w:val="20"/>
          <w:szCs w:val="20"/>
        </w:rPr>
        <w:t xml:space="preserve"> </w:t>
      </w:r>
      <w:r w:rsidR="00475D0A" w:rsidRPr="00475D0A">
        <w:rPr>
          <w:rFonts w:ascii="Arial" w:eastAsiaTheme="minorEastAsia" w:hAnsi="Arial" w:cs="Arial"/>
          <w:sz w:val="20"/>
          <w:szCs w:val="20"/>
        </w:rPr>
        <w:t>Time effect analysis with Friedman's test and Bonferroni corrected pairwise comparisons (PP analysis, n = 200,</w:t>
      </w:r>
      <w:r w:rsidR="00475D0A" w:rsidRPr="00475D0A">
        <w:rPr>
          <w:rFonts w:asciiTheme="minorHAnsi" w:eastAsiaTheme="minorEastAsia" w:hAnsiTheme="minorHAnsi" w:cstheme="minorBidi"/>
          <w:sz w:val="21"/>
          <w:szCs w:val="22"/>
        </w:rPr>
        <w:t xml:space="preserve"> </w:t>
      </w:r>
      <w:r w:rsidR="00475D0A" w:rsidRPr="00475D0A">
        <w:rPr>
          <w:rFonts w:ascii="Arial" w:eastAsiaTheme="minorEastAsia" w:hAnsi="Arial" w:cs="Arial"/>
          <w:sz w:val="20"/>
          <w:szCs w:val="20"/>
        </w:rPr>
        <w:t>Experimental group n = 105, Control group n = 95)</w:t>
      </w:r>
    </w:p>
    <w:p w14:paraId="243FE36F" w14:textId="77777777" w:rsidR="00475D0A" w:rsidRPr="00475D0A" w:rsidRDefault="00475D0A" w:rsidP="00475D0A">
      <w:pPr>
        <w:widowControl w:val="0"/>
        <w:spacing w:line="48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</w:p>
    <w:tbl>
      <w:tblPr>
        <w:tblStyle w:val="TableGrid"/>
        <w:tblW w:w="1435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91"/>
        <w:gridCol w:w="892"/>
        <w:gridCol w:w="893"/>
        <w:gridCol w:w="892"/>
        <w:gridCol w:w="894"/>
        <w:gridCol w:w="894"/>
        <w:gridCol w:w="893"/>
        <w:gridCol w:w="893"/>
        <w:gridCol w:w="895"/>
        <w:gridCol w:w="893"/>
        <w:gridCol w:w="894"/>
        <w:gridCol w:w="893"/>
        <w:gridCol w:w="894"/>
        <w:gridCol w:w="893"/>
        <w:gridCol w:w="894"/>
        <w:gridCol w:w="6"/>
      </w:tblGrid>
      <w:tr w:rsidR="00475D0A" w:rsidRPr="00475D0A" w14:paraId="0ADC3656" w14:textId="77777777" w:rsidTr="00645053">
        <w:trPr>
          <w:trHeight w:val="654"/>
        </w:trPr>
        <w:tc>
          <w:tcPr>
            <w:tcW w:w="1841" w:type="dxa"/>
            <w:gridSpan w:val="2"/>
            <w:tcBorders>
              <w:top w:val="single" w:sz="12" w:space="0" w:color="auto"/>
            </w:tcBorders>
          </w:tcPr>
          <w:p w14:paraId="4204EB5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Outcome measures</w:t>
            </w:r>
          </w:p>
        </w:tc>
        <w:tc>
          <w:tcPr>
            <w:tcW w:w="1785" w:type="dxa"/>
            <w:gridSpan w:val="2"/>
            <w:tcBorders>
              <w:top w:val="single" w:sz="12" w:space="0" w:color="auto"/>
            </w:tcBorders>
          </w:tcPr>
          <w:p w14:paraId="51C67161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Time effect </w:t>
            </w:r>
          </w:p>
        </w:tc>
        <w:tc>
          <w:tcPr>
            <w:tcW w:w="10728" w:type="dxa"/>
            <w:gridSpan w:val="13"/>
            <w:tcBorders>
              <w:top w:val="single" w:sz="12" w:space="0" w:color="auto"/>
            </w:tcBorders>
          </w:tcPr>
          <w:p w14:paraId="44F8763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Bonferroni corrected pairwise comparisons</w:t>
            </w:r>
          </w:p>
        </w:tc>
      </w:tr>
      <w:tr w:rsidR="00475D0A" w:rsidRPr="00475D0A" w14:paraId="73DA3825" w14:textId="77777777" w:rsidTr="00645053">
        <w:trPr>
          <w:trHeight w:val="395"/>
        </w:trPr>
        <w:tc>
          <w:tcPr>
            <w:tcW w:w="1841" w:type="dxa"/>
            <w:gridSpan w:val="2"/>
          </w:tcPr>
          <w:p w14:paraId="3D1D3B9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85" w:type="dxa"/>
            <w:gridSpan w:val="2"/>
          </w:tcPr>
          <w:p w14:paraId="2584BC9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tcBorders>
              <w:bottom w:val="single" w:sz="4" w:space="0" w:color="auto"/>
            </w:tcBorders>
          </w:tcPr>
          <w:p w14:paraId="7044D74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t0 - t1</w:t>
            </w:r>
          </w:p>
          <w:p w14:paraId="1C03D5D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14:paraId="5A2FC6D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t0 - t2</w:t>
            </w:r>
          </w:p>
        </w:tc>
        <w:tc>
          <w:tcPr>
            <w:tcW w:w="1788" w:type="dxa"/>
            <w:gridSpan w:val="2"/>
            <w:tcBorders>
              <w:bottom w:val="single" w:sz="4" w:space="0" w:color="auto"/>
            </w:tcBorders>
          </w:tcPr>
          <w:p w14:paraId="75ECEEB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t0 - t3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14:paraId="1D8FBC6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t1 - t2</w:t>
            </w:r>
          </w:p>
        </w:tc>
        <w:tc>
          <w:tcPr>
            <w:tcW w:w="1787" w:type="dxa"/>
            <w:gridSpan w:val="2"/>
            <w:tcBorders>
              <w:bottom w:val="single" w:sz="4" w:space="0" w:color="auto"/>
            </w:tcBorders>
          </w:tcPr>
          <w:p w14:paraId="2E3C6D8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t1 - t3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˄</w:t>
            </w:r>
          </w:p>
        </w:tc>
        <w:tc>
          <w:tcPr>
            <w:tcW w:w="1793" w:type="dxa"/>
            <w:gridSpan w:val="3"/>
            <w:tcBorders>
              <w:bottom w:val="single" w:sz="4" w:space="0" w:color="auto"/>
            </w:tcBorders>
          </w:tcPr>
          <w:p w14:paraId="5F41A16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t2 - t3</w:t>
            </w:r>
          </w:p>
        </w:tc>
      </w:tr>
      <w:tr w:rsidR="00475D0A" w:rsidRPr="00475D0A" w14:paraId="76296BBA" w14:textId="77777777" w:rsidTr="00645053">
        <w:trPr>
          <w:gridAfter w:val="1"/>
          <w:wAfter w:w="6" w:type="dxa"/>
          <w:trHeight w:val="1146"/>
        </w:trPr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14:paraId="15A8DF1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0A82AAA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F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51D99ED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P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892" w:type="dxa"/>
            <w:tcBorders>
              <w:bottom w:val="single" w:sz="4" w:space="0" w:color="auto"/>
            </w:tcBorders>
          </w:tcPr>
          <w:p w14:paraId="24AF4D3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F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7432DA4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P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5DED9E3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F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FDB0FD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P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1FAF0D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F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62F5296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P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724296C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F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7F9F573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P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1EE29E3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F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76DD9DB1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P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14:paraId="2EF7821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F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684690A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P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 value</w:t>
            </w:r>
          </w:p>
        </w:tc>
      </w:tr>
      <w:tr w:rsidR="00475D0A" w:rsidRPr="00475D0A" w14:paraId="1864360D" w14:textId="77777777" w:rsidTr="00645053">
        <w:trPr>
          <w:gridAfter w:val="1"/>
          <w:wAfter w:w="6" w:type="dxa"/>
          <w:trHeight w:val="1146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14:paraId="2E16BCD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956C70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11EA30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F61EA1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MBI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0A5E28F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Experi</w:t>
            </w:r>
            <w:proofErr w:type="spellEnd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-mental</w:t>
            </w:r>
          </w:p>
          <w:p w14:paraId="5956061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group</w:t>
            </w:r>
          </w:p>
          <w:p w14:paraId="5435487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1B2A1DCE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278.921 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39C62521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2" w:type="dxa"/>
            <w:tcBorders>
              <w:top w:val="single" w:sz="4" w:space="0" w:color="auto"/>
            </w:tcBorders>
          </w:tcPr>
          <w:p w14:paraId="018B2CC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-0.833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53423E5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2F5F4EB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-1.867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765C0BC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443E070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-2.690</w:t>
            </w:r>
          </w:p>
        </w:tc>
        <w:tc>
          <w:tcPr>
            <w:tcW w:w="895" w:type="dxa"/>
            <w:tcBorders>
              <w:top w:val="single" w:sz="4" w:space="0" w:color="auto"/>
            </w:tcBorders>
          </w:tcPr>
          <w:p w14:paraId="1AA050B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134546A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-1.033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63B4947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21B16A1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-1.857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2E4080D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tcBorders>
              <w:top w:val="single" w:sz="4" w:space="0" w:color="auto"/>
            </w:tcBorders>
          </w:tcPr>
          <w:p w14:paraId="7B9AF18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-0.824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0230777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475D0A" w:rsidRPr="00475D0A" w14:paraId="642023AC" w14:textId="77777777" w:rsidTr="00645053">
        <w:trPr>
          <w:gridAfter w:val="1"/>
          <w:wAfter w:w="6" w:type="dxa"/>
          <w:trHeight w:val="662"/>
        </w:trPr>
        <w:tc>
          <w:tcPr>
            <w:tcW w:w="850" w:type="dxa"/>
            <w:vMerge/>
          </w:tcPr>
          <w:p w14:paraId="577A431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086C2325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Control </w:t>
            </w:r>
          </w:p>
          <w:p w14:paraId="378D03D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group</w:t>
            </w:r>
          </w:p>
          <w:p w14:paraId="37D9B1F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892" w:type="dxa"/>
          </w:tcPr>
          <w:p w14:paraId="358E110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235.273 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3" w:type="dxa"/>
          </w:tcPr>
          <w:p w14:paraId="2630E6E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2" w:type="dxa"/>
          </w:tcPr>
          <w:p w14:paraId="3D171B3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-0.647</w:t>
            </w:r>
          </w:p>
        </w:tc>
        <w:tc>
          <w:tcPr>
            <w:tcW w:w="894" w:type="dxa"/>
          </w:tcPr>
          <w:p w14:paraId="3A7AD02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0.003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4" w:type="dxa"/>
          </w:tcPr>
          <w:p w14:paraId="149098E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-1.784</w:t>
            </w:r>
          </w:p>
        </w:tc>
        <w:tc>
          <w:tcPr>
            <w:tcW w:w="893" w:type="dxa"/>
          </w:tcPr>
          <w:p w14:paraId="0A47826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</w:tcPr>
          <w:p w14:paraId="7461AB9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-2.453</w:t>
            </w:r>
          </w:p>
        </w:tc>
        <w:tc>
          <w:tcPr>
            <w:tcW w:w="895" w:type="dxa"/>
          </w:tcPr>
          <w:p w14:paraId="620180D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</w:tcPr>
          <w:p w14:paraId="6EB8E45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-1.137</w:t>
            </w:r>
          </w:p>
        </w:tc>
        <w:tc>
          <w:tcPr>
            <w:tcW w:w="894" w:type="dxa"/>
          </w:tcPr>
          <w:p w14:paraId="461DB45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vAlign w:val="center"/>
          </w:tcPr>
          <w:p w14:paraId="7C9BCDC2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-1.805</w:t>
            </w:r>
          </w:p>
        </w:tc>
        <w:tc>
          <w:tcPr>
            <w:tcW w:w="894" w:type="dxa"/>
            <w:vAlign w:val="center"/>
          </w:tcPr>
          <w:p w14:paraId="0031841E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</w:tcPr>
          <w:p w14:paraId="06A6111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-0.668</w:t>
            </w:r>
          </w:p>
        </w:tc>
        <w:tc>
          <w:tcPr>
            <w:tcW w:w="894" w:type="dxa"/>
          </w:tcPr>
          <w:p w14:paraId="2BEAA74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0.002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475D0A" w:rsidRPr="00475D0A" w14:paraId="1354F32B" w14:textId="77777777" w:rsidTr="00645053">
        <w:trPr>
          <w:gridAfter w:val="1"/>
          <w:wAfter w:w="6" w:type="dxa"/>
          <w:trHeight w:val="662"/>
        </w:trPr>
        <w:tc>
          <w:tcPr>
            <w:tcW w:w="1841" w:type="dxa"/>
            <w:gridSpan w:val="2"/>
          </w:tcPr>
          <w:p w14:paraId="40055F1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NIHSS</w:t>
            </w:r>
          </w:p>
        </w:tc>
        <w:tc>
          <w:tcPr>
            <w:tcW w:w="892" w:type="dxa"/>
          </w:tcPr>
          <w:p w14:paraId="291D5F7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480.816 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93" w:type="dxa"/>
          </w:tcPr>
          <w:p w14:paraId="66E4A3A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2" w:type="dxa"/>
          </w:tcPr>
          <w:p w14:paraId="6C676A2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0.630</w:t>
            </w:r>
          </w:p>
        </w:tc>
        <w:tc>
          <w:tcPr>
            <w:tcW w:w="894" w:type="dxa"/>
          </w:tcPr>
          <w:p w14:paraId="5660394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4" w:type="dxa"/>
          </w:tcPr>
          <w:p w14:paraId="4481396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1.718</w:t>
            </w:r>
          </w:p>
        </w:tc>
        <w:tc>
          <w:tcPr>
            <w:tcW w:w="893" w:type="dxa"/>
          </w:tcPr>
          <w:p w14:paraId="2C84B0A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</w:tcPr>
          <w:p w14:paraId="797A27B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2.393</w:t>
            </w:r>
          </w:p>
        </w:tc>
        <w:tc>
          <w:tcPr>
            <w:tcW w:w="895" w:type="dxa"/>
          </w:tcPr>
          <w:p w14:paraId="5E52C65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</w:tcPr>
          <w:p w14:paraId="2890B5D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1.088</w:t>
            </w:r>
          </w:p>
        </w:tc>
        <w:tc>
          <w:tcPr>
            <w:tcW w:w="894" w:type="dxa"/>
          </w:tcPr>
          <w:p w14:paraId="529C49E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vAlign w:val="center"/>
          </w:tcPr>
          <w:p w14:paraId="50CBEC1F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1.763</w:t>
            </w:r>
          </w:p>
        </w:tc>
        <w:tc>
          <w:tcPr>
            <w:tcW w:w="894" w:type="dxa"/>
            <w:vAlign w:val="center"/>
          </w:tcPr>
          <w:p w14:paraId="3A2E4CDC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vAlign w:val="center"/>
          </w:tcPr>
          <w:p w14:paraId="1D47677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0.675</w:t>
            </w:r>
          </w:p>
        </w:tc>
        <w:tc>
          <w:tcPr>
            <w:tcW w:w="894" w:type="dxa"/>
            <w:vAlign w:val="center"/>
          </w:tcPr>
          <w:p w14:paraId="57592E6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</w:tr>
      <w:tr w:rsidR="00475D0A" w:rsidRPr="00475D0A" w14:paraId="06583C6B" w14:textId="77777777" w:rsidTr="00645053">
        <w:trPr>
          <w:gridAfter w:val="1"/>
          <w:wAfter w:w="6" w:type="dxa"/>
          <w:trHeight w:val="619"/>
        </w:trPr>
        <w:tc>
          <w:tcPr>
            <w:tcW w:w="1841" w:type="dxa"/>
            <w:gridSpan w:val="2"/>
            <w:tcBorders>
              <w:bottom w:val="single" w:sz="12" w:space="0" w:color="auto"/>
            </w:tcBorders>
          </w:tcPr>
          <w:p w14:paraId="3D01676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mRS</w:t>
            </w:r>
            <w:proofErr w:type="spellEnd"/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14:paraId="79E7B4E6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 xml:space="preserve">401.888 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4913D26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2" w:type="dxa"/>
            <w:tcBorders>
              <w:bottom w:val="single" w:sz="12" w:space="0" w:color="auto"/>
            </w:tcBorders>
          </w:tcPr>
          <w:p w14:paraId="187B2377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0.293</w:t>
            </w: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470C5D9A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0.141</w:t>
            </w: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406FC0D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1.088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1A453D5D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6D4FE309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1.900</w:t>
            </w:r>
          </w:p>
        </w:tc>
        <w:tc>
          <w:tcPr>
            <w:tcW w:w="895" w:type="dxa"/>
            <w:tcBorders>
              <w:bottom w:val="single" w:sz="12" w:space="0" w:color="auto"/>
            </w:tcBorders>
          </w:tcPr>
          <w:p w14:paraId="2CC5D0B3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3BE42364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0.795</w:t>
            </w: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3A2E8E4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tcBorders>
              <w:bottom w:val="single" w:sz="12" w:space="0" w:color="auto"/>
            </w:tcBorders>
            <w:vAlign w:val="center"/>
          </w:tcPr>
          <w:p w14:paraId="27159A5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1.608</w:t>
            </w:r>
          </w:p>
        </w:tc>
        <w:tc>
          <w:tcPr>
            <w:tcW w:w="894" w:type="dxa"/>
            <w:tcBorders>
              <w:bottom w:val="single" w:sz="12" w:space="0" w:color="auto"/>
            </w:tcBorders>
            <w:vAlign w:val="center"/>
          </w:tcPr>
          <w:p w14:paraId="02CF5700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14:paraId="6749487B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0.813</w:t>
            </w:r>
          </w:p>
        </w:tc>
        <w:tc>
          <w:tcPr>
            <w:tcW w:w="894" w:type="dxa"/>
            <w:tcBorders>
              <w:bottom w:val="single" w:sz="12" w:space="0" w:color="auto"/>
            </w:tcBorders>
          </w:tcPr>
          <w:p w14:paraId="016E7A58" w14:textId="77777777" w:rsidR="00475D0A" w:rsidRPr="00475D0A" w:rsidRDefault="00475D0A" w:rsidP="00475D0A">
            <w:pPr>
              <w:widowControl w:val="0"/>
              <w:spacing w:line="240" w:lineRule="auto"/>
              <w:ind w:firstLineChars="0" w:firstLine="0"/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＜</w:t>
            </w:r>
            <w:r w:rsidRPr="00475D0A">
              <w:rPr>
                <w:rFonts w:ascii="Arial" w:eastAsiaTheme="minorEastAsia" w:hAnsi="Arial" w:cs="Arial"/>
                <w:sz w:val="20"/>
                <w:szCs w:val="20"/>
              </w:rPr>
              <w:t>0.001</w:t>
            </w:r>
            <w:r w:rsidRPr="00475D0A">
              <w:rPr>
                <w:rFonts w:ascii="Arial" w:eastAsiaTheme="minorEastAsia" w:hAnsi="Arial" w:cs="Arial"/>
                <w:sz w:val="20"/>
                <w:szCs w:val="20"/>
                <w:vertAlign w:val="superscript"/>
              </w:rPr>
              <w:t>*</w:t>
            </w:r>
          </w:p>
        </w:tc>
      </w:tr>
    </w:tbl>
    <w:p w14:paraId="02127C10" w14:textId="77777777" w:rsidR="00475D0A" w:rsidRPr="00475D0A" w:rsidRDefault="00475D0A" w:rsidP="00475D0A">
      <w:pPr>
        <w:widowControl w:val="0"/>
        <w:spacing w:line="24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</w:p>
    <w:p w14:paraId="1A2E30B6" w14:textId="77777777" w:rsidR="00475D0A" w:rsidRPr="00475D0A" w:rsidRDefault="00475D0A" w:rsidP="00475D0A">
      <w:pPr>
        <w:widowControl w:val="0"/>
        <w:spacing w:line="48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  <w:r w:rsidRPr="00475D0A">
        <w:rPr>
          <w:rFonts w:ascii="Arial" w:eastAsiaTheme="minorEastAsia" w:hAnsi="Arial" w:cs="Arial"/>
          <w:b/>
          <w:sz w:val="20"/>
          <w:szCs w:val="20"/>
        </w:rPr>
        <w:t>Notes:</w:t>
      </w:r>
      <w:r w:rsidRPr="00475D0A">
        <w:rPr>
          <w:rFonts w:ascii="Arial" w:eastAsiaTheme="minorEastAsia" w:hAnsi="Arial" w:cs="Arial"/>
          <w:sz w:val="20"/>
          <w:szCs w:val="20"/>
        </w:rPr>
        <w:t xml:space="preserve"> </w:t>
      </w:r>
      <w:proofErr w:type="gramStart"/>
      <w:r w:rsidRPr="00475D0A">
        <w:rPr>
          <w:rFonts w:ascii="Arial" w:eastAsiaTheme="minorEastAsia" w:hAnsi="Arial" w:cs="Arial"/>
          <w:sz w:val="20"/>
          <w:szCs w:val="20"/>
        </w:rPr>
        <w:t>a,</w:t>
      </w:r>
      <w:proofErr w:type="gramEnd"/>
      <w:r w:rsidRPr="00475D0A">
        <w:rPr>
          <w:rFonts w:ascii="Arial" w:eastAsiaTheme="minorEastAsia" w:hAnsi="Arial" w:cs="Arial"/>
          <w:sz w:val="20"/>
          <w:szCs w:val="20"/>
        </w:rPr>
        <w:t xml:space="preserve"> Simple effect of time; b, Main effect of time; t0: baseline, day of enrolment; t1: 7 days post-intervention; td: on the day of discharge; t2: 4 weeks post-intervention; t3: 12 weeks post-intervention; * </w:t>
      </w:r>
      <w:r w:rsidRPr="00770097">
        <w:rPr>
          <w:rFonts w:ascii="Arial" w:eastAsiaTheme="minorEastAsia" w:hAnsi="Arial" w:cs="Arial"/>
          <w:i/>
          <w:iCs/>
          <w:sz w:val="20"/>
          <w:szCs w:val="20"/>
        </w:rPr>
        <w:t>P</w:t>
      </w:r>
      <w:r w:rsidRPr="00475D0A">
        <w:rPr>
          <w:rFonts w:ascii="Arial" w:eastAsiaTheme="minorEastAsia" w:hAnsi="Arial" w:cs="Arial"/>
          <w:sz w:val="20"/>
          <w:szCs w:val="20"/>
        </w:rPr>
        <w:t xml:space="preserve"> &lt; 0.05 after adjustment by Bonferroni correction method for multiple tests.</w:t>
      </w:r>
    </w:p>
    <w:p w14:paraId="790F87D7" w14:textId="77777777" w:rsidR="00475D0A" w:rsidRPr="00475D0A" w:rsidRDefault="00475D0A" w:rsidP="00475D0A">
      <w:pPr>
        <w:widowControl w:val="0"/>
        <w:spacing w:line="48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  <w:r w:rsidRPr="00475D0A">
        <w:rPr>
          <w:rFonts w:ascii="Arial" w:eastAsiaTheme="minorEastAsia" w:hAnsi="Arial" w:cs="Arial"/>
          <w:b/>
          <w:bCs/>
          <w:sz w:val="20"/>
          <w:szCs w:val="20"/>
        </w:rPr>
        <w:t xml:space="preserve">Abbreviations: </w:t>
      </w:r>
      <w:r w:rsidRPr="00475D0A">
        <w:rPr>
          <w:rFonts w:ascii="Arial" w:eastAsiaTheme="minorEastAsia" w:hAnsi="Arial" w:cs="Arial"/>
          <w:sz w:val="20"/>
          <w:szCs w:val="20"/>
        </w:rPr>
        <w:t xml:space="preserve">MBI, modified Barthel index; NIHSS, National Institutes of Health Stroke Scale; </w:t>
      </w:r>
      <w:proofErr w:type="spellStart"/>
      <w:r w:rsidRPr="00475D0A">
        <w:rPr>
          <w:rFonts w:ascii="Arial" w:eastAsiaTheme="minorEastAsia" w:hAnsi="Arial" w:cs="Arial"/>
          <w:sz w:val="20"/>
          <w:szCs w:val="20"/>
        </w:rPr>
        <w:t>mRS</w:t>
      </w:r>
      <w:proofErr w:type="spellEnd"/>
      <w:r w:rsidRPr="00475D0A">
        <w:rPr>
          <w:rFonts w:ascii="Arial" w:eastAsiaTheme="minorEastAsia" w:hAnsi="Arial" w:cs="Arial"/>
          <w:sz w:val="20"/>
          <w:szCs w:val="20"/>
        </w:rPr>
        <w:t>, modified Rankin Scale.</w:t>
      </w:r>
    </w:p>
    <w:p w14:paraId="29ECCCC5" w14:textId="77777777" w:rsidR="00475D0A" w:rsidRPr="00475D0A" w:rsidRDefault="00475D0A" w:rsidP="00475D0A">
      <w:pPr>
        <w:widowControl w:val="0"/>
        <w:spacing w:line="480" w:lineRule="auto"/>
        <w:ind w:firstLineChars="0" w:firstLine="0"/>
        <w:rPr>
          <w:rFonts w:ascii="Arial" w:eastAsiaTheme="minorEastAsia" w:hAnsi="Arial" w:cs="Arial"/>
          <w:sz w:val="20"/>
          <w:szCs w:val="20"/>
        </w:rPr>
      </w:pPr>
    </w:p>
    <w:bookmarkEnd w:id="0"/>
    <w:bookmarkEnd w:id="1"/>
    <w:p w14:paraId="7D50BCCD" w14:textId="194F2B76" w:rsidR="001D4FA2" w:rsidRPr="00475D0A" w:rsidRDefault="00D85022" w:rsidP="00475D0A">
      <w:pPr>
        <w:widowControl w:val="0"/>
        <w:spacing w:line="240" w:lineRule="auto"/>
        <w:ind w:firstLineChars="0" w:firstLine="0"/>
        <w:jc w:val="both"/>
        <w:rPr>
          <w:rFonts w:ascii="Arial" w:eastAsiaTheme="minorEastAsia" w:hAnsi="Arial" w:cs="Arial"/>
          <w:sz w:val="20"/>
          <w:szCs w:val="20"/>
        </w:rPr>
      </w:pPr>
    </w:p>
    <w:sectPr w:rsidR="001D4FA2" w:rsidRPr="00475D0A" w:rsidSect="00475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7B163" w14:textId="77777777" w:rsidR="00D85022" w:rsidRDefault="00D85022" w:rsidP="00475D0A">
      <w:pPr>
        <w:spacing w:line="240" w:lineRule="auto"/>
        <w:ind w:firstLine="480"/>
      </w:pPr>
      <w:r>
        <w:separator/>
      </w:r>
    </w:p>
  </w:endnote>
  <w:endnote w:type="continuationSeparator" w:id="0">
    <w:p w14:paraId="40567586" w14:textId="77777777" w:rsidR="00D85022" w:rsidRDefault="00D85022" w:rsidP="00475D0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0413B" w14:textId="77777777" w:rsidR="00475D0A" w:rsidRDefault="00475D0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C53B" w14:textId="77777777" w:rsidR="00475D0A" w:rsidRDefault="00475D0A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90E7" w14:textId="77777777" w:rsidR="00475D0A" w:rsidRDefault="00475D0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A016" w14:textId="77777777" w:rsidR="00D85022" w:rsidRDefault="00D85022" w:rsidP="00475D0A">
      <w:pPr>
        <w:spacing w:line="240" w:lineRule="auto"/>
        <w:ind w:firstLine="480"/>
      </w:pPr>
      <w:r>
        <w:separator/>
      </w:r>
    </w:p>
  </w:footnote>
  <w:footnote w:type="continuationSeparator" w:id="0">
    <w:p w14:paraId="2F398373" w14:textId="77777777" w:rsidR="00D85022" w:rsidRDefault="00D85022" w:rsidP="00475D0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B446" w14:textId="77777777" w:rsidR="00475D0A" w:rsidRDefault="00475D0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3C23" w14:textId="77777777" w:rsidR="00475D0A" w:rsidRPr="00475D0A" w:rsidRDefault="00475D0A" w:rsidP="00475D0A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22C3" w14:textId="77777777" w:rsidR="00475D0A" w:rsidRDefault="00475D0A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23471"/>
    <w:multiLevelType w:val="hybridMultilevel"/>
    <w:tmpl w:val="26DE7AF0"/>
    <w:lvl w:ilvl="0" w:tplc="1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667D2290"/>
    <w:multiLevelType w:val="multilevel"/>
    <w:tmpl w:val="8A98959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81222F4"/>
    <w:multiLevelType w:val="multilevel"/>
    <w:tmpl w:val="44528FBE"/>
    <w:lvl w:ilvl="0">
      <w:start w:val="1"/>
      <w:numFmt w:val="decimal"/>
      <w:lvlText w:val="%1"/>
      <w:lvlJc w:val="left"/>
      <w:pPr>
        <w:ind w:left="397" w:hanging="397"/>
      </w:pPr>
      <w:rPr>
        <w:rFonts w:eastAsia="仿宋" w:cs="Times New Roman" w:hint="eastAsia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sz w:val="30"/>
        <w:u w:val="none" w:color="000000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7E7B7DD4"/>
    <w:multiLevelType w:val="multilevel"/>
    <w:tmpl w:val="7AE66C32"/>
    <w:lvl w:ilvl="0">
      <w:start w:val="1"/>
      <w:numFmt w:val="decimal"/>
      <w:lvlText w:val="%1"/>
      <w:lvlJc w:val="left"/>
      <w:pPr>
        <w:ind w:left="567" w:hanging="567"/>
      </w:pPr>
      <w:rPr>
        <w:rFonts w:eastAsia="仿宋" w:hint="eastAsia"/>
        <w:b/>
        <w:i w:val="0"/>
        <w:sz w:val="3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eastAsia="仿宋" w:hint="eastAsia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eastAsia="仿宋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oNotDisplayPageBoundarie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E1"/>
    <w:rsid w:val="000336A0"/>
    <w:rsid w:val="000C1069"/>
    <w:rsid w:val="000C34F5"/>
    <w:rsid w:val="001765E0"/>
    <w:rsid w:val="00190990"/>
    <w:rsid w:val="002E3B5E"/>
    <w:rsid w:val="00396B1C"/>
    <w:rsid w:val="00412BA9"/>
    <w:rsid w:val="00430BFE"/>
    <w:rsid w:val="00475D0A"/>
    <w:rsid w:val="00502164"/>
    <w:rsid w:val="00511AA4"/>
    <w:rsid w:val="00624779"/>
    <w:rsid w:val="006737E1"/>
    <w:rsid w:val="006E341F"/>
    <w:rsid w:val="00770097"/>
    <w:rsid w:val="0092721D"/>
    <w:rsid w:val="00B36499"/>
    <w:rsid w:val="00B44CA7"/>
    <w:rsid w:val="00BB194A"/>
    <w:rsid w:val="00C0364F"/>
    <w:rsid w:val="00D40A10"/>
    <w:rsid w:val="00D4486D"/>
    <w:rsid w:val="00D85022"/>
    <w:rsid w:val="00E6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1542C"/>
  <w15:chartTrackingRefBased/>
  <w15:docId w15:val="{98987BDF-763A-4AE5-84C1-B34BE596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正文学位论文"/>
    <w:qFormat/>
    <w:rsid w:val="00412BA9"/>
    <w:pPr>
      <w:widowControl/>
      <w:spacing w:line="360" w:lineRule="auto"/>
      <w:ind w:firstLineChars="200" w:firstLine="200"/>
      <w:jc w:val="left"/>
    </w:pPr>
    <w:rPr>
      <w:rFonts w:ascii="Times New Roman" w:eastAsia="仿宋" w:hAnsi="Times New Roman" w:cs="Times New Roman"/>
      <w:sz w:val="24"/>
      <w:szCs w:val="24"/>
    </w:rPr>
  </w:style>
  <w:style w:type="paragraph" w:styleId="Heading1">
    <w:name w:val="heading 1"/>
    <w:aliases w:val="节2级标题"/>
    <w:basedOn w:val="Normal"/>
    <w:next w:val="Normal"/>
    <w:link w:val="Heading1Char"/>
    <w:qFormat/>
    <w:rsid w:val="00430BFE"/>
    <w:pPr>
      <w:numPr>
        <w:numId w:val="7"/>
      </w:numPr>
      <w:spacing w:before="340" w:after="330"/>
      <w:ind w:firstLineChars="0" w:firstLine="0"/>
      <w:outlineLvl w:val="0"/>
    </w:pPr>
    <w:rPr>
      <w:bCs/>
      <w:kern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章标题学位论文"/>
    <w:basedOn w:val="Heading1"/>
    <w:qFormat/>
    <w:rsid w:val="00412BA9"/>
    <w:pPr>
      <w:spacing w:before="312" w:after="312" w:line="240" w:lineRule="auto"/>
    </w:pPr>
    <w:rPr>
      <w:rFonts w:cs="SimSun"/>
      <w:szCs w:val="20"/>
    </w:rPr>
  </w:style>
  <w:style w:type="paragraph" w:customStyle="1" w:styleId="a0">
    <w:name w:val="节标题学位论文"/>
    <w:basedOn w:val="Normal"/>
    <w:rsid w:val="00412BA9"/>
    <w:pPr>
      <w:spacing w:beforeLines="100" w:before="100" w:afterLines="100" w:after="100"/>
      <w:ind w:firstLine="0"/>
      <w:outlineLvl w:val="1"/>
    </w:pPr>
    <w:rPr>
      <w:rFonts w:ascii="FangSong_GB2312" w:hAnsi="FangSong_GB2312"/>
      <w:b/>
      <w:bCs/>
      <w:kern w:val="44"/>
      <w:sz w:val="28"/>
      <w:szCs w:val="44"/>
    </w:rPr>
  </w:style>
  <w:style w:type="character" w:customStyle="1" w:styleId="Heading1Char">
    <w:name w:val="Heading 1 Char"/>
    <w:aliases w:val="节2级标题 Char"/>
    <w:link w:val="Heading1"/>
    <w:rsid w:val="00430BFE"/>
    <w:rPr>
      <w:rFonts w:ascii="Times New Roman" w:eastAsia="仿宋" w:hAnsi="Times New Roman" w:cs="Times New Roman"/>
      <w:bCs/>
      <w:kern w:val="44"/>
      <w:sz w:val="24"/>
      <w:szCs w:val="44"/>
    </w:rPr>
  </w:style>
  <w:style w:type="paragraph" w:styleId="Header">
    <w:name w:val="header"/>
    <w:basedOn w:val="Normal"/>
    <w:link w:val="HeaderChar"/>
    <w:uiPriority w:val="99"/>
    <w:unhideWhenUsed/>
    <w:rsid w:val="00475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75D0A"/>
    <w:rPr>
      <w:rFonts w:ascii="Times New Roman" w:eastAsia="仿宋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75D0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75D0A"/>
    <w:rPr>
      <w:rFonts w:ascii="Times New Roman" w:eastAsia="仿宋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75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1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94A"/>
    <w:rPr>
      <w:rFonts w:ascii="Times New Roman" w:eastAsia="仿宋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94A"/>
    <w:rPr>
      <w:rFonts w:ascii="Times New Roman" w:eastAsia="仿宋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jianmiao wang</dc:creator>
  <cp:keywords/>
  <dc:description/>
  <cp:lastModifiedBy>Zakeri, Fatin</cp:lastModifiedBy>
  <cp:revision>2</cp:revision>
  <dcterms:created xsi:type="dcterms:W3CDTF">2021-06-01T02:35:00Z</dcterms:created>
  <dcterms:modified xsi:type="dcterms:W3CDTF">2021-06-01T02:35:00Z</dcterms:modified>
</cp:coreProperties>
</file>