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2A9AB" w14:textId="77777777" w:rsidR="008639BB" w:rsidRPr="00E73E58" w:rsidRDefault="008639BB" w:rsidP="008639BB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73E58">
        <w:rPr>
          <w:rFonts w:ascii="Times New Roman" w:hAnsi="Times New Roman" w:cs="Times New Roman"/>
          <w:b/>
          <w:bCs/>
          <w:sz w:val="24"/>
          <w:szCs w:val="24"/>
        </w:rPr>
        <w:t>Supplemental Table 1. The ICD-10 codes information of diagnosis.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8459"/>
      </w:tblGrid>
      <w:tr w:rsidR="00731E63" w:rsidRPr="001C6CEF" w14:paraId="5C9D0AE6" w14:textId="77777777" w:rsidTr="00624E04">
        <w:trPr>
          <w:trHeight w:val="949"/>
          <w:jc w:val="center"/>
        </w:trPr>
        <w:tc>
          <w:tcPr>
            <w:tcW w:w="1747" w:type="dxa"/>
            <w:shd w:val="clear" w:color="auto" w:fill="auto"/>
            <w:noWrap/>
            <w:vAlign w:val="center"/>
          </w:tcPr>
          <w:p w14:paraId="12E209CE" w14:textId="77777777" w:rsidR="00731E63" w:rsidRPr="001C6CEF" w:rsidRDefault="00731E63" w:rsidP="00EE01CC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Diagnosis</w:t>
            </w:r>
          </w:p>
        </w:tc>
        <w:tc>
          <w:tcPr>
            <w:tcW w:w="8459" w:type="dxa"/>
            <w:shd w:val="clear" w:color="auto" w:fill="auto"/>
            <w:noWrap/>
            <w:vAlign w:val="center"/>
          </w:tcPr>
          <w:p w14:paraId="049ED6A4" w14:textId="77777777" w:rsidR="00731E63" w:rsidRPr="001C6CEF" w:rsidRDefault="00731E63" w:rsidP="00EE01CC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ICD-10 codes</w:t>
            </w:r>
          </w:p>
        </w:tc>
      </w:tr>
      <w:tr w:rsidR="00731E63" w:rsidRPr="001C6CEF" w14:paraId="24FBB4B1" w14:textId="77777777" w:rsidTr="00624E04">
        <w:trPr>
          <w:trHeight w:val="949"/>
          <w:jc w:val="center"/>
        </w:trPr>
        <w:tc>
          <w:tcPr>
            <w:tcW w:w="1747" w:type="dxa"/>
            <w:shd w:val="clear" w:color="auto" w:fill="auto"/>
            <w:noWrap/>
            <w:vAlign w:val="center"/>
          </w:tcPr>
          <w:p w14:paraId="0FB7F1AC" w14:textId="77777777" w:rsidR="00731E63" w:rsidRPr="001C6CEF" w:rsidRDefault="00731E63" w:rsidP="00EE01CC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Coronary Artery disease</w:t>
            </w:r>
          </w:p>
        </w:tc>
        <w:tc>
          <w:tcPr>
            <w:tcW w:w="8459" w:type="dxa"/>
            <w:shd w:val="clear" w:color="auto" w:fill="auto"/>
            <w:noWrap/>
            <w:vAlign w:val="center"/>
          </w:tcPr>
          <w:p w14:paraId="1EBF1E57" w14:textId="77777777" w:rsidR="00731E63" w:rsidRPr="001C6CEF" w:rsidRDefault="00731E63" w:rsidP="00EE01CC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CD-10; I20.xx–I25.xx, I50.00001 and I91.40001</w:t>
            </w:r>
          </w:p>
        </w:tc>
      </w:tr>
      <w:tr w:rsidR="0074204D" w:rsidRPr="001C6CEF" w14:paraId="42BA2ACA" w14:textId="77777777" w:rsidTr="009B00E8">
        <w:trPr>
          <w:trHeight w:val="949"/>
          <w:jc w:val="center"/>
        </w:trPr>
        <w:tc>
          <w:tcPr>
            <w:tcW w:w="1747" w:type="dxa"/>
            <w:shd w:val="clear" w:color="auto" w:fill="auto"/>
            <w:noWrap/>
            <w:vAlign w:val="center"/>
          </w:tcPr>
          <w:p w14:paraId="0489AB07" w14:textId="77777777" w:rsidR="0074204D" w:rsidRPr="001C6CEF" w:rsidRDefault="0074204D" w:rsidP="009B00E8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74204D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acute myocardial infarction</w:t>
            </w:r>
          </w:p>
        </w:tc>
        <w:tc>
          <w:tcPr>
            <w:tcW w:w="8459" w:type="dxa"/>
            <w:shd w:val="clear" w:color="auto" w:fill="auto"/>
            <w:noWrap/>
            <w:vAlign w:val="center"/>
          </w:tcPr>
          <w:p w14:paraId="3072E4A4" w14:textId="77777777" w:rsidR="0074204D" w:rsidRPr="001C6CEF" w:rsidRDefault="0074204D" w:rsidP="009B00E8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I21.xx</w:t>
            </w:r>
          </w:p>
        </w:tc>
      </w:tr>
      <w:tr w:rsidR="00731E63" w:rsidRPr="001C6CEF" w14:paraId="13DC72AA" w14:textId="77777777" w:rsidTr="00624E04">
        <w:trPr>
          <w:trHeight w:val="301"/>
          <w:jc w:val="center"/>
        </w:trPr>
        <w:tc>
          <w:tcPr>
            <w:tcW w:w="1747" w:type="dxa"/>
            <w:shd w:val="clear" w:color="auto" w:fill="auto"/>
            <w:noWrap/>
            <w:vAlign w:val="center"/>
          </w:tcPr>
          <w:p w14:paraId="674FAFE8" w14:textId="77777777" w:rsidR="00731E63" w:rsidRPr="001C6CEF" w:rsidRDefault="00731E63" w:rsidP="00EE01CC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Hypertension</w:t>
            </w:r>
          </w:p>
        </w:tc>
        <w:tc>
          <w:tcPr>
            <w:tcW w:w="8459" w:type="dxa"/>
            <w:shd w:val="clear" w:color="auto" w:fill="auto"/>
            <w:noWrap/>
            <w:vAlign w:val="center"/>
          </w:tcPr>
          <w:p w14:paraId="771C4DAA" w14:textId="77777777" w:rsidR="00731E63" w:rsidRPr="001C6CEF" w:rsidRDefault="00731E63" w:rsidP="00EE01CC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I10.x00, I10.x05, I10.x04, I10.x03, I11.900, I10. 13, I12.900, H35.004, I12.903, I15.900, I67.400, I13.900, I15.800, I11.000, I12.000, I10.x06, I10.x01, I13.100, I10.x04, I10. 03, I10.x05, I10.x03, R03.000, I11.901, I10.x09, I10.x07, I10.x00, I15.102, I12.900, I11.900, I11.002, I12.000, I10.x11, I13.900, I15.103, I15.200, I11.000, I11.001, I10.x12, I10.x10, I13.000, </w:t>
            </w:r>
          </w:p>
        </w:tc>
      </w:tr>
      <w:tr w:rsidR="00731E63" w:rsidRPr="001C6CEF" w14:paraId="1D22D37D" w14:textId="77777777" w:rsidTr="00624E04">
        <w:trPr>
          <w:trHeight w:val="1708"/>
          <w:jc w:val="center"/>
        </w:trPr>
        <w:tc>
          <w:tcPr>
            <w:tcW w:w="1747" w:type="dxa"/>
            <w:shd w:val="clear" w:color="auto" w:fill="auto"/>
            <w:noWrap/>
            <w:vAlign w:val="center"/>
          </w:tcPr>
          <w:p w14:paraId="0B2799A3" w14:textId="77777777" w:rsidR="00731E63" w:rsidRPr="001C6CEF" w:rsidRDefault="00731E63" w:rsidP="00EE01CC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1C6CE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lastRenderedPageBreak/>
              <w:t>Diabete</w:t>
            </w:r>
            <w:proofErr w:type="spellEnd"/>
            <w:r w:rsidRPr="001C6CE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 xml:space="preserve"> mellitus</w:t>
            </w:r>
          </w:p>
        </w:tc>
        <w:tc>
          <w:tcPr>
            <w:tcW w:w="8459" w:type="dxa"/>
            <w:shd w:val="clear" w:color="auto" w:fill="auto"/>
            <w:noWrap/>
            <w:vAlign w:val="center"/>
          </w:tcPr>
          <w:p w14:paraId="093DA655" w14:textId="3E71FBCA" w:rsidR="00731E63" w:rsidRPr="001C6CEF" w:rsidRDefault="00731E63" w:rsidP="00EE01CC">
            <w:pPr>
              <w:widowControl/>
              <w:spacing w:line="480" w:lineRule="auto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E11.900, E14.900, E11.901, E11.300, E11.301+H36.0, E11.401+G63.2, E11.501+I79.2, E11.601, E11.700, E11.200+N08.3, E10.900, E13.905, E11.800, E13.903, E11.400, E11.200+N08.3, E13.300+H36.0, E13.200+N08.3, E11.100, E13.907, E11.10001, E11.60001, E14.10001, E11.500, E10.401+G63.2, E11.403+G63.2, E13.400+G63.2, E13.500, E13.700, Z83.300, E11.502, E11.60002, E10.201, E11.901, N08.301, E11.900, E11.700, E11.200, E11.90002, E11.201+N08.3, E14.900, E13.900, E14.300, E14.800, E13.200, E11.800, O24.300, E14.200, O24.100, E13.800, E11.503, E11.400, E13.600, E14.600, E11.302+H28.0, E14.500, E14.400, E11.500, E11.101, E13.201+N08.3, E11.70001, E14.700, E11.502+I79.2, E13.400, E11.100, E11.103, E11.300, E13.300, E10.400, E13.500, E11.505, E12.000, E11.600, E13.700, E11.604, E11.402+G99.0, R73.003</w:t>
            </w:r>
          </w:p>
        </w:tc>
      </w:tr>
    </w:tbl>
    <w:p w14:paraId="039523AE" w14:textId="3C618F48" w:rsidR="00573843" w:rsidRDefault="00573843" w:rsidP="001F73D4">
      <w:pPr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7A4D77A" w14:textId="77777777" w:rsidR="00EC0EC0" w:rsidRPr="00E73E58" w:rsidRDefault="00EC0EC0" w:rsidP="00EC0EC0">
      <w:pPr>
        <w:spacing w:line="480" w:lineRule="auto"/>
        <w:jc w:val="left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E73E58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Supplemental</w:t>
      </w:r>
      <w:r w:rsidRPr="00E73E5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Table 2 </w:t>
      </w:r>
      <w:r w:rsidRPr="00E73E5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Cox proportional hazard ratios for 30-day all-cause mortality in different models.</w:t>
      </w: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8"/>
        <w:gridCol w:w="1775"/>
        <w:gridCol w:w="1620"/>
        <w:gridCol w:w="3016"/>
        <w:gridCol w:w="2940"/>
        <w:gridCol w:w="2869"/>
      </w:tblGrid>
      <w:tr w:rsidR="001F73D4" w:rsidRPr="00551A43" w14:paraId="63D5E7F3" w14:textId="77777777" w:rsidTr="0099273E">
        <w:trPr>
          <w:trHeight w:val="360"/>
        </w:trPr>
        <w:tc>
          <w:tcPr>
            <w:tcW w:w="2648" w:type="dxa"/>
            <w:shd w:val="clear" w:color="auto" w:fill="auto"/>
            <w:noWrap/>
            <w:vAlign w:val="center"/>
          </w:tcPr>
          <w:p w14:paraId="2E39F513" w14:textId="77777777" w:rsidR="001F73D4" w:rsidRPr="00EC0EC0" w:rsidRDefault="001F73D4" w:rsidP="00366706">
            <w:pPr>
              <w:widowControl/>
              <w:spacing w:line="48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007BA73C" w14:textId="77777777" w:rsidR="001F73D4" w:rsidRPr="00551A43" w:rsidRDefault="001F73D4" w:rsidP="00366706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2CB474B" w14:textId="77777777" w:rsidR="001F73D4" w:rsidRPr="00551A43" w:rsidRDefault="001F73D4" w:rsidP="00366706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825" w:type="dxa"/>
            <w:gridSpan w:val="3"/>
            <w:shd w:val="clear" w:color="auto" w:fill="auto"/>
            <w:noWrap/>
            <w:vAlign w:val="center"/>
          </w:tcPr>
          <w:p w14:paraId="6B7ADF50" w14:textId="77777777" w:rsidR="001F73D4" w:rsidRPr="00551A43" w:rsidRDefault="001F73D4" w:rsidP="003667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551A4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30-day all-cause mortality</w:t>
            </w:r>
          </w:p>
        </w:tc>
      </w:tr>
      <w:tr w:rsidR="001F73D4" w:rsidRPr="001C6CEF" w14:paraId="293877BE" w14:textId="77777777" w:rsidTr="0099273E">
        <w:trPr>
          <w:trHeight w:val="360"/>
        </w:trPr>
        <w:tc>
          <w:tcPr>
            <w:tcW w:w="2648" w:type="dxa"/>
            <w:shd w:val="clear" w:color="auto" w:fill="auto"/>
            <w:noWrap/>
            <w:vAlign w:val="center"/>
          </w:tcPr>
          <w:p w14:paraId="20303C75" w14:textId="77777777" w:rsidR="001F73D4" w:rsidRPr="00551A43" w:rsidRDefault="001F73D4" w:rsidP="003667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758C0C8C" w14:textId="77777777" w:rsidR="001F73D4" w:rsidRPr="00551A43" w:rsidRDefault="001F73D4" w:rsidP="00366706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51A4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18CA51F8" w14:textId="77777777" w:rsidR="001F73D4" w:rsidRPr="00551A43" w:rsidRDefault="001F73D4" w:rsidP="00366706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 w:rsidRPr="00551A4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events, n (%)</w:t>
            </w:r>
          </w:p>
        </w:tc>
        <w:tc>
          <w:tcPr>
            <w:tcW w:w="8825" w:type="dxa"/>
            <w:gridSpan w:val="3"/>
            <w:shd w:val="clear" w:color="auto" w:fill="auto"/>
            <w:noWrap/>
            <w:vAlign w:val="center"/>
          </w:tcPr>
          <w:p w14:paraId="24B75B5B" w14:textId="77777777" w:rsidR="001F73D4" w:rsidRPr="00551A43" w:rsidRDefault="001F73D4" w:rsidP="003667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HR</w:t>
            </w:r>
            <w:r w:rsidRPr="00551A43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, 95%Cl, p-value</w:t>
            </w:r>
          </w:p>
        </w:tc>
      </w:tr>
      <w:tr w:rsidR="001F73D4" w:rsidRPr="001C6CEF" w14:paraId="09D9A735" w14:textId="77777777" w:rsidTr="0099273E">
        <w:trPr>
          <w:trHeight w:val="360"/>
        </w:trPr>
        <w:tc>
          <w:tcPr>
            <w:tcW w:w="2648" w:type="dxa"/>
            <w:shd w:val="clear" w:color="auto" w:fill="auto"/>
            <w:noWrap/>
            <w:vAlign w:val="center"/>
          </w:tcPr>
          <w:p w14:paraId="76568B03" w14:textId="77777777" w:rsidR="001F73D4" w:rsidRPr="001C6CEF" w:rsidRDefault="001F73D4" w:rsidP="003667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711FEDDE" w14:textId="77777777" w:rsidR="001F73D4" w:rsidRPr="001C6CEF" w:rsidRDefault="001F73D4" w:rsidP="00366706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70F5608C" w14:textId="77777777" w:rsidR="001F73D4" w:rsidRPr="001C6CEF" w:rsidRDefault="001F73D4" w:rsidP="00366706">
            <w:pPr>
              <w:widowControl/>
              <w:spacing w:line="480" w:lineRule="auto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1085C14A" w14:textId="77777777" w:rsidR="001F73D4" w:rsidRPr="001C6CEF" w:rsidRDefault="001F73D4" w:rsidP="0036670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Model 1*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14:paraId="7654F30B" w14:textId="77777777" w:rsidR="001F73D4" w:rsidRPr="001C6CEF" w:rsidRDefault="001F73D4" w:rsidP="0036670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Model 2</w:t>
            </w: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$</w:t>
            </w:r>
          </w:p>
        </w:tc>
        <w:tc>
          <w:tcPr>
            <w:tcW w:w="2869" w:type="dxa"/>
            <w:shd w:val="clear" w:color="auto" w:fill="auto"/>
            <w:noWrap/>
            <w:vAlign w:val="center"/>
          </w:tcPr>
          <w:p w14:paraId="33FCF1EC" w14:textId="77777777" w:rsidR="001F73D4" w:rsidRPr="001C6CEF" w:rsidRDefault="001F73D4" w:rsidP="0036670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Model 3</w:t>
            </w:r>
            <w:r w:rsidRPr="001C6CE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  <w:t>§</w:t>
            </w:r>
          </w:p>
        </w:tc>
      </w:tr>
      <w:tr w:rsidR="001F73D4" w:rsidRPr="001C6CEF" w14:paraId="4796B7FA" w14:textId="77777777" w:rsidTr="0099273E">
        <w:trPr>
          <w:trHeight w:val="360"/>
        </w:trPr>
        <w:tc>
          <w:tcPr>
            <w:tcW w:w="2648" w:type="dxa"/>
            <w:shd w:val="clear" w:color="auto" w:fill="auto"/>
            <w:noWrap/>
            <w:vAlign w:val="center"/>
          </w:tcPr>
          <w:p w14:paraId="7DF03FC4" w14:textId="77777777" w:rsidR="001F73D4" w:rsidRPr="001C6CEF" w:rsidRDefault="001F73D4" w:rsidP="0036670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non-hypochloremia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04CB4628" w14:textId="77777777" w:rsidR="001F73D4" w:rsidRPr="001C6CEF" w:rsidRDefault="001F73D4" w:rsidP="0036670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46863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054F1B11" w14:textId="77777777" w:rsidR="001F73D4" w:rsidRPr="001C6CEF" w:rsidRDefault="001F73D4" w:rsidP="003667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464 (1%)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46CE06EF" w14:textId="77777777" w:rsidR="001F73D4" w:rsidRPr="001C6CEF" w:rsidRDefault="001F73D4" w:rsidP="0036670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ref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14:paraId="68ECDBA8" w14:textId="77777777" w:rsidR="001F73D4" w:rsidRPr="001C6CEF" w:rsidRDefault="001F73D4" w:rsidP="0036670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ref</w:t>
            </w:r>
          </w:p>
        </w:tc>
        <w:tc>
          <w:tcPr>
            <w:tcW w:w="2869" w:type="dxa"/>
            <w:shd w:val="clear" w:color="auto" w:fill="auto"/>
            <w:noWrap/>
            <w:vAlign w:val="center"/>
          </w:tcPr>
          <w:p w14:paraId="61B3BE41" w14:textId="77777777" w:rsidR="001F73D4" w:rsidRPr="001C6CEF" w:rsidRDefault="001F73D4" w:rsidP="0036670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ref</w:t>
            </w:r>
          </w:p>
        </w:tc>
      </w:tr>
      <w:tr w:rsidR="001F73D4" w:rsidRPr="001C6CEF" w14:paraId="577C2A45" w14:textId="77777777" w:rsidTr="0099273E">
        <w:trPr>
          <w:trHeight w:val="360"/>
        </w:trPr>
        <w:tc>
          <w:tcPr>
            <w:tcW w:w="2648" w:type="dxa"/>
            <w:shd w:val="clear" w:color="auto" w:fill="auto"/>
            <w:noWrap/>
            <w:vAlign w:val="center"/>
          </w:tcPr>
          <w:p w14:paraId="7C1CCF07" w14:textId="77777777" w:rsidR="001F73D4" w:rsidRPr="001C6CEF" w:rsidRDefault="001F73D4" w:rsidP="0036670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hypochloremia</w:t>
            </w:r>
          </w:p>
        </w:tc>
        <w:tc>
          <w:tcPr>
            <w:tcW w:w="1775" w:type="dxa"/>
            <w:shd w:val="clear" w:color="auto" w:fill="auto"/>
            <w:noWrap/>
            <w:vAlign w:val="center"/>
          </w:tcPr>
          <w:p w14:paraId="783F3E3E" w14:textId="77777777" w:rsidR="001F73D4" w:rsidRPr="001C6CEF" w:rsidRDefault="001F73D4" w:rsidP="00366706">
            <w:pPr>
              <w:widowControl/>
              <w:spacing w:line="480" w:lineRule="auto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2162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14:paraId="2D43D6B9" w14:textId="77777777" w:rsidR="001F73D4" w:rsidRPr="001C6CEF" w:rsidRDefault="001F73D4" w:rsidP="00366706">
            <w:pPr>
              <w:widowControl/>
              <w:spacing w:line="48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74(3.4%)</w:t>
            </w:r>
          </w:p>
        </w:tc>
        <w:tc>
          <w:tcPr>
            <w:tcW w:w="3016" w:type="dxa"/>
            <w:shd w:val="clear" w:color="auto" w:fill="auto"/>
            <w:noWrap/>
            <w:vAlign w:val="center"/>
          </w:tcPr>
          <w:p w14:paraId="1E9136F9" w14:textId="77777777" w:rsidR="001F73D4" w:rsidRPr="001C6CEF" w:rsidRDefault="001F73D4" w:rsidP="0036670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50</w:t>
            </w: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 xml:space="preserve"> (2.74-4.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47</w:t>
            </w: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), &lt;0.001</w:t>
            </w:r>
          </w:p>
        </w:tc>
        <w:tc>
          <w:tcPr>
            <w:tcW w:w="2940" w:type="dxa"/>
            <w:shd w:val="clear" w:color="auto" w:fill="auto"/>
            <w:noWrap/>
            <w:vAlign w:val="center"/>
          </w:tcPr>
          <w:p w14:paraId="43F6B809" w14:textId="77777777" w:rsidR="001F73D4" w:rsidRPr="001C6CEF" w:rsidRDefault="001F73D4" w:rsidP="0036670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3.0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4</w:t>
            </w: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(2.3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7</w:t>
            </w: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88</w:t>
            </w: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), &lt;0.001</w:t>
            </w:r>
          </w:p>
        </w:tc>
        <w:tc>
          <w:tcPr>
            <w:tcW w:w="2869" w:type="dxa"/>
            <w:shd w:val="clear" w:color="auto" w:fill="auto"/>
            <w:noWrap/>
            <w:vAlign w:val="center"/>
          </w:tcPr>
          <w:p w14:paraId="6AFF1958" w14:textId="77777777" w:rsidR="001F73D4" w:rsidRPr="001C6CEF" w:rsidRDefault="001F73D4" w:rsidP="00366706">
            <w:pPr>
              <w:widowControl/>
              <w:spacing w:line="480" w:lineRule="auto"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</w:pP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86</w:t>
            </w: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(1.0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6</w:t>
            </w: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-3.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27</w:t>
            </w:r>
            <w:r w:rsidRPr="001C6CEF">
              <w:rPr>
                <w:rFonts w:ascii="Times New Roman" w:eastAsia="等线" w:hAnsi="Times New Roman" w:cs="Times New Roman"/>
                <w:color w:val="000000"/>
                <w:kern w:val="0"/>
                <w:sz w:val="24"/>
                <w:szCs w:val="24"/>
              </w:rPr>
              <w:t>), 0.03</w:t>
            </w:r>
          </w:p>
        </w:tc>
      </w:tr>
    </w:tbl>
    <w:p w14:paraId="516E8915" w14:textId="5E50C65E" w:rsidR="001F73D4" w:rsidRPr="001C6CEF" w:rsidRDefault="001F73D4" w:rsidP="001F73D4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CEF">
        <w:rPr>
          <w:rFonts w:ascii="Times New Roman" w:hAnsi="Times New Roman" w:cs="Times New Roman"/>
          <w:color w:val="000000" w:themeColor="text1"/>
          <w:sz w:val="24"/>
          <w:szCs w:val="24"/>
        </w:rPr>
        <w:t>*</w:t>
      </w:r>
      <w:r w:rsidR="0036231D" w:rsidRPr="001C6CEF">
        <w:rPr>
          <w:rFonts w:ascii="Times New Roman" w:hAnsi="Times New Roman" w:cs="Times New Roman"/>
          <w:color w:val="000000" w:themeColor="text1"/>
          <w:sz w:val="24"/>
          <w:szCs w:val="24"/>
        </w:rPr>
        <w:t>Unadjusted</w:t>
      </w:r>
      <w:r w:rsidRPr="001C6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88DD9AD" w14:textId="77777777" w:rsidR="001F73D4" w:rsidRPr="001C6CEF" w:rsidRDefault="001F73D4" w:rsidP="001F73D4">
      <w:pPr>
        <w:spacing w:line="480" w:lineRule="auto"/>
        <w:jc w:val="left"/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</w:pPr>
      <w:r w:rsidRPr="001C6C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$</w:t>
      </w:r>
      <w:r w:rsidRPr="001C6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Adjusted for</w:t>
      </w:r>
      <w:r w:rsidRPr="001C6CEF">
        <w:rPr>
          <w:rFonts w:ascii="Times New Roman" w:hAnsi="Times New Roman" w:cs="Times New Roman"/>
          <w:sz w:val="24"/>
          <w:szCs w:val="24"/>
        </w:rPr>
        <w:t xml:space="preserve"> </w:t>
      </w:r>
      <w:r w:rsidRPr="001C6CEF">
        <w:rPr>
          <w:rFonts w:ascii="Times New Roman" w:hAnsi="Times New Roman" w:cs="Times New Roman"/>
          <w:color w:val="000000" w:themeColor="text1"/>
          <w:sz w:val="24"/>
          <w:szCs w:val="24"/>
        </w:rPr>
        <w:t>age and gender;</w:t>
      </w:r>
    </w:p>
    <w:p w14:paraId="14E47CAB" w14:textId="4E98DE19" w:rsidR="001F73D4" w:rsidRDefault="001F73D4" w:rsidP="001F73D4">
      <w:pPr>
        <w:spacing w:line="48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  <w:r w:rsidRPr="001C6CEF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§</w:t>
      </w:r>
      <w:r w:rsidRPr="001C6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Adjusted for full multivariate: age, gender, hypertension, acute myocardial </w:t>
      </w:r>
      <w:r w:rsidRPr="001C6CE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infarction</w:t>
      </w:r>
      <w:r w:rsidRPr="001C6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pre-acute myocardial </w:t>
      </w:r>
      <w:r w:rsidRPr="001C6CE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>infarction</w:t>
      </w:r>
      <w:r w:rsidRPr="001C6C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diabetes mellitus, percutaneous coronary intervention, </w:t>
      </w:r>
      <w:r w:rsidRPr="001C6CEF">
        <w:rPr>
          <w:rFonts w:ascii="Times New Roman" w:hAnsi="Times New Roman" w:cs="Times New Roman"/>
          <w:sz w:val="24"/>
          <w:szCs w:val="24"/>
        </w:rPr>
        <w:t>anemia</w:t>
      </w:r>
      <w:r w:rsidRPr="001C6CE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1C6CEF">
        <w:rPr>
          <w:rFonts w:ascii="Times New Roman" w:hAnsi="Times New Roman" w:cs="Times New Roman"/>
          <w:sz w:val="24"/>
          <w:szCs w:val="24"/>
        </w:rPr>
        <w:t xml:space="preserve"> </w:t>
      </w:r>
      <w:r w:rsidRPr="001C6CEF">
        <w:rPr>
          <w:rFonts w:ascii="Times New Roman" w:hAnsi="Times New Roman" w:cs="Times New Roman"/>
          <w:color w:val="000000" w:themeColor="text1"/>
          <w:sz w:val="24"/>
          <w:szCs w:val="24"/>
        </w:rPr>
        <w:t>chronic kidney disease, congestive heart failure,</w:t>
      </w:r>
      <w:r w:rsidRPr="001C6CE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 angiotensin-converting enzyme inhibitor/angiotensin receptor blockers, β-blockers, calcium channel blockers,</w:t>
      </w:r>
      <w:r w:rsidRPr="001C6CEF">
        <w:rPr>
          <w:rFonts w:ascii="Times New Roman" w:hAnsi="Times New Roman" w:cs="Times New Roman"/>
          <w:sz w:val="24"/>
          <w:szCs w:val="24"/>
        </w:rPr>
        <w:t xml:space="preserve"> </w:t>
      </w:r>
      <w:r w:rsidRPr="001C6CEF">
        <w:rPr>
          <w:rFonts w:ascii="Times New Roman" w:eastAsia="宋体" w:hAnsi="Times New Roman" w:cs="Times New Roman"/>
          <w:color w:val="000000" w:themeColor="text1"/>
          <w:sz w:val="24"/>
          <w:szCs w:val="24"/>
        </w:rPr>
        <w:t xml:space="preserve">antiplatelet agent; </w:t>
      </w:r>
    </w:p>
    <w:p w14:paraId="598D43CA" w14:textId="1B6E8D01" w:rsidR="00844149" w:rsidRDefault="00844149" w:rsidP="001F73D4">
      <w:pPr>
        <w:spacing w:line="48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7B24130F" w14:textId="31FC3364" w:rsidR="00844149" w:rsidRDefault="00844149" w:rsidP="001F73D4">
      <w:pPr>
        <w:spacing w:line="480" w:lineRule="auto"/>
        <w:jc w:val="left"/>
        <w:rPr>
          <w:rFonts w:ascii="Times New Roman" w:eastAsia="宋体" w:hAnsi="Times New Roman" w:cs="Times New Roman"/>
          <w:color w:val="000000" w:themeColor="text1"/>
          <w:sz w:val="24"/>
          <w:szCs w:val="24"/>
        </w:rPr>
      </w:pPr>
    </w:p>
    <w:p w14:paraId="37A01913" w14:textId="77777777" w:rsidR="0036231D" w:rsidRPr="00E73E58" w:rsidRDefault="0036231D" w:rsidP="0036231D">
      <w:pPr>
        <w:spacing w:line="480" w:lineRule="auto"/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</w:pPr>
      <w:r w:rsidRPr="00E73E58">
        <w:rPr>
          <w:rFonts w:ascii="Times New Roman" w:hAnsi="Times New Roman" w:cs="Times New Roman"/>
          <w:b/>
          <w:bCs/>
          <w:sz w:val="24"/>
          <w:szCs w:val="24"/>
        </w:rPr>
        <w:lastRenderedPageBreak/>
        <w:t>Supplement</w:t>
      </w:r>
      <w:r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Pr="00E73E58">
        <w:rPr>
          <w:rFonts w:ascii="Times New Roman" w:hAnsi="Times New Roman" w:cs="Times New Roman"/>
          <w:b/>
          <w:bCs/>
          <w:sz w:val="24"/>
          <w:szCs w:val="24"/>
        </w:rPr>
        <w:t xml:space="preserve"> Figure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E58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73E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E5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Kaplan</w:t>
      </w:r>
      <w:r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E73E5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 xml:space="preserve">Meier curves for 30-day all-cause mortality of </w:t>
      </w:r>
      <w:r w:rsidRPr="00E73E58">
        <w:rPr>
          <w:rFonts w:ascii="Times New Roman" w:hAnsi="Times New Roman" w:cs="Times New Roman"/>
          <w:b/>
          <w:bCs/>
          <w:sz w:val="24"/>
          <w:szCs w:val="24"/>
        </w:rPr>
        <w:t>hypochloremia</w:t>
      </w:r>
      <w:r w:rsidRPr="00E73E58">
        <w:rPr>
          <w:rFonts w:ascii="Times New Roman" w:eastAsia="宋体" w:hAnsi="Times New Roman" w:cs="Times New Roman"/>
          <w:b/>
          <w:bCs/>
          <w:color w:val="000000" w:themeColor="text1"/>
          <w:sz w:val="24"/>
          <w:szCs w:val="24"/>
        </w:rPr>
        <w:t>.</w:t>
      </w:r>
    </w:p>
    <w:p w14:paraId="1CE5213A" w14:textId="204045BE" w:rsidR="00844149" w:rsidRPr="0036231D" w:rsidRDefault="00D25340" w:rsidP="001F73D4">
      <w:pPr>
        <w:spacing w:line="48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CC04990" wp14:editId="551E824C">
            <wp:extent cx="7543800" cy="4300474"/>
            <wp:effectExtent l="0" t="0" r="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6909" cy="4302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5A5C5" w14:textId="77777777" w:rsidR="00647C9B" w:rsidRPr="001F73D4" w:rsidRDefault="00647C9B"/>
    <w:sectPr w:rsidR="00647C9B" w:rsidRPr="001F73D4" w:rsidSect="001F73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4F0CE" w14:textId="77777777" w:rsidR="0096668B" w:rsidRDefault="0096668B" w:rsidP="00731E63">
      <w:r>
        <w:separator/>
      </w:r>
    </w:p>
  </w:endnote>
  <w:endnote w:type="continuationSeparator" w:id="0">
    <w:p w14:paraId="711FC0EA" w14:textId="77777777" w:rsidR="0096668B" w:rsidRDefault="0096668B" w:rsidP="0073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63DA9" w14:textId="77777777" w:rsidR="0096668B" w:rsidRDefault="0096668B" w:rsidP="00731E63">
      <w:r>
        <w:separator/>
      </w:r>
    </w:p>
  </w:footnote>
  <w:footnote w:type="continuationSeparator" w:id="0">
    <w:p w14:paraId="552E083D" w14:textId="77777777" w:rsidR="0096668B" w:rsidRDefault="0096668B" w:rsidP="0073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C3460"/>
    <w:multiLevelType w:val="hybridMultilevel"/>
    <w:tmpl w:val="FAD66B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M2NDcwMjE2MTcwMDJU0lEKTi0uzszPAymwrAUAg1Z58SwAAAA="/>
  </w:docVars>
  <w:rsids>
    <w:rsidRoot w:val="00647C9B"/>
    <w:rsid w:val="000F0F28"/>
    <w:rsid w:val="001C2955"/>
    <w:rsid w:val="001F73D4"/>
    <w:rsid w:val="0036231D"/>
    <w:rsid w:val="004E380B"/>
    <w:rsid w:val="00573843"/>
    <w:rsid w:val="005A5173"/>
    <w:rsid w:val="006168C6"/>
    <w:rsid w:val="00624E04"/>
    <w:rsid w:val="00647C9B"/>
    <w:rsid w:val="00654C52"/>
    <w:rsid w:val="00731E63"/>
    <w:rsid w:val="0074204D"/>
    <w:rsid w:val="00800A72"/>
    <w:rsid w:val="00817B0C"/>
    <w:rsid w:val="00844149"/>
    <w:rsid w:val="008639BB"/>
    <w:rsid w:val="0096668B"/>
    <w:rsid w:val="0099273E"/>
    <w:rsid w:val="00A46466"/>
    <w:rsid w:val="00BC1104"/>
    <w:rsid w:val="00D25340"/>
    <w:rsid w:val="00D42F1E"/>
    <w:rsid w:val="00D94CD7"/>
    <w:rsid w:val="00E71528"/>
    <w:rsid w:val="00EC0EC0"/>
    <w:rsid w:val="00F0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8CABAF"/>
  <w15:chartTrackingRefBased/>
  <w15:docId w15:val="{788F0BB6-4254-4234-981F-697C53CAF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E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E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1E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1E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1E63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1C295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C2955"/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1C2955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C2955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1C29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{"suggestions":{},"typeOfAccount":"freemium"}</writefull-cache>
</file>

<file path=customXml/itemProps1.xml><?xml version="1.0" encoding="utf-8"?>
<ds:datastoreItem xmlns:ds="http://schemas.openxmlformats.org/officeDocument/2006/customXml" ds:itemID="{073AF0A9-3D89-4314-8EA1-B3E17A7D6800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pc</dc:creator>
  <cp:keywords/>
  <dc:description/>
  <cp:lastModifiedBy>1017988724@qq.com</cp:lastModifiedBy>
  <cp:revision>2</cp:revision>
  <dcterms:created xsi:type="dcterms:W3CDTF">2021-06-02T04:24:00Z</dcterms:created>
  <dcterms:modified xsi:type="dcterms:W3CDTF">2021-06-02T04:24:00Z</dcterms:modified>
</cp:coreProperties>
</file>