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7372D" w14:textId="77777777" w:rsidR="00C93B48" w:rsidRPr="00C93B48" w:rsidRDefault="00C93B48" w:rsidP="00DC5EE5">
      <w:pPr>
        <w:pStyle w:val="Heading1"/>
        <w:rPr>
          <w:u w:val="single"/>
        </w:rPr>
      </w:pPr>
      <w:r w:rsidRPr="00C93B48">
        <w:rPr>
          <w:u w:val="single"/>
        </w:rPr>
        <w:t>Supplementary materials</w:t>
      </w:r>
    </w:p>
    <w:p w14:paraId="6E40858D" w14:textId="5B009F96" w:rsidR="00DC5EE5" w:rsidRPr="00431388" w:rsidRDefault="00DC5EE5" w:rsidP="00DC5EE5">
      <w:pPr>
        <w:pStyle w:val="Heading1"/>
      </w:pPr>
      <w:r w:rsidRPr="008157E9">
        <w:t xml:space="preserve">Extracellular vesicles from </w:t>
      </w:r>
      <w:r w:rsidRPr="00584B64">
        <w:rPr>
          <w:i/>
          <w:iCs/>
        </w:rPr>
        <w:t xml:space="preserve">Akkermansia </w:t>
      </w:r>
      <w:bookmarkStart w:id="0" w:name="_Hlk62548639"/>
      <w:r w:rsidRPr="00584B64">
        <w:rPr>
          <w:i/>
          <w:iCs/>
        </w:rPr>
        <w:t>muciniphila</w:t>
      </w:r>
      <w:r w:rsidRPr="008157E9">
        <w:t xml:space="preserve"> </w:t>
      </w:r>
      <w:bookmarkEnd w:id="0"/>
      <w:r w:rsidRPr="00EA717C">
        <w:t>elicit antitumor immunity against</w:t>
      </w:r>
      <w:r w:rsidRPr="008157E9">
        <w:t xml:space="preserve"> prostate cancer via modulation of CD8</w:t>
      </w:r>
      <w:r w:rsidRPr="008157E9">
        <w:rPr>
          <w:vertAlign w:val="superscript"/>
        </w:rPr>
        <w:t>+</w:t>
      </w:r>
      <w:r w:rsidRPr="008157E9">
        <w:t xml:space="preserve"> T cells and macrophages</w:t>
      </w:r>
    </w:p>
    <w:p w14:paraId="506A776F" w14:textId="5AE2E9AD" w:rsidR="00BA37EA" w:rsidRPr="00BA37EA" w:rsidRDefault="00C93B48" w:rsidP="00BA37EA">
      <w:r>
        <w:rPr>
          <w:noProof/>
        </w:rPr>
        <w:drawing>
          <wp:inline distT="0" distB="0" distL="0" distR="0" wp14:anchorId="0F6D156F" wp14:editId="1B1A4C04">
            <wp:extent cx="4338955" cy="36315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C62CC" w14:textId="0149CFD8" w:rsidR="000A5B8E" w:rsidRDefault="000A5B8E" w:rsidP="000A5B8E">
      <w:pPr>
        <w:rPr>
          <w:rFonts w:cs="Arial"/>
          <w:color w:val="000000"/>
        </w:rPr>
      </w:pPr>
      <w:r w:rsidRPr="003C5167">
        <w:rPr>
          <w:rFonts w:cs="Arial"/>
          <w:b/>
          <w:bCs/>
        </w:rPr>
        <w:t>Figure S1</w:t>
      </w:r>
      <w:r w:rsidRPr="003C5167">
        <w:rPr>
          <w:rFonts w:cs="Arial"/>
        </w:rPr>
        <w:t xml:space="preserve"> </w:t>
      </w:r>
      <w:r w:rsidRPr="003C5167">
        <w:rPr>
          <w:rFonts w:cs="Arial"/>
          <w:i/>
          <w:iCs/>
        </w:rPr>
        <w:t>Akk</w:t>
      </w:r>
      <w:r w:rsidRPr="003C5167">
        <w:rPr>
          <w:rFonts w:cs="Arial"/>
        </w:rPr>
        <w:t xml:space="preserve">-EVs showed a similar elevated </w:t>
      </w:r>
      <w:r w:rsidR="004B43CC">
        <w:rPr>
          <w:rFonts w:cs="Arial"/>
        </w:rPr>
        <w:t>proportion</w:t>
      </w:r>
      <w:r w:rsidRPr="003C5167">
        <w:rPr>
          <w:rFonts w:cs="Arial"/>
        </w:rPr>
        <w:t xml:space="preserve"> of GZMB</w:t>
      </w:r>
      <w:r w:rsidRPr="003C5167">
        <w:rPr>
          <w:rFonts w:cs="Arial"/>
          <w:vertAlign w:val="superscript"/>
        </w:rPr>
        <w:t>+</w:t>
      </w:r>
      <w:r w:rsidRPr="003C5167">
        <w:rPr>
          <w:rFonts w:cs="Arial"/>
        </w:rPr>
        <w:t xml:space="preserve"> and IFN-γ</w:t>
      </w:r>
      <w:r w:rsidRPr="003C5167">
        <w:rPr>
          <w:rFonts w:cs="Arial"/>
          <w:vertAlign w:val="superscript"/>
        </w:rPr>
        <w:t>+</w:t>
      </w:r>
      <w:r w:rsidRPr="003C5167">
        <w:rPr>
          <w:rFonts w:cs="Arial"/>
        </w:rPr>
        <w:t xml:space="preserve"> lymphocytes in peripheral blood. </w:t>
      </w:r>
      <w:r w:rsidR="00D42E16" w:rsidRPr="003C5167">
        <w:rPr>
          <w:rFonts w:cs="Arial"/>
        </w:rPr>
        <w:t xml:space="preserve">Flow cytometry </w:t>
      </w:r>
      <w:r w:rsidR="00D42E16">
        <w:rPr>
          <w:rFonts w:cs="Arial" w:hint="eastAsia"/>
          <w:lang w:eastAsia="zh-CN"/>
        </w:rPr>
        <w:t>a</w:t>
      </w:r>
      <w:r w:rsidR="00D42E16">
        <w:rPr>
          <w:rFonts w:cs="Arial"/>
        </w:rPr>
        <w:t>nalys</w:t>
      </w:r>
      <w:r w:rsidR="009A35BB">
        <w:rPr>
          <w:rFonts w:cs="Arial"/>
        </w:rPr>
        <w:t>i</w:t>
      </w:r>
      <w:r w:rsidR="00D42E16">
        <w:rPr>
          <w:rFonts w:cs="Arial"/>
        </w:rPr>
        <w:t xml:space="preserve">s </w:t>
      </w:r>
      <w:r w:rsidR="00D42E16" w:rsidRPr="003C5167">
        <w:rPr>
          <w:rFonts w:cs="Arial"/>
        </w:rPr>
        <w:t xml:space="preserve">of the </w:t>
      </w:r>
      <w:r w:rsidR="00D42E16">
        <w:rPr>
          <w:rFonts w:cs="Arial"/>
        </w:rPr>
        <w:t>amount</w:t>
      </w:r>
      <w:r w:rsidR="00D42E16" w:rsidRPr="003C5167">
        <w:rPr>
          <w:rFonts w:cs="Arial"/>
        </w:rPr>
        <w:t xml:space="preserve"> of </w:t>
      </w:r>
      <w:r w:rsidRPr="003C5167">
        <w:rPr>
          <w:rFonts w:cs="Arial"/>
        </w:rPr>
        <w:t>GZMB and IFN-γ of CD8</w:t>
      </w:r>
      <w:r w:rsidRPr="003C5167">
        <w:rPr>
          <w:rFonts w:cs="Arial"/>
          <w:vertAlign w:val="superscript"/>
        </w:rPr>
        <w:t>+</w:t>
      </w:r>
      <w:r w:rsidRPr="003C5167">
        <w:rPr>
          <w:rFonts w:cs="Arial"/>
        </w:rPr>
        <w:t xml:space="preserve"> T cells in the peripheral blood</w:t>
      </w:r>
      <w:r w:rsidRPr="003C5167">
        <w:rPr>
          <w:rFonts w:cs="Arial"/>
          <w:color w:val="000000"/>
        </w:rPr>
        <w:t xml:space="preserve"> </w:t>
      </w:r>
      <w:r w:rsidR="004B43CC">
        <w:rPr>
          <w:rFonts w:cs="Arial"/>
          <w:color w:val="000000"/>
        </w:rPr>
        <w:t>from</w:t>
      </w:r>
      <w:r w:rsidRPr="003C5167">
        <w:rPr>
          <w:rFonts w:cs="Arial"/>
          <w:color w:val="000000"/>
        </w:rPr>
        <w:t xml:space="preserve"> solvent</w:t>
      </w:r>
      <w:r w:rsidR="001761CB">
        <w:rPr>
          <w:rFonts w:cs="Arial"/>
          <w:color w:val="000000"/>
        </w:rPr>
        <w:t>-</w:t>
      </w:r>
      <w:r w:rsidRPr="003C5167">
        <w:rPr>
          <w:rFonts w:cs="Arial"/>
          <w:color w:val="000000"/>
        </w:rPr>
        <w:t xml:space="preserve"> or </w:t>
      </w:r>
      <w:r w:rsidRPr="003C5167">
        <w:rPr>
          <w:rFonts w:cs="Arial"/>
          <w:i/>
          <w:iCs/>
          <w:color w:val="000000"/>
        </w:rPr>
        <w:t>Akk</w:t>
      </w:r>
      <w:r w:rsidRPr="003C5167">
        <w:rPr>
          <w:rFonts w:cs="Arial"/>
          <w:color w:val="000000"/>
        </w:rPr>
        <w:t>-EVs</w:t>
      </w:r>
      <w:r w:rsidR="001761CB">
        <w:rPr>
          <w:rFonts w:cs="Arial"/>
          <w:color w:val="000000"/>
        </w:rPr>
        <w:t>-</w:t>
      </w:r>
      <w:r w:rsidRPr="003C5167">
        <w:rPr>
          <w:rFonts w:cs="Arial"/>
          <w:color w:val="000000"/>
        </w:rPr>
        <w:t xml:space="preserve">treated mice. </w:t>
      </w:r>
      <w:r w:rsidRPr="003C5167">
        <w:rPr>
          <w:rFonts w:cs="Arial"/>
        </w:rPr>
        <w:t xml:space="preserve">Representative plots </w:t>
      </w:r>
      <w:r w:rsidRPr="003C5167">
        <w:rPr>
          <w:rFonts w:cs="Arial"/>
          <w:b/>
          <w:bCs/>
        </w:rPr>
        <w:t>(A</w:t>
      </w:r>
      <w:r w:rsidRPr="003C5167">
        <w:rPr>
          <w:rFonts w:cs="Arial"/>
        </w:rPr>
        <w:t xml:space="preserve"> and </w:t>
      </w:r>
      <w:r w:rsidRPr="003C5167">
        <w:rPr>
          <w:rFonts w:cs="Arial"/>
          <w:b/>
          <w:bCs/>
        </w:rPr>
        <w:t xml:space="preserve">C) </w:t>
      </w:r>
      <w:r w:rsidRPr="003C5167">
        <w:rPr>
          <w:rFonts w:cs="Arial"/>
        </w:rPr>
        <w:t xml:space="preserve">and quantitative analysis </w:t>
      </w:r>
      <w:r w:rsidRPr="003C5167">
        <w:rPr>
          <w:rFonts w:cs="Arial"/>
          <w:b/>
          <w:bCs/>
        </w:rPr>
        <w:t>(B</w:t>
      </w:r>
      <w:r w:rsidRPr="003C5167">
        <w:rPr>
          <w:rFonts w:cs="Arial"/>
        </w:rPr>
        <w:t xml:space="preserve"> and </w:t>
      </w:r>
      <w:r w:rsidRPr="003C5167">
        <w:rPr>
          <w:rFonts w:cs="Arial"/>
          <w:b/>
          <w:bCs/>
        </w:rPr>
        <w:t>D)</w:t>
      </w:r>
      <w:r w:rsidRPr="003C5167">
        <w:rPr>
          <w:rFonts w:cs="Arial"/>
        </w:rPr>
        <w:t xml:space="preserve"> were shown. </w:t>
      </w:r>
      <w:r w:rsidRPr="003C5167">
        <w:rPr>
          <w:rFonts w:cs="Arial"/>
          <w:color w:val="000000"/>
        </w:rPr>
        <w:t xml:space="preserve">Data are shown as mean ± </w:t>
      </w:r>
      <w:r>
        <w:rPr>
          <w:rFonts w:cs="Arial"/>
          <w:color w:val="000000"/>
        </w:rPr>
        <w:t>SEM</w:t>
      </w:r>
      <w:r w:rsidRPr="003C5167">
        <w:rPr>
          <w:rFonts w:cs="Arial"/>
          <w:color w:val="000000"/>
        </w:rPr>
        <w:t xml:space="preserve">. </w:t>
      </w:r>
      <w:r w:rsidRPr="003C5167">
        <w:rPr>
          <w:rFonts w:cs="Arial"/>
        </w:rPr>
        <w:t xml:space="preserve">** </w:t>
      </w:r>
      <w:r w:rsidRPr="003C5167">
        <w:rPr>
          <w:rFonts w:cs="Arial"/>
          <w:i/>
          <w:iCs/>
        </w:rPr>
        <w:t>P</w:t>
      </w:r>
      <w:r w:rsidRPr="003C5167">
        <w:rPr>
          <w:rFonts w:cs="Arial"/>
        </w:rPr>
        <w:t xml:space="preserve"> &lt; 0.01</w:t>
      </w:r>
      <w:r w:rsidR="00E644FD">
        <w:rPr>
          <w:rFonts w:cs="Arial"/>
        </w:rPr>
        <w:t>.</w:t>
      </w:r>
      <w:r w:rsidRPr="003C5167">
        <w:rPr>
          <w:rFonts w:cs="Arial"/>
        </w:rPr>
        <w:t xml:space="preserve"> </w:t>
      </w:r>
      <w:r w:rsidRPr="003C5167">
        <w:rPr>
          <w:rFonts w:cs="Arial"/>
          <w:color w:val="000000"/>
        </w:rPr>
        <w:t>NS, not significant.</w:t>
      </w:r>
    </w:p>
    <w:p w14:paraId="6E7A38D7" w14:textId="55BA0C2F" w:rsidR="008128AF" w:rsidRDefault="008128AF" w:rsidP="000A5B8E">
      <w:pPr>
        <w:rPr>
          <w:rFonts w:cs="Arial"/>
          <w:color w:val="000000"/>
        </w:rPr>
      </w:pPr>
    </w:p>
    <w:p w14:paraId="5D7245C8" w14:textId="0F636486" w:rsidR="00BA37EA" w:rsidRDefault="00BA37EA" w:rsidP="000A5B8E">
      <w:pPr>
        <w:rPr>
          <w:rFonts w:cs="Arial"/>
          <w:color w:val="000000"/>
        </w:rPr>
      </w:pPr>
    </w:p>
    <w:p w14:paraId="73141CC1" w14:textId="5393AF8E" w:rsidR="00BA37EA" w:rsidRDefault="00BA37EA" w:rsidP="000A5B8E">
      <w:pPr>
        <w:rPr>
          <w:rFonts w:cs="Arial"/>
          <w:color w:val="000000"/>
        </w:rPr>
      </w:pPr>
    </w:p>
    <w:p w14:paraId="63C2B5EC" w14:textId="12DE8FBD" w:rsidR="00BA37EA" w:rsidRDefault="00C93B48" w:rsidP="000A5B8E">
      <w:pPr>
        <w:rPr>
          <w:rFonts w:cs="Arial"/>
          <w:color w:val="000000"/>
        </w:rPr>
      </w:pPr>
      <w:r>
        <w:rPr>
          <w:noProof/>
        </w:rPr>
        <w:lastRenderedPageBreak/>
        <w:drawing>
          <wp:inline distT="0" distB="0" distL="0" distR="0" wp14:anchorId="2F02DEF2" wp14:editId="3997E2A4">
            <wp:extent cx="5063490" cy="5219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E2BC" w14:textId="132BC624" w:rsidR="000A5B8E" w:rsidRDefault="000A5B8E" w:rsidP="000A5B8E">
      <w:pPr>
        <w:rPr>
          <w:rFonts w:cs="Arial"/>
          <w:color w:val="000000"/>
          <w:lang w:eastAsia="zh-CN"/>
        </w:rPr>
      </w:pPr>
      <w:r w:rsidRPr="003C5167">
        <w:rPr>
          <w:rFonts w:cs="Arial"/>
          <w:b/>
          <w:bCs/>
        </w:rPr>
        <w:t>Figure S2</w:t>
      </w:r>
      <w:r w:rsidRPr="003C5167">
        <w:rPr>
          <w:rFonts w:cs="Arial"/>
        </w:rPr>
        <w:t xml:space="preserve"> Effects of </w:t>
      </w:r>
      <w:r w:rsidRPr="003C5167">
        <w:rPr>
          <w:rFonts w:cs="Arial"/>
          <w:i/>
          <w:iCs/>
        </w:rPr>
        <w:t>Akk</w:t>
      </w:r>
      <w:r w:rsidRPr="003C5167">
        <w:rPr>
          <w:rFonts w:cs="Arial"/>
        </w:rPr>
        <w:t>-EVs</w:t>
      </w:r>
      <w:r w:rsidRPr="003C5167" w:rsidDel="006C5C8A">
        <w:rPr>
          <w:rFonts w:cs="Arial"/>
        </w:rPr>
        <w:t xml:space="preserve"> </w:t>
      </w:r>
      <w:r w:rsidRPr="003C5167">
        <w:rPr>
          <w:rFonts w:cs="Arial"/>
        </w:rPr>
        <w:t>on macrophage</w:t>
      </w:r>
      <w:r w:rsidR="00CD3B2E">
        <w:rPr>
          <w:rFonts w:cs="Arial"/>
        </w:rPr>
        <w:t>s</w:t>
      </w:r>
      <w:r w:rsidRPr="003C5167">
        <w:rPr>
          <w:rFonts w:cs="Arial"/>
        </w:rPr>
        <w:t xml:space="preserve"> </w:t>
      </w:r>
      <w:r w:rsidRPr="003C5167">
        <w:rPr>
          <w:rFonts w:cs="Arial"/>
          <w:i/>
          <w:iCs/>
        </w:rPr>
        <w:t>in vivo</w:t>
      </w:r>
      <w:r w:rsidRPr="003C5167">
        <w:rPr>
          <w:rFonts w:cs="Arial"/>
        </w:rPr>
        <w:t xml:space="preserve"> and </w:t>
      </w:r>
      <w:r w:rsidRPr="003C5167">
        <w:rPr>
          <w:rFonts w:cs="Arial"/>
          <w:i/>
          <w:iCs/>
        </w:rPr>
        <w:t>in vitro</w:t>
      </w:r>
      <w:r w:rsidRPr="003C5167">
        <w:rPr>
          <w:rFonts w:cs="Arial"/>
        </w:rPr>
        <w:t>.</w:t>
      </w:r>
      <w:r w:rsidRPr="003C5167">
        <w:rPr>
          <w:rFonts w:cs="Arial"/>
          <w:b/>
          <w:bCs/>
        </w:rPr>
        <w:t xml:space="preserve"> (A-D)</w:t>
      </w:r>
      <w:r w:rsidRPr="003C5167">
        <w:rPr>
          <w:rFonts w:cs="Arial"/>
        </w:rPr>
        <w:t xml:space="preserve"> Quantitative analysis of macrophages</w:t>
      </w:r>
      <w:r w:rsidRPr="003C5167">
        <w:rPr>
          <w:rFonts w:cs="Arial"/>
          <w:color w:val="000000"/>
        </w:rPr>
        <w:t xml:space="preserve"> and its </w:t>
      </w:r>
      <w:r w:rsidRPr="003C5167">
        <w:rPr>
          <w:rFonts w:cs="Arial"/>
        </w:rPr>
        <w:t xml:space="preserve">subpopulation </w:t>
      </w:r>
      <w:r w:rsidRPr="003C5167">
        <w:rPr>
          <w:rFonts w:cs="Arial"/>
          <w:color w:val="000000"/>
        </w:rPr>
        <w:t xml:space="preserve">of peripheral blood </w:t>
      </w:r>
      <w:r w:rsidR="001761CB">
        <w:rPr>
          <w:rFonts w:cs="Arial"/>
          <w:color w:val="000000"/>
        </w:rPr>
        <w:t>from</w:t>
      </w:r>
      <w:r w:rsidRPr="003C5167">
        <w:rPr>
          <w:rFonts w:cs="Arial"/>
          <w:color w:val="000000"/>
        </w:rPr>
        <w:t xml:space="preserve"> solvent</w:t>
      </w:r>
      <w:r w:rsidR="001761CB">
        <w:rPr>
          <w:rFonts w:cs="Arial"/>
          <w:color w:val="000000"/>
        </w:rPr>
        <w:t>-</w:t>
      </w:r>
      <w:r w:rsidRPr="003C5167">
        <w:rPr>
          <w:rFonts w:cs="Arial"/>
          <w:color w:val="000000"/>
        </w:rPr>
        <w:t xml:space="preserve"> or </w:t>
      </w:r>
      <w:r w:rsidRPr="003C5167">
        <w:rPr>
          <w:rFonts w:cs="Arial"/>
          <w:i/>
          <w:iCs/>
          <w:color w:val="000000"/>
        </w:rPr>
        <w:t>Akk</w:t>
      </w:r>
      <w:r w:rsidRPr="003C5167">
        <w:rPr>
          <w:rFonts w:cs="Arial"/>
          <w:color w:val="000000"/>
        </w:rPr>
        <w:t>-EVs</w:t>
      </w:r>
      <w:r w:rsidR="001761CB">
        <w:rPr>
          <w:rFonts w:cs="Arial"/>
          <w:color w:val="000000"/>
        </w:rPr>
        <w:t>-</w:t>
      </w:r>
      <w:r w:rsidRPr="003C5167" w:rsidDel="0099473E">
        <w:rPr>
          <w:rFonts w:cs="Arial"/>
          <w:color w:val="000000"/>
        </w:rPr>
        <w:t xml:space="preserve"> </w:t>
      </w:r>
      <w:r w:rsidRPr="003C5167">
        <w:rPr>
          <w:rFonts w:cs="Arial"/>
          <w:color w:val="000000"/>
        </w:rPr>
        <w:t>treated mice</w:t>
      </w:r>
      <w:r w:rsidRPr="003C5167">
        <w:rPr>
          <w:rFonts w:cs="Arial"/>
        </w:rPr>
        <w:t xml:space="preserve"> detected by flow cytometry.</w:t>
      </w:r>
      <w:r w:rsidRPr="003C5167">
        <w:rPr>
          <w:rFonts w:cs="Arial"/>
          <w:color w:val="000000"/>
        </w:rPr>
        <w:t xml:space="preserve"> n = 5 </w:t>
      </w:r>
      <w:r w:rsidRPr="003C5167">
        <w:rPr>
          <w:rFonts w:cs="Arial"/>
          <w:i/>
          <w:iCs/>
        </w:rPr>
        <w:t>per</w:t>
      </w:r>
      <w:r w:rsidRPr="003C5167">
        <w:rPr>
          <w:rFonts w:cs="Arial"/>
        </w:rPr>
        <w:t xml:space="preserve"> group</w:t>
      </w:r>
      <w:r w:rsidRPr="003C5167">
        <w:rPr>
          <w:rFonts w:cs="Arial"/>
          <w:color w:val="000000"/>
        </w:rPr>
        <w:t xml:space="preserve">. </w:t>
      </w:r>
      <w:r w:rsidRPr="003C5167">
        <w:rPr>
          <w:rFonts w:cs="Arial"/>
          <w:b/>
          <w:bCs/>
        </w:rPr>
        <w:t xml:space="preserve">(E) </w:t>
      </w:r>
      <w:r w:rsidRPr="003C5167">
        <w:rPr>
          <w:rFonts w:cs="Arial"/>
          <w:color w:val="000000"/>
        </w:rPr>
        <w:t xml:space="preserve">Representative images of the morphology of </w:t>
      </w:r>
      <w:r w:rsidRPr="003C5167">
        <w:rPr>
          <w:rFonts w:cs="Arial"/>
        </w:rPr>
        <w:t>PMA-differentiated THP-1 macrophages</w:t>
      </w:r>
      <w:r w:rsidRPr="003C5167">
        <w:rPr>
          <w:rFonts w:cs="Arial"/>
          <w:color w:val="000000"/>
        </w:rPr>
        <w:t xml:space="preserve"> </w:t>
      </w:r>
      <w:r w:rsidR="001761CB">
        <w:rPr>
          <w:rFonts w:cs="Arial"/>
          <w:color w:val="000000"/>
        </w:rPr>
        <w:t>after</w:t>
      </w:r>
      <w:r w:rsidRPr="003C5167">
        <w:rPr>
          <w:rFonts w:cs="Arial"/>
          <w:color w:val="000000"/>
        </w:rPr>
        <w:t xml:space="preserve"> different treatments (solvent or </w:t>
      </w:r>
      <w:r w:rsidRPr="003C5167">
        <w:rPr>
          <w:rFonts w:cs="Arial"/>
          <w:i/>
          <w:iCs/>
          <w:color w:val="000000"/>
        </w:rPr>
        <w:t>Akk</w:t>
      </w:r>
      <w:r w:rsidRPr="003C5167">
        <w:rPr>
          <w:rFonts w:cs="Arial"/>
          <w:color w:val="000000"/>
        </w:rPr>
        <w:t xml:space="preserve">-EVs). Scale bar: 20 μm. </w:t>
      </w:r>
      <w:r w:rsidRPr="003C5167">
        <w:rPr>
          <w:rFonts w:cs="Arial"/>
          <w:b/>
          <w:bCs/>
        </w:rPr>
        <w:t>(F</w:t>
      </w:r>
      <w:r w:rsidRPr="003C5167">
        <w:rPr>
          <w:rFonts w:cs="Arial"/>
        </w:rPr>
        <w:t xml:space="preserve"> and </w:t>
      </w:r>
      <w:r w:rsidRPr="003C5167">
        <w:rPr>
          <w:rFonts w:cs="Arial"/>
          <w:b/>
          <w:bCs/>
        </w:rPr>
        <w:t xml:space="preserve">G) </w:t>
      </w:r>
      <w:r w:rsidRPr="003C5167">
        <w:rPr>
          <w:rFonts w:cs="Arial"/>
          <w:color w:val="000000"/>
        </w:rPr>
        <w:t xml:space="preserve">Representative images </w:t>
      </w:r>
      <w:r w:rsidRPr="003C5167">
        <w:rPr>
          <w:rFonts w:cs="Arial"/>
          <w:b/>
          <w:bCs/>
        </w:rPr>
        <w:t xml:space="preserve">(F) </w:t>
      </w:r>
      <w:r w:rsidRPr="003C5167">
        <w:rPr>
          <w:rFonts w:cs="Arial"/>
        </w:rPr>
        <w:t xml:space="preserve">and quantification </w:t>
      </w:r>
      <w:r w:rsidRPr="003C5167">
        <w:rPr>
          <w:rFonts w:cs="Arial"/>
          <w:b/>
          <w:bCs/>
        </w:rPr>
        <w:t xml:space="preserve">(G) </w:t>
      </w:r>
      <w:r w:rsidRPr="003C5167">
        <w:rPr>
          <w:rFonts w:cs="Arial"/>
          <w:color w:val="000000"/>
        </w:rPr>
        <w:t>of</w:t>
      </w:r>
      <w:r w:rsidRPr="003C5167">
        <w:rPr>
          <w:rFonts w:cs="Arial"/>
        </w:rPr>
        <w:t xml:space="preserve"> CD86 immunofluorescen</w:t>
      </w:r>
      <w:r w:rsidR="001761CB">
        <w:rPr>
          <w:rFonts w:cs="Arial"/>
        </w:rPr>
        <w:t>ce</w:t>
      </w:r>
      <w:r w:rsidRPr="003C5167">
        <w:rPr>
          <w:rFonts w:cs="Arial"/>
        </w:rPr>
        <w:t xml:space="preserve"> staining in RAW264.7 </w:t>
      </w:r>
      <w:r>
        <w:rPr>
          <w:rFonts w:cs="Arial"/>
        </w:rPr>
        <w:t xml:space="preserve">cells </w:t>
      </w:r>
      <w:r w:rsidRPr="003C5167">
        <w:rPr>
          <w:rFonts w:cs="Arial"/>
        </w:rPr>
        <w:t>treated with</w:t>
      </w:r>
      <w:r w:rsidRPr="003C5167">
        <w:rPr>
          <w:rFonts w:cs="Arial"/>
          <w:color w:val="000000"/>
        </w:rPr>
        <w:t xml:space="preserve"> solvent or </w:t>
      </w:r>
      <w:r w:rsidRPr="003C5167">
        <w:rPr>
          <w:rFonts w:cs="Arial"/>
          <w:i/>
          <w:iCs/>
          <w:color w:val="000000"/>
        </w:rPr>
        <w:t>Akk</w:t>
      </w:r>
      <w:r w:rsidRPr="003C5167">
        <w:rPr>
          <w:rFonts w:cs="Arial"/>
          <w:color w:val="000000"/>
        </w:rPr>
        <w:t>-EVs</w:t>
      </w:r>
      <w:r w:rsidRPr="003C5167" w:rsidDel="0099473E">
        <w:rPr>
          <w:rFonts w:cs="Arial"/>
          <w:color w:val="000000"/>
        </w:rPr>
        <w:t xml:space="preserve"> </w:t>
      </w:r>
      <w:r w:rsidRPr="003C5167">
        <w:rPr>
          <w:rFonts w:cs="Arial"/>
          <w:color w:val="000000"/>
        </w:rPr>
        <w:t>after 48h. Scale bar: 50 μm.</w:t>
      </w:r>
      <w:r w:rsidRPr="003C5167">
        <w:rPr>
          <w:rFonts w:cs="Arial"/>
          <w:b/>
          <w:bCs/>
          <w:color w:val="000000"/>
        </w:rPr>
        <w:t xml:space="preserve"> </w:t>
      </w:r>
      <w:r w:rsidRPr="003C5167">
        <w:rPr>
          <w:rFonts w:cs="Arial"/>
          <w:color w:val="000000"/>
        </w:rPr>
        <w:t xml:space="preserve">Data are shown as mean ± </w:t>
      </w:r>
      <w:r>
        <w:rPr>
          <w:rFonts w:cs="Arial"/>
          <w:color w:val="000000"/>
        </w:rPr>
        <w:t>SEM</w:t>
      </w:r>
      <w:r w:rsidRPr="003C5167">
        <w:rPr>
          <w:rFonts w:cs="Arial"/>
          <w:color w:val="000000"/>
        </w:rPr>
        <w:t>. *</w:t>
      </w:r>
      <w:r w:rsidR="0004214F">
        <w:rPr>
          <w:rFonts w:cs="Arial"/>
          <w:color w:val="000000"/>
        </w:rPr>
        <w:t>*</w:t>
      </w:r>
      <w:r w:rsidRPr="003C5167">
        <w:rPr>
          <w:rFonts w:cs="Arial"/>
          <w:color w:val="000000"/>
        </w:rPr>
        <w:t>*</w:t>
      </w:r>
      <w:r w:rsidRPr="003C5167">
        <w:rPr>
          <w:rFonts w:cs="Arial"/>
          <w:i/>
          <w:iCs/>
          <w:color w:val="000000"/>
        </w:rPr>
        <w:t xml:space="preserve"> P</w:t>
      </w:r>
      <w:r w:rsidRPr="003C5167" w:rsidDel="00A220C8">
        <w:rPr>
          <w:rFonts w:cs="Arial"/>
          <w:color w:val="000000"/>
        </w:rPr>
        <w:t xml:space="preserve"> </w:t>
      </w:r>
      <w:r w:rsidRPr="003C5167">
        <w:rPr>
          <w:rFonts w:cs="Arial"/>
          <w:color w:val="000000"/>
        </w:rPr>
        <w:t>&lt; 0.0</w:t>
      </w:r>
      <w:r w:rsidR="0004214F">
        <w:rPr>
          <w:rFonts w:cs="Arial"/>
          <w:color w:val="000000"/>
        </w:rPr>
        <w:t>0</w:t>
      </w:r>
      <w:r w:rsidRPr="003C5167">
        <w:rPr>
          <w:rFonts w:cs="Arial"/>
          <w:color w:val="000000"/>
        </w:rPr>
        <w:t>1</w:t>
      </w:r>
      <w:r w:rsidR="00E644FD">
        <w:rPr>
          <w:rFonts w:cs="Arial"/>
          <w:color w:val="000000"/>
        </w:rPr>
        <w:t>.</w:t>
      </w:r>
      <w:r w:rsidRPr="003C5167">
        <w:rPr>
          <w:rFonts w:cs="Arial"/>
          <w:color w:val="000000"/>
        </w:rPr>
        <w:t xml:space="preserve"> NS, not significant</w:t>
      </w:r>
      <w:r>
        <w:rPr>
          <w:rFonts w:cs="Arial" w:hint="eastAsia"/>
          <w:color w:val="000000"/>
          <w:lang w:eastAsia="zh-CN"/>
        </w:rPr>
        <w:t>.</w:t>
      </w:r>
    </w:p>
    <w:p w14:paraId="7DF4D20F" w14:textId="3CC41D50" w:rsidR="008128AF" w:rsidRDefault="008128AF" w:rsidP="000A5B8E">
      <w:pPr>
        <w:rPr>
          <w:rFonts w:cs="Arial"/>
          <w:color w:val="000000"/>
          <w:lang w:eastAsia="zh-CN"/>
        </w:rPr>
      </w:pPr>
    </w:p>
    <w:p w14:paraId="4AA54BBF" w14:textId="3EBA01AB" w:rsidR="00BA37EA" w:rsidRDefault="00C93B48" w:rsidP="000A5B8E">
      <w:pPr>
        <w:rPr>
          <w:rFonts w:cs="Arial"/>
          <w:color w:val="000000"/>
          <w:lang w:eastAsia="zh-CN"/>
        </w:rPr>
      </w:pPr>
      <w:r>
        <w:rPr>
          <w:noProof/>
        </w:rPr>
        <w:drawing>
          <wp:inline distT="0" distB="0" distL="0" distR="0" wp14:anchorId="003C2E6B" wp14:editId="751B9898">
            <wp:extent cx="5891530" cy="39166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01816" w14:textId="2731B484" w:rsidR="00FF6EA8" w:rsidRPr="00DC5EE5" w:rsidRDefault="000A5B8E" w:rsidP="00DC5EE5">
      <w:r w:rsidRPr="003C5167">
        <w:rPr>
          <w:rFonts w:cs="Arial"/>
          <w:b/>
          <w:bCs/>
        </w:rPr>
        <w:t>Figure S3</w:t>
      </w:r>
      <w:r w:rsidRPr="003C5167">
        <w:rPr>
          <w:rFonts w:cs="Arial"/>
        </w:rPr>
        <w:t xml:space="preserve"> Effects of </w:t>
      </w:r>
      <w:r w:rsidRPr="003C5167">
        <w:rPr>
          <w:rFonts w:cs="Arial"/>
          <w:i/>
          <w:iCs/>
        </w:rPr>
        <w:t>Akk</w:t>
      </w:r>
      <w:r w:rsidRPr="003C5167">
        <w:rPr>
          <w:rFonts w:cs="Arial"/>
        </w:rPr>
        <w:t>-EVs</w:t>
      </w:r>
      <w:r w:rsidR="001761CB">
        <w:rPr>
          <w:rFonts w:cs="Arial"/>
        </w:rPr>
        <w:t>-</w:t>
      </w:r>
      <w:r>
        <w:rPr>
          <w:rFonts w:cs="Arial"/>
        </w:rPr>
        <w:t xml:space="preserve">treated </w:t>
      </w:r>
      <w:r w:rsidRPr="003C5167">
        <w:rPr>
          <w:rFonts w:cs="Arial"/>
        </w:rPr>
        <w:t xml:space="preserve">RAW264.7 cells on </w:t>
      </w:r>
      <w:r w:rsidRPr="003C5167">
        <w:rPr>
          <w:rFonts w:cs="Arial"/>
          <w:color w:val="000000"/>
        </w:rPr>
        <w:t>the proliferation and invasion of</w:t>
      </w:r>
      <w:r>
        <w:rPr>
          <w:rFonts w:cs="Arial"/>
          <w:color w:val="000000"/>
        </w:rPr>
        <w:t xml:space="preserve"> RM-1 cells</w:t>
      </w:r>
      <w:r w:rsidRPr="003C5167">
        <w:rPr>
          <w:rFonts w:cs="Arial"/>
        </w:rPr>
        <w:t xml:space="preserve">. </w:t>
      </w:r>
      <w:r w:rsidRPr="003C5167">
        <w:rPr>
          <w:rFonts w:cs="Arial"/>
          <w:color w:val="000000"/>
        </w:rPr>
        <w:t>(</w:t>
      </w:r>
      <w:r w:rsidRPr="003C5167">
        <w:rPr>
          <w:rFonts w:cs="Arial"/>
          <w:b/>
          <w:bCs/>
          <w:color w:val="000000"/>
        </w:rPr>
        <w:t>A</w:t>
      </w:r>
      <w:r w:rsidRPr="003C5167">
        <w:rPr>
          <w:rFonts w:cs="Arial"/>
          <w:color w:val="000000"/>
        </w:rPr>
        <w:t xml:space="preserve">) CCK-8 analysis of the viability of mouse PCa cell line RM-1 receiving different CM treatments for 24 h. n = 4 </w:t>
      </w:r>
      <w:r w:rsidRPr="003C5167">
        <w:rPr>
          <w:rFonts w:cs="Arial"/>
          <w:i/>
          <w:iCs/>
        </w:rPr>
        <w:t>per</w:t>
      </w:r>
      <w:r w:rsidRPr="003C5167">
        <w:rPr>
          <w:rFonts w:cs="Arial"/>
        </w:rPr>
        <w:t xml:space="preserve"> group</w:t>
      </w:r>
      <w:r w:rsidRPr="003C5167">
        <w:rPr>
          <w:rFonts w:cs="Arial"/>
          <w:color w:val="000000"/>
        </w:rPr>
        <w:t>. (</w:t>
      </w:r>
      <w:r w:rsidRPr="003C5167">
        <w:rPr>
          <w:rFonts w:cs="Arial"/>
          <w:b/>
          <w:bCs/>
          <w:color w:val="000000"/>
        </w:rPr>
        <w:t>B</w:t>
      </w:r>
      <w:r w:rsidRPr="003C5167">
        <w:rPr>
          <w:rFonts w:cs="Arial"/>
          <w:color w:val="000000"/>
        </w:rPr>
        <w:t xml:space="preserve">) </w:t>
      </w:r>
      <w:r w:rsidRPr="003C5167">
        <w:rPr>
          <w:rFonts w:cs="Arial"/>
        </w:rPr>
        <w:t xml:space="preserve">Representative images and quantitative analysis of </w:t>
      </w:r>
      <w:r w:rsidRPr="003C5167">
        <w:rPr>
          <w:rFonts w:cs="Arial"/>
          <w:color w:val="000000"/>
        </w:rPr>
        <w:t xml:space="preserve">the crystal violet-stained colonies formed by RM-1 </w:t>
      </w:r>
      <w:r w:rsidR="00B61C1F">
        <w:rPr>
          <w:rFonts w:cs="Arial"/>
          <w:color w:val="000000"/>
        </w:rPr>
        <w:t xml:space="preserve">cells </w:t>
      </w:r>
      <w:r w:rsidRPr="003C5167">
        <w:rPr>
          <w:rFonts w:cs="Arial"/>
          <w:color w:val="000000"/>
        </w:rPr>
        <w:t xml:space="preserve">of different groups for 14 days. </w:t>
      </w:r>
      <w:r w:rsidR="009A35BB" w:rsidRPr="00A31530">
        <w:rPr>
          <w:rFonts w:cs="Arial"/>
          <w:color w:val="000000"/>
        </w:rPr>
        <w:t xml:space="preserve">n = 3 </w:t>
      </w:r>
      <w:r w:rsidR="009A35BB" w:rsidRPr="00A31530">
        <w:rPr>
          <w:rFonts w:cs="Arial"/>
          <w:i/>
          <w:iCs/>
        </w:rPr>
        <w:t>per</w:t>
      </w:r>
      <w:r w:rsidR="009A35BB" w:rsidRPr="00A31530">
        <w:rPr>
          <w:rFonts w:cs="Arial"/>
        </w:rPr>
        <w:t xml:space="preserve"> group</w:t>
      </w:r>
      <w:r w:rsidR="009A35BB" w:rsidRPr="00A31530">
        <w:rPr>
          <w:rFonts w:cs="Arial"/>
          <w:color w:val="000000"/>
        </w:rPr>
        <w:t>.</w:t>
      </w:r>
      <w:r w:rsidR="009A35BB" w:rsidRPr="003C5167">
        <w:rPr>
          <w:rFonts w:cs="Arial"/>
          <w:color w:val="000000"/>
        </w:rPr>
        <w:t xml:space="preserve"> </w:t>
      </w:r>
      <w:r w:rsidRPr="003C5167">
        <w:rPr>
          <w:rFonts w:cs="Arial"/>
          <w:color w:val="000000"/>
        </w:rPr>
        <w:t>(</w:t>
      </w:r>
      <w:r w:rsidRPr="003C5167">
        <w:rPr>
          <w:rFonts w:cs="Arial"/>
          <w:b/>
          <w:bCs/>
          <w:color w:val="000000"/>
        </w:rPr>
        <w:t>C</w:t>
      </w:r>
      <w:r w:rsidRPr="003C5167">
        <w:rPr>
          <w:rFonts w:cs="Arial"/>
          <w:color w:val="000000"/>
        </w:rPr>
        <w:t xml:space="preserve"> and </w:t>
      </w:r>
      <w:r w:rsidRPr="003C5167">
        <w:rPr>
          <w:rFonts w:cs="Arial"/>
          <w:b/>
          <w:bCs/>
          <w:color w:val="000000"/>
        </w:rPr>
        <w:t>D</w:t>
      </w:r>
      <w:r w:rsidRPr="003C5167">
        <w:rPr>
          <w:rFonts w:cs="Arial"/>
          <w:color w:val="000000"/>
        </w:rPr>
        <w:t xml:space="preserve">) Representative images </w:t>
      </w:r>
      <w:r w:rsidRPr="003C5167">
        <w:rPr>
          <w:rFonts w:cs="Arial"/>
          <w:b/>
          <w:bCs/>
          <w:color w:val="000000"/>
        </w:rPr>
        <w:t>(C)</w:t>
      </w:r>
      <w:r w:rsidRPr="003C5167">
        <w:rPr>
          <w:rFonts w:cs="Arial"/>
          <w:color w:val="000000"/>
        </w:rPr>
        <w:t xml:space="preserve"> and quantification of the migration rates</w:t>
      </w:r>
      <w:r w:rsidRPr="003C5167">
        <w:rPr>
          <w:rFonts w:cs="Arial"/>
          <w:b/>
          <w:bCs/>
          <w:color w:val="000000"/>
        </w:rPr>
        <w:t xml:space="preserve"> (D)</w:t>
      </w:r>
      <w:r w:rsidRPr="003C5167">
        <w:rPr>
          <w:rFonts w:cs="Arial"/>
          <w:color w:val="000000"/>
        </w:rPr>
        <w:t xml:space="preserve"> of scratch wound healing assay in RM-1 </w:t>
      </w:r>
      <w:r w:rsidR="00B61C1F">
        <w:rPr>
          <w:rFonts w:cs="Arial"/>
          <w:color w:val="000000"/>
        </w:rPr>
        <w:t>cells after</w:t>
      </w:r>
      <w:r w:rsidRPr="003C5167">
        <w:rPr>
          <w:rFonts w:cs="Arial"/>
          <w:color w:val="000000"/>
        </w:rPr>
        <w:t xml:space="preserve"> </w:t>
      </w:r>
      <w:r w:rsidRPr="003D3E73">
        <w:rPr>
          <w:rFonts w:cs="Arial"/>
          <w:color w:val="000000"/>
        </w:rPr>
        <w:t xml:space="preserve">different CM treatments at </w:t>
      </w:r>
      <w:r w:rsidRPr="003C5167">
        <w:rPr>
          <w:rFonts w:cs="Arial"/>
          <w:color w:val="000000"/>
        </w:rPr>
        <w:t xml:space="preserve">indicated time point. Scale bar: 200 μm. n = 4 </w:t>
      </w:r>
      <w:r w:rsidRPr="003C5167">
        <w:rPr>
          <w:rFonts w:cs="Arial"/>
          <w:i/>
          <w:iCs/>
        </w:rPr>
        <w:t>per</w:t>
      </w:r>
      <w:r w:rsidRPr="003C5167">
        <w:rPr>
          <w:rFonts w:cs="Arial"/>
        </w:rPr>
        <w:t xml:space="preserve"> group</w:t>
      </w:r>
      <w:r w:rsidRPr="003C5167">
        <w:rPr>
          <w:rFonts w:cs="Arial"/>
          <w:color w:val="000000"/>
        </w:rPr>
        <w:t xml:space="preserve">. Data are shown as mean ± </w:t>
      </w:r>
      <w:r>
        <w:rPr>
          <w:rFonts w:cs="Arial"/>
          <w:color w:val="000000"/>
        </w:rPr>
        <w:t>SEM</w:t>
      </w:r>
      <w:r w:rsidRPr="003C5167">
        <w:rPr>
          <w:rFonts w:cs="Arial"/>
          <w:color w:val="000000"/>
        </w:rPr>
        <w:t>. *</w:t>
      </w:r>
      <w:r w:rsidRPr="003C5167">
        <w:rPr>
          <w:rFonts w:cs="Arial"/>
          <w:i/>
          <w:iCs/>
          <w:color w:val="000000"/>
        </w:rPr>
        <w:t>P</w:t>
      </w:r>
      <w:r w:rsidRPr="003C5167">
        <w:rPr>
          <w:rFonts w:cs="Arial"/>
          <w:color w:val="000000"/>
        </w:rPr>
        <w:t xml:space="preserve"> &lt; 0.05, **</w:t>
      </w:r>
      <w:r w:rsidRPr="003C5167">
        <w:rPr>
          <w:rFonts w:cs="Arial"/>
          <w:i/>
          <w:iCs/>
          <w:color w:val="000000"/>
        </w:rPr>
        <w:t>P</w:t>
      </w:r>
      <w:r w:rsidRPr="003C5167">
        <w:rPr>
          <w:rFonts w:cs="Arial"/>
          <w:color w:val="000000"/>
        </w:rPr>
        <w:t xml:space="preserve"> &lt; 0.01.</w:t>
      </w:r>
    </w:p>
    <w:sectPr w:rsidR="00FF6EA8" w:rsidRPr="00DC5EE5" w:rsidSect="00C94612"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44ED8" w14:textId="77777777" w:rsidR="0044403E" w:rsidRDefault="0044403E">
      <w:r>
        <w:separator/>
      </w:r>
    </w:p>
  </w:endnote>
  <w:endnote w:type="continuationSeparator" w:id="0">
    <w:p w14:paraId="67DC8C14" w14:textId="77777777" w:rsidR="0044403E" w:rsidRDefault="0044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770D0" w14:textId="77777777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9FE3B4" w14:textId="77777777" w:rsidR="006C5368" w:rsidRDefault="006C5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E8620" w14:textId="77777777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612">
      <w:rPr>
        <w:rStyle w:val="PageNumber"/>
        <w:noProof/>
      </w:rPr>
      <w:t>5</w:t>
    </w:r>
    <w:r>
      <w:rPr>
        <w:rStyle w:val="PageNumber"/>
      </w:rPr>
      <w:fldChar w:fldCharType="end"/>
    </w:r>
  </w:p>
  <w:p w14:paraId="336C25AF" w14:textId="77777777" w:rsidR="006C5368" w:rsidRDefault="006C5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41C90" w14:textId="77777777" w:rsidR="0044403E" w:rsidRDefault="0044403E">
      <w:r>
        <w:separator/>
      </w:r>
    </w:p>
  </w:footnote>
  <w:footnote w:type="continuationSeparator" w:id="0">
    <w:p w14:paraId="7353E373" w14:textId="77777777" w:rsidR="0044403E" w:rsidRDefault="00444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A0NzA3tTQ1NTJX0lEKTi0uzszPAykwrgUAsjddeiwAAAA="/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6E2A"/>
    <w:rsid w:val="00033695"/>
    <w:rsid w:val="000342A0"/>
    <w:rsid w:val="00035CCC"/>
    <w:rsid w:val="0004214F"/>
    <w:rsid w:val="00043C1E"/>
    <w:rsid w:val="0005257A"/>
    <w:rsid w:val="00054361"/>
    <w:rsid w:val="00060F00"/>
    <w:rsid w:val="00062025"/>
    <w:rsid w:val="000666AF"/>
    <w:rsid w:val="0007252D"/>
    <w:rsid w:val="0008401B"/>
    <w:rsid w:val="00087F9B"/>
    <w:rsid w:val="000A4388"/>
    <w:rsid w:val="000A5B8E"/>
    <w:rsid w:val="000B0F5D"/>
    <w:rsid w:val="000B2BC9"/>
    <w:rsid w:val="000C59ED"/>
    <w:rsid w:val="000D3E37"/>
    <w:rsid w:val="000E6B48"/>
    <w:rsid w:val="000E7758"/>
    <w:rsid w:val="00117777"/>
    <w:rsid w:val="00127CD5"/>
    <w:rsid w:val="001500E1"/>
    <w:rsid w:val="0017004E"/>
    <w:rsid w:val="00170F20"/>
    <w:rsid w:val="00173279"/>
    <w:rsid w:val="001761CB"/>
    <w:rsid w:val="00191F49"/>
    <w:rsid w:val="001E7479"/>
    <w:rsid w:val="00203209"/>
    <w:rsid w:val="00217D65"/>
    <w:rsid w:val="00240E76"/>
    <w:rsid w:val="00246A32"/>
    <w:rsid w:val="00270A96"/>
    <w:rsid w:val="00272487"/>
    <w:rsid w:val="00285503"/>
    <w:rsid w:val="00286E82"/>
    <w:rsid w:val="00294CB0"/>
    <w:rsid w:val="002A2D9E"/>
    <w:rsid w:val="002D1A3E"/>
    <w:rsid w:val="002F4012"/>
    <w:rsid w:val="003155A1"/>
    <w:rsid w:val="00320521"/>
    <w:rsid w:val="00324666"/>
    <w:rsid w:val="0038573C"/>
    <w:rsid w:val="0038598C"/>
    <w:rsid w:val="0039041E"/>
    <w:rsid w:val="003948EC"/>
    <w:rsid w:val="003A6F39"/>
    <w:rsid w:val="003B4083"/>
    <w:rsid w:val="003D69BD"/>
    <w:rsid w:val="003F5FE0"/>
    <w:rsid w:val="00410570"/>
    <w:rsid w:val="00411796"/>
    <w:rsid w:val="00431388"/>
    <w:rsid w:val="0044403E"/>
    <w:rsid w:val="00473BF1"/>
    <w:rsid w:val="004754C9"/>
    <w:rsid w:val="004B43CC"/>
    <w:rsid w:val="004B52C5"/>
    <w:rsid w:val="004C5313"/>
    <w:rsid w:val="004C5DB2"/>
    <w:rsid w:val="004E0368"/>
    <w:rsid w:val="004E2F6D"/>
    <w:rsid w:val="004E782D"/>
    <w:rsid w:val="00511DB2"/>
    <w:rsid w:val="00553800"/>
    <w:rsid w:val="00556F09"/>
    <w:rsid w:val="00565970"/>
    <w:rsid w:val="005A6431"/>
    <w:rsid w:val="005E1ECB"/>
    <w:rsid w:val="00600B5C"/>
    <w:rsid w:val="0060400B"/>
    <w:rsid w:val="00611C5F"/>
    <w:rsid w:val="00616A5D"/>
    <w:rsid w:val="0062140C"/>
    <w:rsid w:val="00646CF0"/>
    <w:rsid w:val="00661C2D"/>
    <w:rsid w:val="00662E52"/>
    <w:rsid w:val="00664525"/>
    <w:rsid w:val="00667BDF"/>
    <w:rsid w:val="00680193"/>
    <w:rsid w:val="006C5368"/>
    <w:rsid w:val="006C58F2"/>
    <w:rsid w:val="006C6E88"/>
    <w:rsid w:val="006D0474"/>
    <w:rsid w:val="006D142F"/>
    <w:rsid w:val="006D4AC5"/>
    <w:rsid w:val="006E7713"/>
    <w:rsid w:val="006F4788"/>
    <w:rsid w:val="00711171"/>
    <w:rsid w:val="00723455"/>
    <w:rsid w:val="007265D3"/>
    <w:rsid w:val="00745C2A"/>
    <w:rsid w:val="00753E6B"/>
    <w:rsid w:val="00776A7C"/>
    <w:rsid w:val="00780A29"/>
    <w:rsid w:val="007900DA"/>
    <w:rsid w:val="007A1BDB"/>
    <w:rsid w:val="007A2AB8"/>
    <w:rsid w:val="007A3BEE"/>
    <w:rsid w:val="007C30BC"/>
    <w:rsid w:val="007E39E1"/>
    <w:rsid w:val="007E5D6F"/>
    <w:rsid w:val="007F32DA"/>
    <w:rsid w:val="007F3E8B"/>
    <w:rsid w:val="008128AF"/>
    <w:rsid w:val="00827FC5"/>
    <w:rsid w:val="00852799"/>
    <w:rsid w:val="0088598F"/>
    <w:rsid w:val="00887016"/>
    <w:rsid w:val="008A08C0"/>
    <w:rsid w:val="008A4036"/>
    <w:rsid w:val="008A52A5"/>
    <w:rsid w:val="008B697C"/>
    <w:rsid w:val="008B7AD5"/>
    <w:rsid w:val="008C361E"/>
    <w:rsid w:val="008E3EA8"/>
    <w:rsid w:val="00900663"/>
    <w:rsid w:val="00901244"/>
    <w:rsid w:val="0091401F"/>
    <w:rsid w:val="009147B3"/>
    <w:rsid w:val="009345FC"/>
    <w:rsid w:val="00937F3D"/>
    <w:rsid w:val="00946800"/>
    <w:rsid w:val="009563F4"/>
    <w:rsid w:val="00956C4D"/>
    <w:rsid w:val="009828D3"/>
    <w:rsid w:val="00992CB9"/>
    <w:rsid w:val="009A1F5A"/>
    <w:rsid w:val="009A35BB"/>
    <w:rsid w:val="009B1D49"/>
    <w:rsid w:val="009D3AD0"/>
    <w:rsid w:val="00A10913"/>
    <w:rsid w:val="00A20FFB"/>
    <w:rsid w:val="00A3756A"/>
    <w:rsid w:val="00A445D7"/>
    <w:rsid w:val="00A6170F"/>
    <w:rsid w:val="00A63CD7"/>
    <w:rsid w:val="00A70251"/>
    <w:rsid w:val="00AB389E"/>
    <w:rsid w:val="00AB47E4"/>
    <w:rsid w:val="00AC1F93"/>
    <w:rsid w:val="00AC5480"/>
    <w:rsid w:val="00AD76B0"/>
    <w:rsid w:val="00AE5062"/>
    <w:rsid w:val="00B26A6E"/>
    <w:rsid w:val="00B30BC3"/>
    <w:rsid w:val="00B61C1F"/>
    <w:rsid w:val="00B7570E"/>
    <w:rsid w:val="00B82724"/>
    <w:rsid w:val="00B86FEB"/>
    <w:rsid w:val="00B92881"/>
    <w:rsid w:val="00B96017"/>
    <w:rsid w:val="00BA37EA"/>
    <w:rsid w:val="00BB027B"/>
    <w:rsid w:val="00C00199"/>
    <w:rsid w:val="00C43B3D"/>
    <w:rsid w:val="00C548FC"/>
    <w:rsid w:val="00C701F9"/>
    <w:rsid w:val="00C93B48"/>
    <w:rsid w:val="00C94612"/>
    <w:rsid w:val="00CB0023"/>
    <w:rsid w:val="00CC1ADF"/>
    <w:rsid w:val="00CD3B2E"/>
    <w:rsid w:val="00CD758F"/>
    <w:rsid w:val="00CE79D7"/>
    <w:rsid w:val="00CE7DDC"/>
    <w:rsid w:val="00D00A1A"/>
    <w:rsid w:val="00D00B4B"/>
    <w:rsid w:val="00D10823"/>
    <w:rsid w:val="00D20F53"/>
    <w:rsid w:val="00D237F0"/>
    <w:rsid w:val="00D42E16"/>
    <w:rsid w:val="00D50641"/>
    <w:rsid w:val="00D51863"/>
    <w:rsid w:val="00D578A6"/>
    <w:rsid w:val="00D700C3"/>
    <w:rsid w:val="00D7204D"/>
    <w:rsid w:val="00D81B3E"/>
    <w:rsid w:val="00D94F22"/>
    <w:rsid w:val="00DB0A0D"/>
    <w:rsid w:val="00DC5EE5"/>
    <w:rsid w:val="00DE5F42"/>
    <w:rsid w:val="00DF4C7F"/>
    <w:rsid w:val="00DF6A1F"/>
    <w:rsid w:val="00E031E1"/>
    <w:rsid w:val="00E1216B"/>
    <w:rsid w:val="00E37530"/>
    <w:rsid w:val="00E45ED2"/>
    <w:rsid w:val="00E644FD"/>
    <w:rsid w:val="00E96D45"/>
    <w:rsid w:val="00ED4D96"/>
    <w:rsid w:val="00EE0017"/>
    <w:rsid w:val="00EE2FBA"/>
    <w:rsid w:val="00F03012"/>
    <w:rsid w:val="00F05A9C"/>
    <w:rsid w:val="00F05E46"/>
    <w:rsid w:val="00F16121"/>
    <w:rsid w:val="00F210A1"/>
    <w:rsid w:val="00F24210"/>
    <w:rsid w:val="00F41860"/>
    <w:rsid w:val="00F424C5"/>
    <w:rsid w:val="00F56A5E"/>
    <w:rsid w:val="00F67733"/>
    <w:rsid w:val="00F82795"/>
    <w:rsid w:val="00F91124"/>
    <w:rsid w:val="00F9503E"/>
    <w:rsid w:val="00FA2EA1"/>
    <w:rsid w:val="00FB5A89"/>
    <w:rsid w:val="00FC05F2"/>
    <w:rsid w:val="00FD4807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74D65"/>
  <w15:chartTrackingRefBased/>
  <w15:docId w15:val="{6D906E93-5263-46A4-B334-9FB5BA96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ngXi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DC5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DC5EE5"/>
    <w:rPr>
      <w:rFonts w:ascii="Arial" w:hAnsi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contraceptive implant</vt:lpstr>
    </vt:vector>
  </TitlesOfParts>
  <Company>UPMC</Company>
  <LinksUpToDate>false</LinksUpToDate>
  <CharactersWithSpaces>1851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hohmhl</dc:creator>
  <cp:keywords/>
  <cp:lastModifiedBy>Mel Phimester</cp:lastModifiedBy>
  <cp:revision>2</cp:revision>
  <cp:lastPrinted>2009-01-08T02:57:00Z</cp:lastPrinted>
  <dcterms:created xsi:type="dcterms:W3CDTF">2021-04-01T07:03:00Z</dcterms:created>
  <dcterms:modified xsi:type="dcterms:W3CDTF">2021-04-01T07:03:00Z</dcterms:modified>
</cp:coreProperties>
</file>