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503" w:tblpY="1371"/>
        <w:tblOverlap w:val="never"/>
        <w:tblW w:w="105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978"/>
        <w:gridCol w:w="849"/>
        <w:gridCol w:w="849"/>
        <w:gridCol w:w="849"/>
        <w:gridCol w:w="849"/>
        <w:gridCol w:w="849"/>
        <w:gridCol w:w="849"/>
        <w:gridCol w:w="849"/>
        <w:gridCol w:w="849"/>
        <w:gridCol w:w="852"/>
      </w:tblGrid>
      <w:tr w:rsidR="00CD177B" w:rsidRPr="008773A7" w14:paraId="015C5715" w14:textId="77777777">
        <w:trPr>
          <w:trHeight w:val="340"/>
        </w:trPr>
        <w:tc>
          <w:tcPr>
            <w:tcW w:w="10558" w:type="dxa"/>
            <w:gridSpan w:val="11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846AE" w14:textId="77777777" w:rsidR="00CD177B" w:rsidRPr="008773A7" w:rsidRDefault="008773A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8773A7">
              <w:rPr>
                <w:rFonts w:ascii="Times New Roman" w:hAnsi="Times New Roman" w:hint="eastAsia"/>
                <w:color w:val="000000"/>
                <w:sz w:val="24"/>
              </w:rPr>
              <w:t xml:space="preserve">ABLE S1 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 xml:space="preserve">The demographic and clinical characteristics of 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study population</w:t>
            </w:r>
          </w:p>
        </w:tc>
      </w:tr>
      <w:tr w:rsidR="00CD177B" w:rsidRPr="008773A7" w14:paraId="68398180" w14:textId="77777777">
        <w:trPr>
          <w:trHeight w:val="340"/>
        </w:trPr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57A40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FB6E0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P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T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E1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79B91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P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T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E2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E814F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P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T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E3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93B59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P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T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E4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6833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P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T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E5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4FCE4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HC1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6B94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HC2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EBBC5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HC3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672B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HC4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CDEBC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HC5</w:t>
            </w:r>
          </w:p>
        </w:tc>
      </w:tr>
      <w:tr w:rsidR="00CD177B" w:rsidRPr="008773A7" w14:paraId="1108E49D" w14:textId="77777777">
        <w:trPr>
          <w:trHeight w:val="340"/>
        </w:trPr>
        <w:tc>
          <w:tcPr>
            <w:tcW w:w="1936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0129F5FA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A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ge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, years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41CE2F91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52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1E03ACEA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55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0E0D46C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59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2E611BDB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49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5E76790C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64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020EAF0F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55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085E82E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60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2CD1ABF2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50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02BE3854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45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56839571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51</w:t>
            </w:r>
          </w:p>
        </w:tc>
      </w:tr>
      <w:tr w:rsidR="00CD177B" w:rsidRPr="008773A7" w14:paraId="54AFE083" w14:textId="77777777">
        <w:trPr>
          <w:trHeight w:val="340"/>
        </w:trPr>
        <w:tc>
          <w:tcPr>
            <w:tcW w:w="193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71196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S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ex</w:t>
            </w:r>
          </w:p>
        </w:tc>
        <w:tc>
          <w:tcPr>
            <w:tcW w:w="97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A63F5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Male</w:t>
            </w:r>
          </w:p>
        </w:tc>
        <w:tc>
          <w:tcPr>
            <w:tcW w:w="84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99E3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Fem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ale</w:t>
            </w:r>
          </w:p>
        </w:tc>
        <w:tc>
          <w:tcPr>
            <w:tcW w:w="84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8B47A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F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emale</w:t>
            </w:r>
          </w:p>
        </w:tc>
        <w:tc>
          <w:tcPr>
            <w:tcW w:w="84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05ADB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Male</w:t>
            </w:r>
          </w:p>
        </w:tc>
        <w:tc>
          <w:tcPr>
            <w:tcW w:w="84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A2F52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F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emale</w:t>
            </w:r>
          </w:p>
        </w:tc>
        <w:tc>
          <w:tcPr>
            <w:tcW w:w="849" w:type="dxa"/>
            <w:noWrap/>
            <w:tcMar>
              <w:top w:w="15" w:type="dxa"/>
              <w:left w:w="15" w:type="dxa"/>
              <w:right w:w="15" w:type="dxa"/>
            </w:tcMar>
          </w:tcPr>
          <w:p w14:paraId="54A61343" w14:textId="77777777" w:rsidR="00CD177B" w:rsidRPr="008773A7" w:rsidRDefault="008773A7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color w:val="000000"/>
                <w:szCs w:val="21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Cs w:val="21"/>
              </w:rPr>
              <w:t>Male</w:t>
            </w:r>
          </w:p>
        </w:tc>
        <w:tc>
          <w:tcPr>
            <w:tcW w:w="84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3DCD35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Cs w:val="21"/>
              </w:rPr>
              <w:t>Male</w:t>
            </w:r>
          </w:p>
        </w:tc>
        <w:tc>
          <w:tcPr>
            <w:tcW w:w="84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611E5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Cs w:val="21"/>
              </w:rPr>
              <w:t>Female</w:t>
            </w:r>
          </w:p>
        </w:tc>
        <w:tc>
          <w:tcPr>
            <w:tcW w:w="84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9350A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bookmarkStart w:id="0" w:name="OLE_LINK41"/>
            <w:r w:rsidRPr="008773A7">
              <w:rPr>
                <w:rFonts w:ascii="Times New Roman" w:hAnsi="Times New Roman" w:hint="eastAsia"/>
                <w:bCs/>
                <w:color w:val="000000"/>
                <w:szCs w:val="21"/>
              </w:rPr>
              <w:t>Female</w:t>
            </w:r>
            <w:bookmarkEnd w:id="0"/>
          </w:p>
        </w:tc>
        <w:tc>
          <w:tcPr>
            <w:tcW w:w="8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4AFFB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Cs w:val="21"/>
              </w:rPr>
              <w:t>Female</w:t>
            </w:r>
          </w:p>
        </w:tc>
      </w:tr>
      <w:tr w:rsidR="00CD177B" w:rsidRPr="008773A7" w14:paraId="3F8BB228" w14:textId="77777777">
        <w:trPr>
          <w:trHeight w:val="340"/>
        </w:trPr>
        <w:tc>
          <w:tcPr>
            <w:tcW w:w="10558" w:type="dxa"/>
            <w:gridSpan w:val="11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4E17F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Risk strat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i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fication</w:t>
            </w:r>
          </w:p>
        </w:tc>
      </w:tr>
      <w:tr w:rsidR="00CD177B" w:rsidRPr="008773A7" w14:paraId="6B2ECDE0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E8D75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L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ow-risk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C5B50C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F446F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11D35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A4DA7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1B984" w14:textId="77777777" w:rsidR="00CD177B" w:rsidRPr="008773A7" w:rsidRDefault="008773A7">
            <w:pPr>
              <w:spacing w:after="0" w:line="360" w:lineRule="auto"/>
              <w:ind w:firstLineChars="100" w:firstLine="240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4576B91F" w14:textId="77777777" w:rsidR="00CD177B" w:rsidRPr="008773A7" w:rsidRDefault="00CD177B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color w:val="000000"/>
                <w:szCs w:val="21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8AEA1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0448F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92F557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DB112E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</w:tr>
      <w:tr w:rsidR="00CD177B" w:rsidRPr="008773A7" w14:paraId="3D282F5D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9D051B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I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ntermediate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-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risk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9CB0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EACE0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AE558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D1DE2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805ACB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7627E29A" w14:textId="77777777" w:rsidR="00CD177B" w:rsidRPr="008773A7" w:rsidRDefault="00CD177B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color w:val="000000"/>
                <w:szCs w:val="21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D2B5F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E5DE6A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24892" w14:textId="77777777" w:rsidR="00CD177B" w:rsidRPr="008773A7" w:rsidRDefault="00CD177B">
            <w:pPr>
              <w:spacing w:after="0" w:line="360" w:lineRule="auto"/>
              <w:ind w:firstLineChars="300" w:firstLine="720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6EE7F" w14:textId="77777777" w:rsidR="00CD177B" w:rsidRPr="008773A7" w:rsidRDefault="00CD177B">
            <w:pPr>
              <w:spacing w:after="0" w:line="360" w:lineRule="auto"/>
              <w:ind w:firstLineChars="300" w:firstLine="720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</w:tr>
      <w:tr w:rsidR="00CD177B" w:rsidRPr="008773A7" w14:paraId="1B792612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DE996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H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igh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-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risk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7016D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2E7595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1BDCE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B5829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1EBF2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</w:tcPr>
          <w:p w14:paraId="6D356E97" w14:textId="77777777" w:rsidR="00CD177B" w:rsidRPr="008773A7" w:rsidRDefault="00CD177B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color w:val="000000"/>
                <w:szCs w:val="21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E0823B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0D027" w14:textId="77777777" w:rsidR="00CD177B" w:rsidRPr="008773A7" w:rsidRDefault="00CD177B">
            <w:pPr>
              <w:spacing w:after="0" w:line="360" w:lineRule="auto"/>
              <w:ind w:firstLineChars="300" w:firstLine="720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6E1CEB" w14:textId="77777777" w:rsidR="00CD177B" w:rsidRPr="008773A7" w:rsidRDefault="00CD177B">
            <w:pPr>
              <w:spacing w:after="0" w:line="360" w:lineRule="auto"/>
              <w:ind w:firstLineChars="300" w:firstLine="720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8386A" w14:textId="77777777" w:rsidR="00CD177B" w:rsidRPr="008773A7" w:rsidRDefault="00CD177B">
            <w:pPr>
              <w:spacing w:after="0" w:line="360" w:lineRule="auto"/>
              <w:ind w:firstLineChars="300" w:firstLine="720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</w:tr>
      <w:tr w:rsidR="00CD177B" w:rsidRPr="008773A7" w14:paraId="175D9EF6" w14:textId="77777777">
        <w:trPr>
          <w:trHeight w:val="340"/>
        </w:trPr>
        <w:tc>
          <w:tcPr>
            <w:tcW w:w="10558" w:type="dxa"/>
            <w:gridSpan w:val="11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63D62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Symptoms</w:t>
            </w:r>
          </w:p>
        </w:tc>
      </w:tr>
      <w:tr w:rsidR="00CD177B" w:rsidRPr="008773A7" w14:paraId="016108DE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80C58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Syncope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E8906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B8B2B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E697E2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D99D6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E36D53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5E70A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D34F6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45A266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40597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71FEF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</w:tr>
      <w:tr w:rsidR="00CD177B" w:rsidRPr="008773A7" w14:paraId="6257F6DD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DD57D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Dyspnea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3CFA9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27507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0449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F5284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7258D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8726F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AC87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A5E25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A7927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67A1F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</w:tr>
      <w:tr w:rsidR="00CD177B" w:rsidRPr="008773A7" w14:paraId="3D03A1C8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66303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Chest pain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1450F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2F131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BCD19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83DC1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C5F0C1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1D535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D3BD3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D0B3C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A4C0C1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3A2A7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</w:tr>
      <w:tr w:rsidR="00CD177B" w:rsidRPr="008773A7" w14:paraId="78103C93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24993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Cough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D7707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C0D3B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44110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0D83D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442F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Yes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A27B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A3836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F50F63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C244D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987EB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  <w:lang w:bidi="ar"/>
              </w:rPr>
              <w:t>No</w:t>
            </w:r>
          </w:p>
        </w:tc>
      </w:tr>
      <w:tr w:rsidR="00CD177B" w:rsidRPr="008773A7" w14:paraId="6F62C38B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0DD7F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Haemoptysis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6E21FC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A9A04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33A4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FCA26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B0685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5F9C0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B27FF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A3509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1541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44BF11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</w:tr>
      <w:tr w:rsidR="00CD177B" w:rsidRPr="008773A7" w14:paraId="37ACD355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49991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Blood pressure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B42312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110/87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B249C0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120/85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406EB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135/78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A39B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85/53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5F5BA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lang w:bidi="ar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  <w:lang w:bidi="ar"/>
              </w:rPr>
              <w:t>125/88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0DA42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1C8DA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339DA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F1B9C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33173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</w:tr>
      <w:tr w:rsidR="00CD177B" w:rsidRPr="008773A7" w14:paraId="5356D4C0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343373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Right ventricular diameter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, mm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6BF3B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35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32F66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32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E245C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27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5C220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42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52443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30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7CE1A1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89550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4DDE8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1B777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8342E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</w:tr>
      <w:tr w:rsidR="00CD177B" w:rsidRPr="008773A7" w14:paraId="24D7FDDD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CB652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P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ulmonary artery pressure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, mmHg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B4932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60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3E219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Normal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5B83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36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9F039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38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51A26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Normal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0589B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410A5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F57B8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4F626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3F481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CD177B" w:rsidRPr="008773A7" w14:paraId="0D6F57BF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2CAA6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D-dimer</w:t>
            </w: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 xml:space="preserve">, 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ug/ml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50118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1.081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7D7CD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1.894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FEA479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0.274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876FF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12.984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9E197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1.729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0263D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7B778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6511C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262D4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6600A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</w:tr>
      <w:tr w:rsidR="00CD177B" w:rsidRPr="008773A7" w14:paraId="71797EF3" w14:textId="77777777">
        <w:trPr>
          <w:trHeight w:val="340"/>
        </w:trPr>
        <w:tc>
          <w:tcPr>
            <w:tcW w:w="1936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5F476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DVT</w:t>
            </w:r>
          </w:p>
        </w:tc>
        <w:tc>
          <w:tcPr>
            <w:tcW w:w="978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FFD94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Yes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FDEC6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21AC3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N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97399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Y</w:t>
            </w:r>
            <w:r w:rsidRPr="008773A7">
              <w:rPr>
                <w:rFonts w:ascii="Times New Roman" w:hAnsi="Times New Roman"/>
                <w:bCs/>
                <w:color w:val="000000"/>
                <w:sz w:val="24"/>
              </w:rPr>
              <w:t>es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4765F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/>
                <w:bCs/>
                <w:color w:val="000000"/>
                <w:sz w:val="24"/>
                <w:lang w:bidi="ar"/>
              </w:rPr>
              <w:t>No</w:t>
            </w: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1DE06B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3754C5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BD29E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BFB6D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52" w:type="dxa"/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93A2C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</w:tr>
      <w:tr w:rsidR="00CD177B" w:rsidRPr="008773A7" w14:paraId="7EF99EC2" w14:textId="77777777">
        <w:trPr>
          <w:trHeight w:val="340"/>
        </w:trPr>
        <w:tc>
          <w:tcPr>
            <w:tcW w:w="1936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82FBB" w14:textId="77777777" w:rsidR="00CD177B" w:rsidRPr="008773A7" w:rsidRDefault="008773A7">
            <w:pPr>
              <w:spacing w:after="0" w:line="360" w:lineRule="auto"/>
              <w:jc w:val="left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Therapy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BF1BA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lang w:bidi="ar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  <w:lang w:bidi="ar"/>
              </w:rPr>
              <w:t>AC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15296A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AC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28DD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AC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946A0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TB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C7652E" w14:textId="77777777" w:rsidR="00CD177B" w:rsidRPr="008773A7" w:rsidRDefault="008773A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lang w:bidi="ar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AC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8175B2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CFB49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91269D" w14:textId="77777777" w:rsidR="00CD177B" w:rsidRPr="008773A7" w:rsidRDefault="00CD177B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3420F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9F7F1" w14:textId="77777777" w:rsidR="00CD177B" w:rsidRPr="008773A7" w:rsidRDefault="00CD177B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</w:tr>
      <w:tr w:rsidR="00CD177B" w:rsidRPr="008773A7" w14:paraId="12DA4E3A" w14:textId="77777777">
        <w:trPr>
          <w:trHeight w:val="340"/>
        </w:trPr>
        <w:tc>
          <w:tcPr>
            <w:tcW w:w="10558" w:type="dxa"/>
            <w:gridSpan w:val="11"/>
            <w:tcBorders>
              <w:top w:val="single" w:sz="4" w:space="0" w:color="auto"/>
              <w:bottom w:val="nil"/>
            </w:tcBorders>
            <w:shd w:val="clear" w:color="DDEBF7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C6562" w14:textId="77777777" w:rsidR="00CD177B" w:rsidRPr="008773A7" w:rsidRDefault="008773A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773A7">
              <w:rPr>
                <w:rFonts w:ascii="Times New Roman" w:hAnsi="Times New Roman" w:hint="eastAsia"/>
                <w:bCs/>
                <w:color w:val="000000"/>
                <w:sz w:val="24"/>
              </w:rPr>
              <w:t>TABLE S1: AC: anticoagulant; TB: thrombolysis.</w:t>
            </w:r>
          </w:p>
        </w:tc>
      </w:tr>
    </w:tbl>
    <w:p w14:paraId="5BF7B094" w14:textId="77777777" w:rsidR="00CD177B" w:rsidRPr="008773A7" w:rsidRDefault="00CD177B">
      <w:pPr>
        <w:rPr>
          <w:rFonts w:eastAsiaTheme="minorEastAsia"/>
          <w:color w:val="000000"/>
        </w:rPr>
      </w:pPr>
    </w:p>
    <w:p w14:paraId="483E0FBB" w14:textId="77777777" w:rsidR="00CD177B" w:rsidRPr="008773A7" w:rsidRDefault="00CD177B">
      <w:pPr>
        <w:rPr>
          <w:rFonts w:eastAsiaTheme="minorEastAsia"/>
          <w:color w:val="000000"/>
        </w:rPr>
      </w:pPr>
    </w:p>
    <w:p w14:paraId="0FEE5D57" w14:textId="77777777" w:rsidR="00CD177B" w:rsidRPr="008773A7" w:rsidRDefault="00CD177B">
      <w:pPr>
        <w:rPr>
          <w:rFonts w:eastAsiaTheme="minorEastAsia"/>
          <w:color w:val="000000"/>
        </w:rPr>
      </w:pPr>
    </w:p>
    <w:p w14:paraId="467F955E" w14:textId="77777777" w:rsidR="00CD177B" w:rsidRPr="008773A7" w:rsidRDefault="00CD177B">
      <w:pPr>
        <w:rPr>
          <w:rFonts w:eastAsiaTheme="minorEastAsia"/>
          <w:color w:val="000000"/>
        </w:rPr>
      </w:pPr>
    </w:p>
    <w:p w14:paraId="27920AEC" w14:textId="77777777" w:rsidR="00CD177B" w:rsidRPr="008773A7" w:rsidRDefault="00CD177B">
      <w:pPr>
        <w:rPr>
          <w:rFonts w:eastAsiaTheme="minorEastAsia"/>
          <w:color w:val="000000"/>
        </w:rPr>
      </w:pPr>
    </w:p>
    <w:p w14:paraId="28B9B60F" w14:textId="77777777" w:rsidR="00CD177B" w:rsidRPr="008773A7" w:rsidRDefault="00CD177B">
      <w:pPr>
        <w:rPr>
          <w:rFonts w:eastAsiaTheme="minorEastAsia"/>
          <w:color w:val="000000"/>
        </w:rPr>
      </w:pPr>
    </w:p>
    <w:p w14:paraId="778A2B5F" w14:textId="77777777" w:rsidR="00CD177B" w:rsidRPr="008773A7" w:rsidRDefault="00CD177B">
      <w:pPr>
        <w:rPr>
          <w:rFonts w:eastAsiaTheme="minorEastAsia"/>
          <w:color w:val="000000"/>
        </w:rPr>
      </w:pPr>
    </w:p>
    <w:p w14:paraId="0AAED81F" w14:textId="77777777" w:rsidR="00CD177B" w:rsidRPr="008773A7" w:rsidRDefault="00CD177B">
      <w:pPr>
        <w:rPr>
          <w:rFonts w:eastAsiaTheme="minorEastAsia"/>
          <w:color w:val="000000"/>
        </w:rPr>
      </w:pPr>
    </w:p>
    <w:p w14:paraId="70A5D36F" w14:textId="77777777" w:rsidR="00CD177B" w:rsidRPr="008773A7" w:rsidRDefault="00CD177B">
      <w:pPr>
        <w:rPr>
          <w:rFonts w:eastAsiaTheme="minorEastAsia"/>
          <w:color w:val="000000"/>
        </w:rPr>
      </w:pPr>
    </w:p>
    <w:p w14:paraId="24AD2FAE" w14:textId="77777777" w:rsidR="00CD177B" w:rsidRPr="008773A7" w:rsidRDefault="008773A7">
      <w:pPr>
        <w:rPr>
          <w:rFonts w:eastAsiaTheme="minorEastAsia"/>
          <w:color w:val="000000"/>
        </w:rPr>
      </w:pPr>
      <w:r w:rsidRPr="008773A7">
        <w:rPr>
          <w:rFonts w:eastAsiaTheme="minorEastAsia"/>
          <w:color w:val="000000"/>
        </w:rPr>
        <w:drawing>
          <wp:inline distT="0" distB="0" distL="114300" distR="114300" wp14:anchorId="47FAE110" wp14:editId="7E990916">
            <wp:extent cx="5273675" cy="3275330"/>
            <wp:effectExtent l="0" t="0" r="9525" b="127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DE7C" w14:textId="77777777" w:rsidR="00CD177B" w:rsidRPr="008773A7" w:rsidRDefault="008773A7">
      <w:pPr>
        <w:spacing w:line="360" w:lineRule="auto"/>
        <w:outlineLvl w:val="0"/>
        <w:rPr>
          <w:rFonts w:ascii="Times New Roman" w:hAnsi="Times New Roman"/>
          <w:bCs/>
          <w:color w:val="000000"/>
          <w:sz w:val="24"/>
          <w:lang w:bidi="ar"/>
        </w:rPr>
      </w:pPr>
      <w:r w:rsidRPr="008773A7">
        <w:rPr>
          <w:rFonts w:ascii="Times New Roman" w:hAnsi="Times New Roman"/>
          <w:b/>
          <w:color w:val="000000"/>
          <w:sz w:val="24"/>
        </w:rPr>
        <w:t>Figure</w:t>
      </w:r>
      <w:r w:rsidRPr="008773A7">
        <w:rPr>
          <w:rFonts w:ascii="Times New Roman" w:hAnsi="Times New Roman" w:hint="eastAsia"/>
          <w:b/>
          <w:color w:val="000000"/>
          <w:sz w:val="24"/>
        </w:rPr>
        <w:t xml:space="preserve"> </w:t>
      </w:r>
      <w:r w:rsidRPr="008773A7">
        <w:rPr>
          <w:rFonts w:ascii="Times New Roman" w:hAnsi="Times New Roman" w:hint="eastAsia"/>
          <w:b/>
          <w:color w:val="000000"/>
          <w:sz w:val="24"/>
        </w:rPr>
        <w:t xml:space="preserve">S1 </w:t>
      </w:r>
      <w:r w:rsidRPr="008773A7">
        <w:rPr>
          <w:rFonts w:ascii="Times New Roman" w:hAnsi="Times New Roman"/>
          <w:bCs/>
          <w:color w:val="000000"/>
          <w:sz w:val="24"/>
          <w:lang w:bidi="ar"/>
        </w:rPr>
        <w:t>GO and KEGG analyses were performed for the predicted target genes</w:t>
      </w:r>
      <w:r w:rsidRPr="008773A7">
        <w:rPr>
          <w:rFonts w:ascii="Times New Roman" w:hAnsi="Times New Roman" w:hint="eastAsia"/>
          <w:bCs/>
          <w:color w:val="000000"/>
          <w:sz w:val="24"/>
          <w:lang w:bidi="ar"/>
        </w:rPr>
        <w:t xml:space="preserve"> of differentially expessed miRNA</w:t>
      </w:r>
      <w:r w:rsidRPr="008773A7">
        <w:rPr>
          <w:rFonts w:ascii="Times New Roman" w:hAnsi="Times New Roman"/>
          <w:bCs/>
          <w:color w:val="000000"/>
          <w:sz w:val="24"/>
          <w:lang w:bidi="ar"/>
        </w:rPr>
        <w:t>.</w:t>
      </w:r>
      <w:r w:rsidRPr="008773A7">
        <w:rPr>
          <w:rFonts w:ascii="Times New Roman" w:hAnsi="Times New Roman" w:hint="eastAsia"/>
          <w:bCs/>
          <w:color w:val="000000"/>
          <w:sz w:val="24"/>
          <w:lang w:bidi="ar"/>
        </w:rPr>
        <w:t xml:space="preserve"> </w:t>
      </w:r>
      <w:r w:rsidRPr="008773A7">
        <w:rPr>
          <w:rFonts w:ascii="Times New Roman" w:hAnsi="Times New Roman"/>
          <w:bCs/>
          <w:color w:val="000000"/>
          <w:sz w:val="24"/>
          <w:lang w:bidi="ar"/>
        </w:rPr>
        <w:t>(</w:t>
      </w:r>
      <w:r w:rsidRPr="008773A7">
        <w:rPr>
          <w:rFonts w:ascii="Times New Roman" w:hAnsi="Times New Roman" w:hint="eastAsia"/>
          <w:bCs/>
          <w:color w:val="000000"/>
          <w:sz w:val="24"/>
          <w:lang w:bidi="ar"/>
        </w:rPr>
        <w:t>A</w:t>
      </w:r>
      <w:r w:rsidRPr="008773A7">
        <w:rPr>
          <w:rFonts w:ascii="Times New Roman" w:hAnsi="Times New Roman"/>
          <w:bCs/>
          <w:color w:val="000000"/>
          <w:sz w:val="24"/>
          <w:lang w:bidi="ar"/>
        </w:rPr>
        <w:t>) GO enrichment for targeted mRNAs. (</w:t>
      </w:r>
      <w:r w:rsidRPr="008773A7">
        <w:rPr>
          <w:rFonts w:ascii="Times New Roman" w:hAnsi="Times New Roman" w:hint="eastAsia"/>
          <w:bCs/>
          <w:color w:val="000000"/>
          <w:sz w:val="24"/>
          <w:lang w:bidi="ar"/>
        </w:rPr>
        <w:t>B</w:t>
      </w:r>
      <w:r w:rsidRPr="008773A7">
        <w:rPr>
          <w:rFonts w:ascii="Times New Roman" w:hAnsi="Times New Roman"/>
          <w:bCs/>
          <w:color w:val="000000"/>
          <w:sz w:val="24"/>
          <w:lang w:bidi="ar"/>
        </w:rPr>
        <w:t>) KEGG pathway enrichment for targeted mRNAs.</w:t>
      </w:r>
      <w:r w:rsidRPr="008773A7">
        <w:rPr>
          <w:rFonts w:ascii="Times New Roman" w:hAnsi="Times New Roman" w:hint="eastAsia"/>
          <w:bCs/>
          <w:color w:val="000000"/>
          <w:sz w:val="24"/>
          <w:lang w:bidi="ar"/>
        </w:rPr>
        <w:t xml:space="preserve"> </w:t>
      </w:r>
      <w:r w:rsidRPr="008773A7">
        <w:rPr>
          <w:rFonts w:ascii="Times New Roman" w:hAnsi="Times New Roman" w:hint="eastAsia"/>
          <w:color w:val="000000"/>
          <w:sz w:val="24"/>
        </w:rPr>
        <w:t xml:space="preserve">GO: </w:t>
      </w:r>
      <w:r w:rsidRPr="008773A7">
        <w:rPr>
          <w:rFonts w:ascii="Times New Roman" w:hAnsi="Times New Roman"/>
          <w:color w:val="000000"/>
          <w:sz w:val="24"/>
        </w:rPr>
        <w:t>Gene Ontology</w:t>
      </w:r>
      <w:r w:rsidRPr="008773A7">
        <w:rPr>
          <w:rFonts w:ascii="Times New Roman" w:hAnsi="Times New Roman" w:hint="eastAsia"/>
          <w:color w:val="000000"/>
          <w:sz w:val="24"/>
        </w:rPr>
        <w:t xml:space="preserve">; KEGG: </w:t>
      </w:r>
      <w:r w:rsidRPr="008773A7">
        <w:rPr>
          <w:rFonts w:ascii="Times New Roman" w:hAnsi="Times New Roman"/>
          <w:color w:val="000000"/>
          <w:sz w:val="24"/>
        </w:rPr>
        <w:t>Kyoto Encyclopedia of Genes and Genomes</w:t>
      </w:r>
      <w:r w:rsidRPr="008773A7">
        <w:rPr>
          <w:rFonts w:ascii="Times New Roman" w:hAnsi="Times New Roman" w:hint="eastAsia"/>
          <w:color w:val="000000"/>
          <w:sz w:val="24"/>
        </w:rPr>
        <w:t>.</w:t>
      </w:r>
    </w:p>
    <w:p w14:paraId="7305FE54" w14:textId="77777777" w:rsidR="00CD177B" w:rsidRPr="008773A7" w:rsidRDefault="00CD177B">
      <w:pPr>
        <w:rPr>
          <w:rFonts w:eastAsiaTheme="minorEastAsia"/>
          <w:color w:val="000000"/>
        </w:rPr>
      </w:pPr>
    </w:p>
    <w:sectPr w:rsidR="00CD177B" w:rsidRPr="008773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embedSystemFonts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177B"/>
    <w:rsid w:val="008773A7"/>
    <w:rsid w:val="00CD177B"/>
    <w:rsid w:val="12F14EF1"/>
    <w:rsid w:val="5FE85784"/>
    <w:rsid w:val="608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BBE0D8"/>
  <w15:docId w15:val="{0CEC086F-E5F2-4735-AA5E-D339BF222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pengdan</dc:creator>
  <cp:lastModifiedBy>Ralph, Marina</cp:lastModifiedBy>
  <cp:revision>2</cp:revision>
  <dcterms:created xsi:type="dcterms:W3CDTF">2021-03-17T23:10:00Z</dcterms:created>
  <dcterms:modified xsi:type="dcterms:W3CDTF">2021-03-17T23:10:00Z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