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B085F" w14:textId="49BE844B" w:rsidR="00641104" w:rsidRDefault="007A6250" w:rsidP="00641104">
      <w:pPr>
        <w:spacing w:line="36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Supplementary Figure 1 </w:t>
      </w:r>
      <w:r w:rsidRPr="00D25E14">
        <w:rPr>
          <w:rFonts w:ascii="Arial" w:hAnsi="Arial" w:cs="Arial"/>
          <w:b/>
          <w:sz w:val="24"/>
        </w:rPr>
        <w:t xml:space="preserve">Combination of </w:t>
      </w:r>
      <w:r w:rsidRPr="004C1AB6">
        <w:rPr>
          <w:rFonts w:ascii="Arial" w:hAnsi="Arial" w:cs="Arial"/>
          <w:b/>
          <w:sz w:val="24"/>
        </w:rPr>
        <w:t>Dox with β-</w:t>
      </w:r>
      <w:proofErr w:type="spellStart"/>
      <w:r w:rsidRPr="004C1AB6">
        <w:rPr>
          <w:rFonts w:ascii="Arial" w:hAnsi="Arial" w:cs="Arial"/>
          <w:b/>
          <w:sz w:val="24"/>
        </w:rPr>
        <w:t>Elemene</w:t>
      </w:r>
      <w:proofErr w:type="spellEnd"/>
      <w:r w:rsidRPr="00D25E1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inhibited the proliferation and induced the apoptosis </w:t>
      </w:r>
      <w:r w:rsidRPr="00D25E14">
        <w:rPr>
          <w:rFonts w:ascii="Arial" w:hAnsi="Arial" w:cs="Arial"/>
          <w:b/>
          <w:sz w:val="24"/>
        </w:rPr>
        <w:t xml:space="preserve">of </w:t>
      </w:r>
      <w:r w:rsidRPr="007A6250">
        <w:rPr>
          <w:rFonts w:ascii="Arial" w:hAnsi="Arial" w:cs="Arial"/>
          <w:b/>
          <w:color w:val="000000"/>
          <w:sz w:val="24"/>
        </w:rPr>
        <w:t>U-2 OS/Dox</w:t>
      </w:r>
      <w:r w:rsidRPr="00D25E14">
        <w:rPr>
          <w:rFonts w:ascii="Arial" w:hAnsi="Arial" w:cs="Arial"/>
          <w:b/>
          <w:sz w:val="24"/>
        </w:rPr>
        <w:t xml:space="preserve"> cells</w:t>
      </w:r>
      <w:r>
        <w:rPr>
          <w:rFonts w:ascii="Arial" w:hAnsi="Arial" w:cs="Arial"/>
          <w:b/>
          <w:sz w:val="24"/>
        </w:rPr>
        <w:t>.</w:t>
      </w:r>
      <w:r w:rsidR="00641104">
        <w:rPr>
          <w:rFonts w:ascii="Arial" w:hAnsi="Arial" w:cs="Arial"/>
          <w:b/>
          <w:sz w:val="24"/>
        </w:rPr>
        <w:t xml:space="preserve"> </w:t>
      </w:r>
      <w:bookmarkStart w:id="0" w:name="OLE_LINK1060"/>
      <w:bookmarkStart w:id="1" w:name="OLE_LINK1061"/>
      <w:r w:rsidR="00641104">
        <w:rPr>
          <w:rFonts w:ascii="Arial" w:hAnsi="Arial" w:cs="Arial"/>
          <w:color w:val="000000" w:themeColor="text1"/>
          <w:sz w:val="24"/>
        </w:rPr>
        <w:t>U-2 OS/Dox</w:t>
      </w:r>
      <w:r w:rsidR="00641104" w:rsidRPr="00ED700A">
        <w:rPr>
          <w:rFonts w:ascii="Arial" w:hAnsi="Arial" w:cs="Arial"/>
          <w:color w:val="000000" w:themeColor="text1"/>
          <w:sz w:val="24"/>
        </w:rPr>
        <w:t xml:space="preserve"> cells were treated with</w:t>
      </w:r>
      <w:r w:rsidR="00641104">
        <w:rPr>
          <w:rFonts w:ascii="Arial" w:hAnsi="Arial" w:cs="Arial"/>
          <w:color w:val="000000" w:themeColor="text1"/>
          <w:sz w:val="24"/>
        </w:rPr>
        <w:t xml:space="preserve"> </w:t>
      </w:r>
      <w:r w:rsidR="00641104">
        <w:rPr>
          <w:rFonts w:ascii="Arial" w:hAnsi="Arial" w:cs="Arial"/>
          <w:color w:val="000000"/>
          <w:sz w:val="24"/>
        </w:rPr>
        <w:t>5</w:t>
      </w:r>
      <w:r w:rsidR="00641104" w:rsidRPr="0068725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641104" w:rsidRPr="00341A58">
        <w:rPr>
          <w:rFonts w:ascii="Arial" w:hAnsi="Arial" w:cs="Arial"/>
          <w:color w:val="000000" w:themeColor="text1"/>
          <w:sz w:val="24"/>
        </w:rPr>
        <w:t>μg</w:t>
      </w:r>
      <w:proofErr w:type="spellEnd"/>
      <w:r w:rsidR="00641104" w:rsidRPr="00341A58">
        <w:rPr>
          <w:rFonts w:ascii="Arial" w:hAnsi="Arial" w:cs="Arial"/>
          <w:color w:val="000000" w:themeColor="text1"/>
          <w:sz w:val="24"/>
        </w:rPr>
        <w:t>/mL</w:t>
      </w:r>
      <w:r w:rsidR="00641104" w:rsidRPr="00ED700A">
        <w:rPr>
          <w:rFonts w:ascii="Arial" w:hAnsi="Arial" w:cs="Arial"/>
          <w:color w:val="000000" w:themeColor="text1"/>
          <w:sz w:val="24"/>
        </w:rPr>
        <w:t xml:space="preserve"> </w:t>
      </w:r>
      <w:r w:rsidR="00641104">
        <w:rPr>
          <w:rFonts w:ascii="Arial" w:hAnsi="Arial" w:cs="Arial"/>
          <w:color w:val="000000" w:themeColor="text1"/>
          <w:sz w:val="24"/>
        </w:rPr>
        <w:t>Dox</w:t>
      </w:r>
      <w:r w:rsidR="00641104" w:rsidRPr="00ED700A">
        <w:rPr>
          <w:rFonts w:ascii="Arial" w:hAnsi="Arial" w:cs="Arial"/>
          <w:color w:val="000000" w:themeColor="text1"/>
          <w:sz w:val="24"/>
        </w:rPr>
        <w:t xml:space="preserve"> or/and </w:t>
      </w:r>
      <w:r w:rsidR="00641104">
        <w:rPr>
          <w:rFonts w:ascii="Arial" w:hAnsi="Arial" w:cs="Arial"/>
          <w:color w:val="000000"/>
          <w:sz w:val="24"/>
        </w:rPr>
        <w:t>25</w:t>
      </w:r>
      <w:r w:rsidR="00641104" w:rsidRPr="0068725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641104" w:rsidRPr="00341A58">
        <w:rPr>
          <w:rFonts w:ascii="Arial" w:hAnsi="Arial" w:cs="Arial"/>
          <w:color w:val="000000" w:themeColor="text1"/>
          <w:sz w:val="24"/>
        </w:rPr>
        <w:t>μg</w:t>
      </w:r>
      <w:proofErr w:type="spellEnd"/>
      <w:r w:rsidR="00641104" w:rsidRPr="00341A58">
        <w:rPr>
          <w:rFonts w:ascii="Arial" w:hAnsi="Arial" w:cs="Arial"/>
          <w:color w:val="000000" w:themeColor="text1"/>
          <w:sz w:val="24"/>
        </w:rPr>
        <w:t>/mL</w:t>
      </w:r>
      <w:r w:rsidR="00641104" w:rsidRPr="00ED700A">
        <w:rPr>
          <w:rFonts w:ascii="Arial" w:hAnsi="Arial" w:cs="Arial"/>
          <w:color w:val="000000" w:themeColor="text1"/>
          <w:sz w:val="24"/>
        </w:rPr>
        <w:t xml:space="preserve"> </w:t>
      </w:r>
      <w:r w:rsidR="00641104" w:rsidRPr="008D3A0C">
        <w:rPr>
          <w:rFonts w:ascii="Arial" w:hAnsi="Arial" w:cs="Arial"/>
          <w:color w:val="000000" w:themeColor="text1"/>
          <w:sz w:val="24"/>
        </w:rPr>
        <w:t>β-</w:t>
      </w:r>
      <w:proofErr w:type="spellStart"/>
      <w:r w:rsidR="00641104" w:rsidRPr="008D3A0C">
        <w:rPr>
          <w:rFonts w:ascii="Arial" w:hAnsi="Arial" w:cs="Arial"/>
          <w:color w:val="000000" w:themeColor="text1"/>
          <w:sz w:val="24"/>
        </w:rPr>
        <w:t>Elemene</w:t>
      </w:r>
      <w:proofErr w:type="spellEnd"/>
      <w:r w:rsidR="00641104" w:rsidRPr="00ED700A">
        <w:rPr>
          <w:rFonts w:ascii="Arial" w:hAnsi="Arial" w:cs="Arial"/>
          <w:color w:val="000000" w:themeColor="text1"/>
          <w:sz w:val="24"/>
        </w:rPr>
        <w:t xml:space="preserve"> for </w:t>
      </w:r>
      <w:r w:rsidR="00641104">
        <w:rPr>
          <w:rFonts w:ascii="Arial" w:hAnsi="Arial" w:cs="Arial"/>
          <w:color w:val="000000" w:themeColor="text1"/>
          <w:sz w:val="24"/>
        </w:rPr>
        <w:t>48</w:t>
      </w:r>
      <w:r w:rsidR="00641104" w:rsidRPr="00ED700A">
        <w:rPr>
          <w:rFonts w:ascii="Arial" w:hAnsi="Arial" w:cs="Arial"/>
          <w:color w:val="000000" w:themeColor="text1"/>
          <w:sz w:val="24"/>
        </w:rPr>
        <w:t xml:space="preserve"> h.</w:t>
      </w:r>
      <w:bookmarkEnd w:id="0"/>
      <w:bookmarkEnd w:id="1"/>
      <w:r w:rsidR="00641104" w:rsidRPr="00641104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641104" w:rsidRPr="00ED700A">
        <w:rPr>
          <w:rFonts w:ascii="Arial" w:hAnsi="Arial" w:cs="Arial"/>
          <w:b/>
          <w:color w:val="000000" w:themeColor="text1"/>
          <w:sz w:val="24"/>
        </w:rPr>
        <w:t>(</w:t>
      </w:r>
      <w:r w:rsidR="00641104">
        <w:rPr>
          <w:rFonts w:ascii="Arial" w:hAnsi="Arial" w:cs="Arial"/>
          <w:b/>
          <w:color w:val="000000" w:themeColor="text1"/>
          <w:sz w:val="24"/>
        </w:rPr>
        <w:t>A</w:t>
      </w:r>
      <w:r w:rsidR="00641104" w:rsidRPr="00ED700A">
        <w:rPr>
          <w:rFonts w:ascii="Arial" w:hAnsi="Arial" w:cs="Arial"/>
          <w:b/>
          <w:color w:val="000000" w:themeColor="text1"/>
          <w:sz w:val="24"/>
        </w:rPr>
        <w:t>)</w:t>
      </w:r>
      <w:r w:rsidR="00641104">
        <w:rPr>
          <w:rFonts w:ascii="Arial" w:hAnsi="Arial" w:cs="Arial"/>
          <w:color w:val="000000" w:themeColor="text1"/>
          <w:sz w:val="24"/>
        </w:rPr>
        <w:t xml:space="preserve"> CCK-8 assay was used to determine cell viability.</w:t>
      </w:r>
      <w:r w:rsidR="00641104" w:rsidRPr="00641104">
        <w:rPr>
          <w:rFonts w:ascii="Arial" w:hAnsi="Arial" w:cs="Arial"/>
          <w:b/>
          <w:sz w:val="24"/>
        </w:rPr>
        <w:t xml:space="preserve"> </w:t>
      </w:r>
      <w:r w:rsidR="00641104">
        <w:rPr>
          <w:rFonts w:ascii="Arial" w:hAnsi="Arial" w:cs="Arial"/>
          <w:b/>
          <w:sz w:val="24"/>
        </w:rPr>
        <w:t xml:space="preserve">(B) </w:t>
      </w:r>
      <w:r w:rsidR="00641104" w:rsidRPr="00ED700A">
        <w:rPr>
          <w:rFonts w:ascii="Arial" w:hAnsi="Arial" w:cs="Arial"/>
          <w:color w:val="000000"/>
          <w:sz w:val="24"/>
        </w:rPr>
        <w:t>Apoptotic cells were measured by flow cytometry.</w:t>
      </w:r>
      <w:r w:rsidR="00641104">
        <w:rPr>
          <w:rFonts w:ascii="Arial" w:hAnsi="Arial" w:cs="Arial"/>
          <w:color w:val="000000" w:themeColor="text1"/>
          <w:sz w:val="24"/>
        </w:rPr>
        <w:t xml:space="preserve"> </w:t>
      </w:r>
      <w:r w:rsidR="00641104" w:rsidRPr="0086789F">
        <w:rPr>
          <w:rFonts w:ascii="Arial" w:hAnsi="Arial" w:cs="Arial"/>
          <w:color w:val="000000"/>
          <w:sz w:val="24"/>
        </w:rPr>
        <w:t xml:space="preserve">**P &lt; 0.01, compared with the control group; </w:t>
      </w:r>
      <w:r w:rsidR="00641104" w:rsidRPr="0086789F">
        <w:rPr>
          <w:rFonts w:ascii="Arial" w:hAnsi="Arial" w:cs="Arial"/>
          <w:color w:val="000000"/>
          <w:sz w:val="24"/>
          <w:vertAlign w:val="superscript"/>
        </w:rPr>
        <w:t>##</w:t>
      </w:r>
      <w:r w:rsidR="00641104" w:rsidRPr="0086789F">
        <w:rPr>
          <w:rFonts w:ascii="Arial" w:hAnsi="Arial" w:cs="Arial"/>
          <w:color w:val="000000"/>
          <w:sz w:val="24"/>
        </w:rPr>
        <w:t>P &lt; 0.01, compared with the Dox treatment group.</w:t>
      </w:r>
      <w:r w:rsidR="0086789F">
        <w:rPr>
          <w:rFonts w:ascii="Arial" w:hAnsi="Arial" w:cs="Arial"/>
          <w:color w:val="000000"/>
          <w:sz w:val="24"/>
        </w:rPr>
        <w:t xml:space="preserve"> Dox, </w:t>
      </w:r>
      <w:r w:rsidR="0086789F" w:rsidRPr="00590F61">
        <w:rPr>
          <w:rFonts w:ascii="Arial" w:hAnsi="Arial" w:cs="Arial"/>
          <w:color w:val="000000"/>
          <w:sz w:val="24"/>
        </w:rPr>
        <w:t>doxorubicin</w:t>
      </w:r>
      <w:r w:rsidR="0086789F">
        <w:rPr>
          <w:rFonts w:ascii="Arial" w:hAnsi="Arial" w:cs="Arial"/>
          <w:color w:val="000000"/>
          <w:sz w:val="24"/>
        </w:rPr>
        <w:t xml:space="preserve">; </w:t>
      </w:r>
      <w:r w:rsidR="0086789F">
        <w:rPr>
          <w:rFonts w:ascii="Arial" w:hAnsi="Arial" w:cs="Arial" w:hint="eastAsia"/>
          <w:color w:val="000000"/>
          <w:sz w:val="24"/>
        </w:rPr>
        <w:t>PI</w:t>
      </w:r>
      <w:r w:rsidR="0086789F">
        <w:rPr>
          <w:rFonts w:ascii="Arial" w:hAnsi="Arial" w:cs="Arial"/>
          <w:color w:val="000000"/>
          <w:sz w:val="24"/>
        </w:rPr>
        <w:t xml:space="preserve">, </w:t>
      </w:r>
      <w:r w:rsidR="0086789F" w:rsidRPr="00D54EA4">
        <w:rPr>
          <w:rFonts w:ascii="Arial" w:hAnsi="Arial" w:cs="Arial"/>
          <w:color w:val="000000"/>
          <w:sz w:val="24"/>
        </w:rPr>
        <w:t>propidium iodide</w:t>
      </w:r>
      <w:r w:rsidR="0086789F">
        <w:rPr>
          <w:rFonts w:ascii="Arial" w:hAnsi="Arial" w:cs="Arial"/>
          <w:color w:val="000000"/>
          <w:sz w:val="24"/>
        </w:rPr>
        <w:t xml:space="preserve">; U-2 OS/Dox, </w:t>
      </w:r>
      <w:r w:rsidR="0086789F">
        <w:rPr>
          <w:rFonts w:ascii="Arial" w:hAnsi="Arial" w:cs="Arial"/>
          <w:sz w:val="24"/>
        </w:rPr>
        <w:t>Dox</w:t>
      </w:r>
      <w:r w:rsidR="0086789F" w:rsidRPr="00ED700A">
        <w:rPr>
          <w:rFonts w:ascii="Arial" w:hAnsi="Arial" w:cs="Arial"/>
          <w:sz w:val="24"/>
        </w:rPr>
        <w:t xml:space="preserve">-resistant </w:t>
      </w:r>
      <w:r w:rsidR="0086789F">
        <w:rPr>
          <w:rFonts w:ascii="Arial" w:hAnsi="Arial" w:cs="Arial"/>
          <w:color w:val="000000"/>
          <w:sz w:val="24"/>
        </w:rPr>
        <w:t>U-2 OS</w:t>
      </w:r>
      <w:r w:rsidR="0086789F" w:rsidRPr="00ED700A">
        <w:rPr>
          <w:rFonts w:ascii="Arial" w:hAnsi="Arial" w:cs="Arial"/>
          <w:sz w:val="24"/>
        </w:rPr>
        <w:t xml:space="preserve"> cell</w:t>
      </w:r>
      <w:r w:rsidR="0086789F" w:rsidRPr="005F619A">
        <w:rPr>
          <w:rFonts w:ascii="Arial" w:hAnsi="Arial" w:cs="Arial"/>
          <w:color w:val="000000"/>
          <w:sz w:val="24"/>
        </w:rPr>
        <w:t>s</w:t>
      </w:r>
      <w:r w:rsidR="0086789F">
        <w:rPr>
          <w:rFonts w:ascii="Arial" w:hAnsi="Arial" w:cs="Arial"/>
          <w:color w:val="000000"/>
          <w:sz w:val="24"/>
        </w:rPr>
        <w:t>.</w:t>
      </w:r>
    </w:p>
    <w:p w14:paraId="2CE60A99" w14:textId="53443ECB" w:rsidR="00670D58" w:rsidRPr="00801270" w:rsidRDefault="00670D58" w:rsidP="00641104">
      <w:pPr>
        <w:spacing w:line="360" w:lineRule="auto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noProof/>
          <w:color w:val="000000"/>
          <w:sz w:val="24"/>
        </w:rPr>
        <w:drawing>
          <wp:inline distT="0" distB="0" distL="0" distR="0" wp14:anchorId="7C29CEA7" wp14:editId="4E7FB7CC">
            <wp:extent cx="5270500" cy="1939290"/>
            <wp:effectExtent l="0" t="0" r="0" b="3810"/>
            <wp:docPr id="1" name="图片 1" descr="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日历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29DBC" w14:textId="14BAF6D6" w:rsidR="007A6250" w:rsidRDefault="00641104" w:rsidP="007A6250">
      <w:pPr>
        <w:spacing w:line="36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Supplementary Figure 2 </w:t>
      </w:r>
      <w:r w:rsidRPr="00D25E14">
        <w:rPr>
          <w:rFonts w:ascii="Arial" w:hAnsi="Arial" w:cs="Arial"/>
          <w:b/>
          <w:sz w:val="24"/>
        </w:rPr>
        <w:t xml:space="preserve">Combination of </w:t>
      </w:r>
      <w:r w:rsidRPr="004C1AB6">
        <w:rPr>
          <w:rFonts w:ascii="Arial" w:hAnsi="Arial" w:cs="Arial"/>
          <w:b/>
          <w:sz w:val="24"/>
        </w:rPr>
        <w:t>Dox with β-</w:t>
      </w:r>
      <w:proofErr w:type="spellStart"/>
      <w:r w:rsidRPr="004C1AB6">
        <w:rPr>
          <w:rFonts w:ascii="Arial" w:hAnsi="Arial" w:cs="Arial"/>
          <w:b/>
          <w:sz w:val="24"/>
        </w:rPr>
        <w:t>Elemene</w:t>
      </w:r>
      <w:proofErr w:type="spellEnd"/>
      <w:r w:rsidRPr="00D25E1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inhibited the growth </w:t>
      </w:r>
      <w:r w:rsidRPr="00D25E14">
        <w:rPr>
          <w:rFonts w:ascii="Arial" w:hAnsi="Arial" w:cs="Arial"/>
          <w:b/>
          <w:sz w:val="24"/>
        </w:rPr>
        <w:t xml:space="preserve">of </w:t>
      </w:r>
      <w:r>
        <w:rPr>
          <w:rFonts w:ascii="Arial" w:hAnsi="Arial" w:cs="Arial"/>
          <w:b/>
          <w:color w:val="000000"/>
          <w:sz w:val="24"/>
        </w:rPr>
        <w:t>Dox</w:t>
      </w:r>
      <w:r w:rsidRPr="00687257">
        <w:rPr>
          <w:rFonts w:ascii="Arial" w:hAnsi="Arial" w:cs="Arial"/>
          <w:b/>
          <w:color w:val="000000"/>
          <w:sz w:val="24"/>
        </w:rPr>
        <w:t>-resistant</w:t>
      </w:r>
      <w:r w:rsidRPr="004C1AB6">
        <w:rPr>
          <w:rFonts w:ascii="Arial" w:hAnsi="Arial" w:cs="Arial"/>
          <w:b/>
          <w:sz w:val="24"/>
        </w:rPr>
        <w:t xml:space="preserve"> osteosarcoma</w:t>
      </w:r>
      <w:r w:rsidRPr="00D25E14">
        <w:rPr>
          <w:rFonts w:ascii="Arial" w:hAnsi="Arial" w:cs="Arial"/>
          <w:b/>
          <w:sz w:val="24"/>
        </w:rPr>
        <w:t xml:space="preserve"> cells</w:t>
      </w:r>
      <w:r>
        <w:rPr>
          <w:rFonts w:ascii="Arial" w:hAnsi="Arial" w:cs="Arial"/>
          <w:b/>
          <w:sz w:val="24"/>
        </w:rPr>
        <w:t xml:space="preserve"> via </w:t>
      </w:r>
      <w:r w:rsidR="0041359D">
        <w:rPr>
          <w:rFonts w:ascii="Arial" w:hAnsi="Arial" w:cs="Arial"/>
          <w:b/>
          <w:sz w:val="24"/>
        </w:rPr>
        <w:t xml:space="preserve">inhibiting p38 and ERK pathways. </w:t>
      </w:r>
      <w:r w:rsidR="0041359D">
        <w:rPr>
          <w:rFonts w:ascii="Arial" w:hAnsi="Arial" w:cs="Arial"/>
          <w:color w:val="000000" w:themeColor="text1"/>
          <w:sz w:val="24"/>
        </w:rPr>
        <w:t>MG63/Dox</w:t>
      </w:r>
      <w:r w:rsidR="0041359D" w:rsidRPr="00ED700A">
        <w:rPr>
          <w:rFonts w:ascii="Arial" w:hAnsi="Arial" w:cs="Arial"/>
          <w:color w:val="000000" w:themeColor="text1"/>
          <w:sz w:val="24"/>
        </w:rPr>
        <w:t xml:space="preserve"> </w:t>
      </w:r>
      <w:r w:rsidR="0041359D">
        <w:rPr>
          <w:rFonts w:ascii="Arial" w:hAnsi="Arial" w:cs="Arial"/>
          <w:color w:val="000000" w:themeColor="text1"/>
          <w:sz w:val="24"/>
        </w:rPr>
        <w:t>and Saos-2/Dox</w:t>
      </w:r>
      <w:r w:rsidR="0041359D" w:rsidRPr="00ED700A">
        <w:rPr>
          <w:rFonts w:ascii="Arial" w:hAnsi="Arial" w:cs="Arial"/>
          <w:color w:val="000000" w:themeColor="text1"/>
          <w:sz w:val="24"/>
        </w:rPr>
        <w:t xml:space="preserve"> cells were treated with</w:t>
      </w:r>
      <w:r w:rsidR="0041359D">
        <w:rPr>
          <w:rFonts w:ascii="Arial" w:hAnsi="Arial" w:cs="Arial"/>
          <w:color w:val="000000" w:themeColor="text1"/>
          <w:sz w:val="24"/>
        </w:rPr>
        <w:t xml:space="preserve"> </w:t>
      </w:r>
      <w:r w:rsidR="0041359D" w:rsidRPr="008D3A0C">
        <w:rPr>
          <w:rFonts w:ascii="Arial" w:hAnsi="Arial" w:cs="Arial"/>
          <w:color w:val="000000" w:themeColor="text1"/>
          <w:sz w:val="24"/>
        </w:rPr>
        <w:t>β-</w:t>
      </w:r>
      <w:proofErr w:type="spellStart"/>
      <w:r w:rsidR="0041359D" w:rsidRPr="008D3A0C">
        <w:rPr>
          <w:rFonts w:ascii="Arial" w:hAnsi="Arial" w:cs="Arial"/>
          <w:color w:val="000000" w:themeColor="text1"/>
          <w:sz w:val="24"/>
        </w:rPr>
        <w:t>Elemene</w:t>
      </w:r>
      <w:proofErr w:type="spellEnd"/>
      <w:r w:rsidR="0041359D" w:rsidRPr="00ED700A">
        <w:rPr>
          <w:rFonts w:ascii="Arial" w:hAnsi="Arial" w:cs="Arial"/>
          <w:color w:val="000000" w:themeColor="text1"/>
          <w:sz w:val="24"/>
        </w:rPr>
        <w:t xml:space="preserve"> </w:t>
      </w:r>
      <w:r w:rsidR="00B0382F">
        <w:rPr>
          <w:rFonts w:ascii="Arial" w:hAnsi="Arial" w:cs="Arial"/>
          <w:color w:val="000000" w:themeColor="text1"/>
          <w:sz w:val="24"/>
        </w:rPr>
        <w:t xml:space="preserve">(0, 25 or </w:t>
      </w:r>
      <w:r w:rsidR="00B0382F">
        <w:rPr>
          <w:rFonts w:ascii="Arial" w:hAnsi="Arial" w:cs="Arial"/>
          <w:color w:val="000000"/>
          <w:sz w:val="24"/>
        </w:rPr>
        <w:t>50</w:t>
      </w:r>
      <w:r w:rsidR="00B0382F" w:rsidRPr="0068725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B0382F" w:rsidRPr="00341A58">
        <w:rPr>
          <w:rFonts w:ascii="Arial" w:hAnsi="Arial" w:cs="Arial"/>
          <w:color w:val="000000" w:themeColor="text1"/>
          <w:sz w:val="24"/>
        </w:rPr>
        <w:t>μg</w:t>
      </w:r>
      <w:proofErr w:type="spellEnd"/>
      <w:r w:rsidR="00B0382F" w:rsidRPr="00341A58">
        <w:rPr>
          <w:rFonts w:ascii="Arial" w:hAnsi="Arial" w:cs="Arial"/>
          <w:color w:val="000000" w:themeColor="text1"/>
          <w:sz w:val="24"/>
        </w:rPr>
        <w:t>/m</w:t>
      </w:r>
      <w:r w:rsidR="0086789F">
        <w:rPr>
          <w:rFonts w:ascii="Arial" w:hAnsi="Arial" w:cs="Arial"/>
          <w:color w:val="000000" w:themeColor="text1"/>
          <w:sz w:val="24"/>
        </w:rPr>
        <w:t>l</w:t>
      </w:r>
      <w:r w:rsidR="00B0382F">
        <w:rPr>
          <w:rFonts w:ascii="Arial" w:hAnsi="Arial" w:cs="Arial"/>
          <w:color w:val="000000" w:themeColor="text1"/>
          <w:sz w:val="24"/>
        </w:rPr>
        <w:t>)</w:t>
      </w:r>
      <w:r w:rsidR="00B0382F" w:rsidRPr="00ED700A">
        <w:rPr>
          <w:rFonts w:ascii="Arial" w:hAnsi="Arial" w:cs="Arial"/>
          <w:color w:val="000000" w:themeColor="text1"/>
          <w:sz w:val="24"/>
        </w:rPr>
        <w:t xml:space="preserve"> </w:t>
      </w:r>
      <w:r w:rsidR="0041359D" w:rsidRPr="00ED700A">
        <w:rPr>
          <w:rFonts w:ascii="Arial" w:hAnsi="Arial" w:cs="Arial"/>
          <w:color w:val="000000" w:themeColor="text1"/>
          <w:sz w:val="24"/>
        </w:rPr>
        <w:t xml:space="preserve">for </w:t>
      </w:r>
      <w:r w:rsidR="0041359D">
        <w:rPr>
          <w:rFonts w:ascii="Arial" w:hAnsi="Arial" w:cs="Arial"/>
          <w:color w:val="000000" w:themeColor="text1"/>
          <w:sz w:val="24"/>
        </w:rPr>
        <w:t>48</w:t>
      </w:r>
      <w:r w:rsidR="0041359D" w:rsidRPr="00ED700A">
        <w:rPr>
          <w:rFonts w:ascii="Arial" w:hAnsi="Arial" w:cs="Arial"/>
          <w:color w:val="000000" w:themeColor="text1"/>
          <w:sz w:val="24"/>
        </w:rPr>
        <w:t xml:space="preserve"> h.</w:t>
      </w:r>
      <w:r w:rsidR="0041359D">
        <w:rPr>
          <w:rFonts w:ascii="Arial" w:hAnsi="Arial" w:cs="Arial"/>
          <w:color w:val="000000"/>
          <w:sz w:val="24"/>
        </w:rPr>
        <w:t xml:space="preserve"> </w:t>
      </w:r>
      <w:bookmarkStart w:id="2" w:name="OLE_LINK1041"/>
      <w:bookmarkStart w:id="3" w:name="OLE_LINK1042"/>
      <w:r w:rsidR="0041359D" w:rsidRPr="00CC615A">
        <w:rPr>
          <w:rFonts w:ascii="Arial" w:hAnsi="Arial" w:cs="Arial"/>
          <w:b/>
          <w:color w:val="000000" w:themeColor="text1"/>
          <w:sz w:val="24"/>
        </w:rPr>
        <w:t>(</w:t>
      </w:r>
      <w:r w:rsidR="0041359D">
        <w:rPr>
          <w:rFonts w:ascii="Arial" w:hAnsi="Arial" w:cs="Arial"/>
          <w:b/>
          <w:color w:val="000000" w:themeColor="text1"/>
          <w:sz w:val="24"/>
        </w:rPr>
        <w:t>A</w:t>
      </w:r>
      <w:r w:rsidR="0041359D" w:rsidRPr="00CC615A">
        <w:rPr>
          <w:rFonts w:ascii="Arial" w:hAnsi="Arial" w:cs="Arial"/>
          <w:b/>
          <w:color w:val="000000" w:themeColor="text1"/>
          <w:sz w:val="24"/>
        </w:rPr>
        <w:t>)</w:t>
      </w:r>
      <w:r w:rsidR="0041359D" w:rsidRPr="00CC615A">
        <w:rPr>
          <w:rFonts w:ascii="Arial" w:hAnsi="Arial" w:cs="Arial"/>
          <w:color w:val="000000" w:themeColor="text1"/>
          <w:sz w:val="24"/>
        </w:rPr>
        <w:t xml:space="preserve"> </w:t>
      </w:r>
      <w:r w:rsidR="0041359D" w:rsidRPr="00CC615A">
        <w:rPr>
          <w:rFonts w:ascii="Arial" w:eastAsia="MinionPro-Regular" w:hAnsi="Arial" w:cs="Arial"/>
          <w:color w:val="000000" w:themeColor="text1"/>
          <w:kern w:val="0"/>
          <w:sz w:val="24"/>
        </w:rPr>
        <w:t xml:space="preserve">Expression levels of </w:t>
      </w:r>
      <w:bookmarkStart w:id="4" w:name="OLE_LINK1396"/>
      <w:bookmarkStart w:id="5" w:name="OLE_LINK1397"/>
      <w:bookmarkStart w:id="6" w:name="OLE_LINK671"/>
      <w:bookmarkStart w:id="7" w:name="OLE_LINK672"/>
      <w:bookmarkStart w:id="8" w:name="OLE_LINK1029"/>
      <w:bookmarkStart w:id="9" w:name="OLE_LINK1030"/>
      <w:r w:rsidR="0041359D">
        <w:rPr>
          <w:rFonts w:ascii="Arial" w:eastAsia="MinionPro-Regular" w:hAnsi="Arial" w:cs="Arial"/>
          <w:color w:val="000000" w:themeColor="text1"/>
          <w:kern w:val="0"/>
          <w:sz w:val="24"/>
        </w:rPr>
        <w:t>p-p38 and p-ERK</w:t>
      </w:r>
      <w:r w:rsidR="0041359D" w:rsidRPr="00CC615A">
        <w:rPr>
          <w:rFonts w:ascii="Arial" w:hAnsi="Arial" w:cs="Arial"/>
          <w:color w:val="000000" w:themeColor="text1"/>
          <w:sz w:val="24"/>
        </w:rPr>
        <w:t xml:space="preserve"> </w:t>
      </w:r>
      <w:bookmarkEnd w:id="4"/>
      <w:bookmarkEnd w:id="5"/>
      <w:r w:rsidR="0041359D" w:rsidRPr="00CC615A">
        <w:rPr>
          <w:rFonts w:ascii="Arial" w:eastAsia="MinionPro-Regular" w:hAnsi="Arial" w:cs="Arial"/>
          <w:color w:val="000000" w:themeColor="text1"/>
          <w:kern w:val="0"/>
          <w:sz w:val="24"/>
        </w:rPr>
        <w:t xml:space="preserve">in </w:t>
      </w:r>
      <w:r w:rsidR="0041359D" w:rsidRPr="00CC615A">
        <w:rPr>
          <w:rFonts w:ascii="Arial" w:hAnsi="Arial" w:cs="Arial"/>
          <w:color w:val="000000" w:themeColor="text1"/>
          <w:sz w:val="24"/>
        </w:rPr>
        <w:t>cells</w:t>
      </w:r>
      <w:r w:rsidR="0041359D" w:rsidRPr="00CC615A">
        <w:rPr>
          <w:rFonts w:ascii="Arial" w:eastAsia="MinionPro-Regular" w:hAnsi="Arial" w:cs="Arial"/>
          <w:color w:val="000000" w:themeColor="text1"/>
          <w:kern w:val="0"/>
          <w:sz w:val="24"/>
        </w:rPr>
        <w:t xml:space="preserve"> </w:t>
      </w:r>
      <w:bookmarkEnd w:id="6"/>
      <w:bookmarkEnd w:id="7"/>
      <w:bookmarkEnd w:id="8"/>
      <w:bookmarkEnd w:id="9"/>
      <w:r w:rsidR="0041359D" w:rsidRPr="00CC615A">
        <w:rPr>
          <w:rFonts w:ascii="Arial" w:hAnsi="Arial" w:cs="Arial"/>
          <w:color w:val="000000" w:themeColor="text1"/>
          <w:sz w:val="24"/>
        </w:rPr>
        <w:t xml:space="preserve">were detected with western blotting. β-actin was used as an internal control. </w:t>
      </w:r>
      <w:r w:rsidR="0041359D" w:rsidRPr="00CC615A">
        <w:rPr>
          <w:rFonts w:ascii="Arial" w:hAnsi="Arial" w:cs="Arial"/>
          <w:b/>
          <w:color w:val="000000" w:themeColor="text1"/>
          <w:sz w:val="24"/>
        </w:rPr>
        <w:t>(</w:t>
      </w:r>
      <w:r w:rsidR="0041359D">
        <w:rPr>
          <w:rFonts w:ascii="Arial" w:hAnsi="Arial" w:cs="Arial"/>
          <w:b/>
          <w:color w:val="000000" w:themeColor="text1"/>
          <w:sz w:val="24"/>
        </w:rPr>
        <w:t>B, C</w:t>
      </w:r>
      <w:r w:rsidR="0041359D" w:rsidRPr="00CC615A">
        <w:rPr>
          <w:rFonts w:ascii="Arial" w:hAnsi="Arial" w:cs="Arial"/>
          <w:b/>
          <w:color w:val="000000" w:themeColor="text1"/>
          <w:sz w:val="24"/>
        </w:rPr>
        <w:t>)</w:t>
      </w:r>
      <w:r w:rsidR="0041359D" w:rsidRPr="00CC615A">
        <w:rPr>
          <w:rFonts w:ascii="Arial" w:hAnsi="Arial" w:cs="Arial"/>
          <w:color w:val="000000" w:themeColor="text1"/>
          <w:sz w:val="24"/>
        </w:rPr>
        <w:t xml:space="preserve"> The relative expressions of </w:t>
      </w:r>
      <w:r w:rsidR="0041359D">
        <w:rPr>
          <w:rFonts w:ascii="Arial" w:eastAsia="MinionPro-Regular" w:hAnsi="Arial" w:cs="Arial"/>
          <w:color w:val="000000" w:themeColor="text1"/>
          <w:kern w:val="0"/>
          <w:sz w:val="24"/>
        </w:rPr>
        <w:t>p-p38 and p-ERK</w:t>
      </w:r>
      <w:r w:rsidR="0041359D" w:rsidRPr="00CC615A">
        <w:rPr>
          <w:rFonts w:ascii="Arial" w:hAnsi="Arial" w:cs="Arial"/>
          <w:color w:val="000000" w:themeColor="text1"/>
          <w:sz w:val="24"/>
        </w:rPr>
        <w:t xml:space="preserve"> </w:t>
      </w:r>
      <w:r w:rsidR="0041359D" w:rsidRPr="00CC615A">
        <w:rPr>
          <w:rFonts w:ascii="Arial" w:eastAsia="MinionPro-Regular" w:hAnsi="Arial" w:cs="Arial"/>
          <w:color w:val="000000" w:themeColor="text1"/>
          <w:kern w:val="0"/>
          <w:sz w:val="24"/>
        </w:rPr>
        <w:t xml:space="preserve">in </w:t>
      </w:r>
      <w:r w:rsidR="0041359D" w:rsidRPr="00CC615A">
        <w:rPr>
          <w:rFonts w:ascii="Arial" w:hAnsi="Arial" w:cs="Arial"/>
          <w:color w:val="000000" w:themeColor="text1"/>
          <w:sz w:val="24"/>
        </w:rPr>
        <w:t>cells</w:t>
      </w:r>
      <w:r w:rsidR="0041359D" w:rsidRPr="00CC615A">
        <w:rPr>
          <w:rFonts w:ascii="Arial" w:eastAsia="MinionPro-Regular" w:hAnsi="Arial" w:cs="Arial"/>
          <w:color w:val="000000" w:themeColor="text1"/>
          <w:kern w:val="0"/>
          <w:sz w:val="24"/>
        </w:rPr>
        <w:t xml:space="preserve"> </w:t>
      </w:r>
      <w:r w:rsidR="0041359D" w:rsidRPr="00CC615A">
        <w:rPr>
          <w:rFonts w:ascii="Arial" w:hAnsi="Arial" w:cs="Arial"/>
          <w:color w:val="000000" w:themeColor="text1"/>
          <w:sz w:val="24"/>
        </w:rPr>
        <w:t xml:space="preserve">were quantified via normalization to </w:t>
      </w:r>
      <w:r w:rsidR="0041359D">
        <w:rPr>
          <w:rFonts w:ascii="Arial" w:eastAsia="MinionPro-Regular" w:hAnsi="Arial" w:cs="Arial"/>
          <w:color w:val="000000" w:themeColor="text1"/>
          <w:kern w:val="0"/>
          <w:sz w:val="24"/>
        </w:rPr>
        <w:t>p38 and ERK</w:t>
      </w:r>
      <w:r w:rsidR="0041359D" w:rsidRPr="00CC615A">
        <w:rPr>
          <w:rFonts w:ascii="Arial" w:eastAsia="宋体" w:hAnsi="Arial" w:cs="Arial"/>
          <w:color w:val="000000" w:themeColor="text1"/>
          <w:sz w:val="24"/>
        </w:rPr>
        <w:t>.</w:t>
      </w:r>
      <w:bookmarkEnd w:id="2"/>
      <w:bookmarkEnd w:id="3"/>
      <w:r w:rsidR="0041359D">
        <w:rPr>
          <w:rFonts w:ascii="Arial" w:eastAsia="宋体" w:hAnsi="Arial" w:cs="Arial"/>
          <w:color w:val="000000" w:themeColor="text1"/>
          <w:sz w:val="24"/>
        </w:rPr>
        <w:t xml:space="preserve"> </w:t>
      </w:r>
      <w:r w:rsidR="0041359D" w:rsidRPr="00AD750A">
        <w:rPr>
          <w:rFonts w:ascii="Arial" w:hAnsi="Arial" w:cs="Arial"/>
          <w:color w:val="000000"/>
          <w:sz w:val="24"/>
        </w:rPr>
        <w:t>*P &lt; 0.05, **P &lt; 0.01, c</w:t>
      </w:r>
      <w:r w:rsidR="0041359D" w:rsidRPr="00687257">
        <w:rPr>
          <w:rFonts w:ascii="Arial" w:hAnsi="Arial" w:cs="Arial"/>
          <w:color w:val="000000"/>
          <w:sz w:val="24"/>
        </w:rPr>
        <w:t>ompared with the</w:t>
      </w:r>
      <w:r w:rsidR="0041359D">
        <w:rPr>
          <w:rFonts w:ascii="Arial" w:hAnsi="Arial" w:cs="Arial"/>
          <w:color w:val="000000"/>
          <w:sz w:val="24"/>
        </w:rPr>
        <w:t xml:space="preserve"> </w:t>
      </w:r>
      <w:r w:rsidR="0086789F" w:rsidRPr="008D3A0C">
        <w:rPr>
          <w:rFonts w:ascii="Arial" w:hAnsi="Arial" w:cs="Arial"/>
          <w:color w:val="000000" w:themeColor="text1"/>
          <w:sz w:val="24"/>
        </w:rPr>
        <w:t>β-</w:t>
      </w:r>
      <w:proofErr w:type="spellStart"/>
      <w:r w:rsidR="0086789F" w:rsidRPr="008D3A0C">
        <w:rPr>
          <w:rFonts w:ascii="Arial" w:hAnsi="Arial" w:cs="Arial"/>
          <w:color w:val="000000" w:themeColor="text1"/>
          <w:sz w:val="24"/>
        </w:rPr>
        <w:t>Elemene</w:t>
      </w:r>
      <w:proofErr w:type="spellEnd"/>
      <w:r w:rsidR="0086789F" w:rsidRPr="00ED700A">
        <w:rPr>
          <w:rFonts w:ascii="Arial" w:hAnsi="Arial" w:cs="Arial"/>
          <w:color w:val="000000" w:themeColor="text1"/>
          <w:sz w:val="24"/>
        </w:rPr>
        <w:t xml:space="preserve"> </w:t>
      </w:r>
      <w:r w:rsidR="0086789F">
        <w:rPr>
          <w:rFonts w:ascii="Arial" w:hAnsi="Arial" w:cs="Arial"/>
          <w:color w:val="000000" w:themeColor="text1"/>
          <w:sz w:val="24"/>
        </w:rPr>
        <w:t>(0</w:t>
      </w:r>
      <w:r w:rsidR="0086789F" w:rsidRPr="0068725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86789F" w:rsidRPr="00341A58">
        <w:rPr>
          <w:rFonts w:ascii="Arial" w:hAnsi="Arial" w:cs="Arial"/>
          <w:color w:val="000000" w:themeColor="text1"/>
          <w:sz w:val="24"/>
        </w:rPr>
        <w:t>μg</w:t>
      </w:r>
      <w:proofErr w:type="spellEnd"/>
      <w:r w:rsidR="0086789F" w:rsidRPr="00341A58">
        <w:rPr>
          <w:rFonts w:ascii="Arial" w:hAnsi="Arial" w:cs="Arial"/>
          <w:color w:val="000000" w:themeColor="text1"/>
          <w:sz w:val="24"/>
        </w:rPr>
        <w:t>/m</w:t>
      </w:r>
      <w:r w:rsidR="0086789F">
        <w:rPr>
          <w:rFonts w:ascii="Arial" w:hAnsi="Arial" w:cs="Arial"/>
          <w:color w:val="000000" w:themeColor="text1"/>
          <w:sz w:val="24"/>
        </w:rPr>
        <w:t>l)</w:t>
      </w:r>
      <w:r w:rsidR="0086789F" w:rsidRPr="00687257">
        <w:rPr>
          <w:rFonts w:ascii="Arial" w:hAnsi="Arial" w:cs="Arial"/>
          <w:color w:val="000000"/>
          <w:sz w:val="24"/>
        </w:rPr>
        <w:t xml:space="preserve"> </w:t>
      </w:r>
      <w:r w:rsidR="0041359D" w:rsidRPr="00687257">
        <w:rPr>
          <w:rFonts w:ascii="Arial" w:hAnsi="Arial" w:cs="Arial"/>
          <w:color w:val="000000"/>
          <w:sz w:val="24"/>
        </w:rPr>
        <w:t>group</w:t>
      </w:r>
      <w:r w:rsidR="0041359D">
        <w:rPr>
          <w:rFonts w:ascii="Arial" w:hAnsi="Arial" w:cs="Arial"/>
          <w:color w:val="000000"/>
          <w:sz w:val="24"/>
        </w:rPr>
        <w:t>.</w:t>
      </w:r>
    </w:p>
    <w:p w14:paraId="639C39FF" w14:textId="23D24A9B" w:rsidR="00670D58" w:rsidRPr="00641104" w:rsidRDefault="00670D58" w:rsidP="007A6250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 wp14:anchorId="5584E969" wp14:editId="7BC457B2">
            <wp:extent cx="5270500" cy="1544955"/>
            <wp:effectExtent l="0" t="0" r="0" b="4445"/>
            <wp:docPr id="2" name="图片 2" descr="图表, 瀑布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, 瀑布图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8BE9E" w14:textId="34524A7B" w:rsidR="005C2B41" w:rsidRPr="00FF5776" w:rsidRDefault="005C2B41" w:rsidP="005C2B41">
      <w:pPr>
        <w:spacing w:line="360" w:lineRule="auto"/>
        <w:rPr>
          <w:rFonts w:ascii="Arial" w:hAnsi="Arial" w:cs="Arial"/>
          <w:b/>
          <w:iCs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Supplementary Figure </w:t>
      </w:r>
      <w:r>
        <w:rPr>
          <w:rFonts w:ascii="Arial" w:hAnsi="Arial" w:cs="Arial"/>
          <w:b/>
          <w:color w:val="000000"/>
          <w:sz w:val="24"/>
        </w:rPr>
        <w:t xml:space="preserve">3 </w:t>
      </w:r>
      <w:r w:rsidRPr="005C2B41">
        <w:rPr>
          <w:rFonts w:ascii="Arial" w:hAnsi="Arial" w:cs="Arial"/>
          <w:b/>
          <w:bCs/>
          <w:color w:val="000000"/>
          <w:sz w:val="24"/>
        </w:rPr>
        <w:t>C</w:t>
      </w:r>
      <w:r w:rsidRPr="005C2B41">
        <w:rPr>
          <w:rFonts w:ascii="Arial" w:hAnsi="Arial" w:cs="Arial"/>
          <w:b/>
          <w:bCs/>
          <w:color w:val="000000"/>
          <w:sz w:val="24"/>
        </w:rPr>
        <w:t>ombination of Dox with β-</w:t>
      </w:r>
      <w:proofErr w:type="spellStart"/>
      <w:r w:rsidRPr="005C2B41">
        <w:rPr>
          <w:rFonts w:ascii="Arial" w:hAnsi="Arial" w:cs="Arial"/>
          <w:b/>
          <w:bCs/>
          <w:color w:val="000000"/>
          <w:sz w:val="24"/>
        </w:rPr>
        <w:t>Elemene</w:t>
      </w:r>
      <w:proofErr w:type="spellEnd"/>
      <w:r w:rsidRPr="005C2B41">
        <w:rPr>
          <w:rFonts w:ascii="Arial" w:hAnsi="Arial" w:cs="Arial"/>
          <w:b/>
          <w:bCs/>
          <w:color w:val="000000"/>
          <w:sz w:val="24"/>
        </w:rPr>
        <w:t xml:space="preserve"> could inhibit the </w:t>
      </w:r>
      <w:r w:rsidRPr="005C2B41">
        <w:rPr>
          <w:rFonts w:ascii="Arial" w:hAnsi="Arial" w:cs="Arial"/>
          <w:b/>
          <w:bCs/>
          <w:sz w:val="24"/>
        </w:rPr>
        <w:t>angiogenesis</w:t>
      </w:r>
      <w:r w:rsidRPr="005C2B41">
        <w:rPr>
          <w:rFonts w:ascii="Arial" w:hAnsi="Arial" w:cs="Arial"/>
          <w:b/>
          <w:bCs/>
          <w:color w:val="000000"/>
          <w:sz w:val="24"/>
        </w:rPr>
        <w:t xml:space="preserve"> in Saos-2/Dox xenograft</w:t>
      </w:r>
      <w:r w:rsidRPr="005C2B41">
        <w:rPr>
          <w:rFonts w:ascii="Arial" w:hAnsi="Arial" w:cs="Arial"/>
          <w:b/>
          <w:bCs/>
          <w:i/>
          <w:iCs/>
          <w:color w:val="000000"/>
          <w:sz w:val="24"/>
        </w:rPr>
        <w:t xml:space="preserve"> in vivo</w:t>
      </w:r>
      <w:r w:rsidRPr="005C2B41">
        <w:rPr>
          <w:rFonts w:ascii="Arial" w:hAnsi="Arial" w:cs="Arial"/>
          <w:b/>
          <w:bCs/>
          <w:color w:val="000000"/>
          <w:sz w:val="24"/>
        </w:rPr>
        <w:t>.</w:t>
      </w:r>
      <w:r>
        <w:rPr>
          <w:rFonts w:ascii="Arial" w:hAnsi="Arial" w:cs="Arial"/>
          <w:b/>
          <w:bCs/>
          <w:color w:val="000000"/>
          <w:sz w:val="24"/>
        </w:rPr>
        <w:t xml:space="preserve"> </w:t>
      </w:r>
      <w:r w:rsidRPr="00C358E1">
        <w:rPr>
          <w:rFonts w:ascii="Arial" w:hAnsi="Arial" w:cs="Arial"/>
          <w:b/>
          <w:color w:val="000000" w:themeColor="text1"/>
          <w:sz w:val="24"/>
        </w:rPr>
        <w:t>(</w:t>
      </w:r>
      <w:r>
        <w:rPr>
          <w:rFonts w:ascii="Arial" w:hAnsi="Arial" w:cs="Arial"/>
          <w:b/>
          <w:color w:val="000000" w:themeColor="text1"/>
          <w:sz w:val="24"/>
        </w:rPr>
        <w:t>A, B</w:t>
      </w:r>
      <w:r w:rsidRPr="00C358E1">
        <w:rPr>
          <w:rFonts w:ascii="Arial" w:hAnsi="Arial" w:cs="Arial"/>
          <w:b/>
          <w:color w:val="000000" w:themeColor="text1"/>
          <w:sz w:val="24"/>
        </w:rPr>
        <w:t>)</w:t>
      </w:r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DF7BAB">
        <w:rPr>
          <w:rFonts w:ascii="Arial" w:hAnsi="Arial" w:cs="Arial"/>
          <w:sz w:val="24"/>
        </w:rPr>
        <w:t>CD31</w:t>
      </w:r>
      <w:r>
        <w:rPr>
          <w:rFonts w:ascii="Arial" w:hAnsi="Arial" w:cs="Arial"/>
          <w:sz w:val="24"/>
        </w:rPr>
        <w:t>-MVD</w:t>
      </w:r>
      <w:r>
        <w:rPr>
          <w:rFonts w:ascii="Arial" w:hAnsi="Arial" w:cs="Arial" w:hint="eastAsia"/>
          <w:sz w:val="24"/>
        </w:rPr>
        <w:t xml:space="preserve"> </w:t>
      </w:r>
      <w:r w:rsidRPr="00DF7BAB">
        <w:rPr>
          <w:rFonts w:ascii="Arial" w:hAnsi="Arial" w:cs="Arial"/>
          <w:sz w:val="24"/>
        </w:rPr>
        <w:t xml:space="preserve">IHC staining was performed in </w:t>
      </w:r>
      <w:r>
        <w:rPr>
          <w:rFonts w:ascii="Arial" w:hAnsi="Arial" w:cs="Arial"/>
          <w:sz w:val="24"/>
        </w:rPr>
        <w:t>tumor tissues.</w:t>
      </w:r>
      <w:r>
        <w:rPr>
          <w:rFonts w:ascii="Arial" w:hAnsi="Arial" w:cs="Arial"/>
          <w:color w:val="000000"/>
          <w:sz w:val="24"/>
        </w:rPr>
        <w:t xml:space="preserve"> </w:t>
      </w:r>
      <w:r w:rsidRPr="00702656">
        <w:rPr>
          <w:rFonts w:ascii="Arial" w:hAnsi="Arial" w:cs="Arial"/>
          <w:color w:val="000000"/>
          <w:sz w:val="24"/>
        </w:rPr>
        <w:t xml:space="preserve">*P &lt; 0.05, **P &lt; 0.01, compared with </w:t>
      </w:r>
      <w:r w:rsidRPr="00702656">
        <w:rPr>
          <w:rFonts w:ascii="Arial" w:hAnsi="Arial" w:cs="Arial"/>
          <w:color w:val="000000"/>
          <w:sz w:val="24"/>
        </w:rPr>
        <w:lastRenderedPageBreak/>
        <w:t xml:space="preserve">the control group; </w:t>
      </w:r>
      <w:r w:rsidRPr="00702656">
        <w:rPr>
          <w:rFonts w:ascii="Arial" w:hAnsi="Arial" w:cs="Arial"/>
          <w:color w:val="000000"/>
          <w:sz w:val="24"/>
          <w:vertAlign w:val="superscript"/>
        </w:rPr>
        <w:t>##</w:t>
      </w:r>
      <w:r w:rsidRPr="00702656">
        <w:rPr>
          <w:rFonts w:ascii="Arial" w:hAnsi="Arial" w:cs="Arial"/>
          <w:color w:val="000000"/>
          <w:sz w:val="24"/>
        </w:rPr>
        <w:t>P &lt; 0.01,</w:t>
      </w:r>
      <w:r w:rsidRPr="00687257">
        <w:rPr>
          <w:rFonts w:ascii="Arial" w:hAnsi="Arial" w:cs="Arial"/>
          <w:color w:val="000000"/>
          <w:sz w:val="24"/>
        </w:rPr>
        <w:t xml:space="preserve"> compared with the</w:t>
      </w:r>
      <w:r>
        <w:rPr>
          <w:rFonts w:ascii="Arial" w:hAnsi="Arial" w:cs="Arial"/>
          <w:color w:val="000000"/>
          <w:sz w:val="24"/>
        </w:rPr>
        <w:t xml:space="preserve"> Dox treatment </w:t>
      </w:r>
      <w:r w:rsidRPr="00687257">
        <w:rPr>
          <w:rFonts w:ascii="Arial" w:hAnsi="Arial" w:cs="Arial"/>
          <w:color w:val="000000"/>
          <w:sz w:val="24"/>
        </w:rPr>
        <w:t>grou</w:t>
      </w:r>
      <w:r>
        <w:rPr>
          <w:rFonts w:ascii="Arial" w:hAnsi="Arial" w:cs="Arial"/>
          <w:color w:val="000000"/>
          <w:sz w:val="24"/>
        </w:rPr>
        <w:t>p.</w:t>
      </w:r>
      <w:r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Dox, </w:t>
      </w:r>
      <w:r w:rsidRPr="00590F61">
        <w:rPr>
          <w:rFonts w:ascii="Arial" w:hAnsi="Arial" w:cs="Arial"/>
          <w:color w:val="000000"/>
          <w:sz w:val="24"/>
        </w:rPr>
        <w:t>doxorubicin</w:t>
      </w:r>
      <w:r>
        <w:rPr>
          <w:rFonts w:ascii="Arial" w:hAnsi="Arial" w:cs="Arial"/>
          <w:color w:val="000000"/>
          <w:sz w:val="24"/>
        </w:rPr>
        <w:t xml:space="preserve">; IV, </w:t>
      </w:r>
      <w:r w:rsidRPr="00253062">
        <w:rPr>
          <w:rFonts w:ascii="Arial" w:hAnsi="Arial" w:cs="Arial"/>
          <w:color w:val="000000"/>
          <w:sz w:val="24"/>
        </w:rPr>
        <w:t>intravenous injection</w:t>
      </w:r>
      <w:r>
        <w:rPr>
          <w:rFonts w:ascii="Arial" w:hAnsi="Arial" w:cs="Arial"/>
          <w:color w:val="000000"/>
          <w:sz w:val="24"/>
        </w:rPr>
        <w:t>.</w:t>
      </w:r>
    </w:p>
    <w:p w14:paraId="48ADCFB5" w14:textId="65DF08D7" w:rsidR="005C2B41" w:rsidRPr="005C2B41" w:rsidRDefault="00670D58" w:rsidP="005C2B41">
      <w:pPr>
        <w:spacing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noProof/>
          <w:sz w:val="24"/>
        </w:rPr>
        <w:drawing>
          <wp:inline distT="0" distB="0" distL="0" distR="0" wp14:anchorId="38630C27" wp14:editId="4E18944F">
            <wp:extent cx="5270500" cy="2545080"/>
            <wp:effectExtent l="0" t="0" r="0" b="0"/>
            <wp:docPr id="3" name="图片 3" descr="图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表&#10;&#10;中度可信度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8708" w14:textId="379A0DA3" w:rsidR="00640137" w:rsidRPr="005C2B41" w:rsidRDefault="00670D58" w:rsidP="002707B3">
      <w:pPr>
        <w:spacing w:line="360" w:lineRule="auto"/>
        <w:rPr>
          <w:rFonts w:ascii="Arial" w:hAnsi="Arial" w:cs="Arial"/>
          <w:sz w:val="24"/>
        </w:rPr>
      </w:pPr>
    </w:p>
    <w:p w14:paraId="1F1EAACF" w14:textId="768B9592" w:rsidR="002707B3" w:rsidRPr="002707B3" w:rsidRDefault="002707B3" w:rsidP="002707B3">
      <w:pPr>
        <w:spacing w:line="360" w:lineRule="auto"/>
        <w:rPr>
          <w:rFonts w:ascii="Arial" w:hAnsi="Arial" w:cs="Arial"/>
          <w:sz w:val="24"/>
        </w:rPr>
      </w:pPr>
    </w:p>
    <w:p w14:paraId="63F60217" w14:textId="6FBB1687" w:rsidR="002707B3" w:rsidRPr="002707B3" w:rsidRDefault="002707B3" w:rsidP="002707B3">
      <w:pPr>
        <w:spacing w:line="360" w:lineRule="auto"/>
        <w:rPr>
          <w:rFonts w:ascii="Arial" w:hAnsi="Arial" w:cs="Arial"/>
          <w:sz w:val="24"/>
        </w:rPr>
      </w:pPr>
    </w:p>
    <w:p w14:paraId="775C21A4" w14:textId="2483804C" w:rsidR="002707B3" w:rsidRPr="002707B3" w:rsidRDefault="002707B3" w:rsidP="002707B3">
      <w:pPr>
        <w:spacing w:line="360" w:lineRule="auto"/>
        <w:rPr>
          <w:rFonts w:ascii="Arial" w:hAnsi="Arial" w:cs="Arial"/>
          <w:sz w:val="24"/>
        </w:rPr>
      </w:pPr>
    </w:p>
    <w:p w14:paraId="63DDB6DA" w14:textId="4BBCC1D4" w:rsidR="002707B3" w:rsidRPr="002707B3" w:rsidRDefault="002707B3" w:rsidP="002707B3">
      <w:pPr>
        <w:spacing w:line="360" w:lineRule="auto"/>
        <w:rPr>
          <w:rFonts w:ascii="Arial" w:hAnsi="Arial" w:cs="Arial"/>
          <w:sz w:val="24"/>
        </w:rPr>
      </w:pPr>
    </w:p>
    <w:p w14:paraId="2364CCCA" w14:textId="6D113500" w:rsidR="002707B3" w:rsidRPr="002707B3" w:rsidRDefault="002707B3" w:rsidP="002707B3">
      <w:pPr>
        <w:spacing w:line="360" w:lineRule="auto"/>
        <w:rPr>
          <w:rFonts w:ascii="Arial" w:hAnsi="Arial" w:cs="Arial"/>
          <w:sz w:val="24"/>
        </w:rPr>
      </w:pPr>
    </w:p>
    <w:p w14:paraId="482B361D" w14:textId="3CC7CCC7" w:rsidR="002707B3" w:rsidRPr="002707B3" w:rsidRDefault="002707B3" w:rsidP="002707B3">
      <w:pPr>
        <w:spacing w:line="360" w:lineRule="auto"/>
        <w:rPr>
          <w:rFonts w:ascii="Arial" w:hAnsi="Arial" w:cs="Arial"/>
          <w:sz w:val="24"/>
        </w:rPr>
      </w:pPr>
    </w:p>
    <w:p w14:paraId="5807CAC1" w14:textId="77777777" w:rsidR="002707B3" w:rsidRPr="002707B3" w:rsidRDefault="002707B3" w:rsidP="002707B3">
      <w:pPr>
        <w:spacing w:line="360" w:lineRule="auto"/>
        <w:rPr>
          <w:rFonts w:ascii="Arial" w:hAnsi="Arial" w:cs="Arial"/>
          <w:sz w:val="24"/>
        </w:rPr>
      </w:pPr>
    </w:p>
    <w:sectPr w:rsidR="002707B3" w:rsidRPr="002707B3" w:rsidSect="0060043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微软雅黑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FB"/>
    <w:rsid w:val="00007036"/>
    <w:rsid w:val="000130B5"/>
    <w:rsid w:val="00032A29"/>
    <w:rsid w:val="000725BB"/>
    <w:rsid w:val="00073ECE"/>
    <w:rsid w:val="00080F12"/>
    <w:rsid w:val="000D6285"/>
    <w:rsid w:val="000F3EFB"/>
    <w:rsid w:val="0012053E"/>
    <w:rsid w:val="0012380D"/>
    <w:rsid w:val="00142DAD"/>
    <w:rsid w:val="00156384"/>
    <w:rsid w:val="00194CD5"/>
    <w:rsid w:val="00197AF8"/>
    <w:rsid w:val="001A0CC4"/>
    <w:rsid w:val="001A6B8C"/>
    <w:rsid w:val="001B37E6"/>
    <w:rsid w:val="001D3CA7"/>
    <w:rsid w:val="001D55E3"/>
    <w:rsid w:val="001E0B5E"/>
    <w:rsid w:val="001F538A"/>
    <w:rsid w:val="002031FC"/>
    <w:rsid w:val="00206D17"/>
    <w:rsid w:val="00207185"/>
    <w:rsid w:val="0023524E"/>
    <w:rsid w:val="00241501"/>
    <w:rsid w:val="00257E6E"/>
    <w:rsid w:val="00261127"/>
    <w:rsid w:val="002667DA"/>
    <w:rsid w:val="002707B3"/>
    <w:rsid w:val="00271B62"/>
    <w:rsid w:val="00281134"/>
    <w:rsid w:val="0028374A"/>
    <w:rsid w:val="00290D33"/>
    <w:rsid w:val="002923AE"/>
    <w:rsid w:val="002962C6"/>
    <w:rsid w:val="002F24C5"/>
    <w:rsid w:val="00302917"/>
    <w:rsid w:val="00304B68"/>
    <w:rsid w:val="00334348"/>
    <w:rsid w:val="00341111"/>
    <w:rsid w:val="00344220"/>
    <w:rsid w:val="00346A08"/>
    <w:rsid w:val="00350D12"/>
    <w:rsid w:val="003547DB"/>
    <w:rsid w:val="0036196D"/>
    <w:rsid w:val="00371E7D"/>
    <w:rsid w:val="003735D0"/>
    <w:rsid w:val="0037762C"/>
    <w:rsid w:val="003A72FA"/>
    <w:rsid w:val="003C05CD"/>
    <w:rsid w:val="003C540B"/>
    <w:rsid w:val="003D188E"/>
    <w:rsid w:val="003E3185"/>
    <w:rsid w:val="00400563"/>
    <w:rsid w:val="004030FB"/>
    <w:rsid w:val="00407E36"/>
    <w:rsid w:val="0041359D"/>
    <w:rsid w:val="00420803"/>
    <w:rsid w:val="004271A7"/>
    <w:rsid w:val="004559CC"/>
    <w:rsid w:val="00472520"/>
    <w:rsid w:val="0047316F"/>
    <w:rsid w:val="00480134"/>
    <w:rsid w:val="004860D9"/>
    <w:rsid w:val="00495AC7"/>
    <w:rsid w:val="004B3767"/>
    <w:rsid w:val="004B4A60"/>
    <w:rsid w:val="004C08AA"/>
    <w:rsid w:val="004C77E3"/>
    <w:rsid w:val="004D039B"/>
    <w:rsid w:val="004D6085"/>
    <w:rsid w:val="00512638"/>
    <w:rsid w:val="0052288C"/>
    <w:rsid w:val="00531E51"/>
    <w:rsid w:val="00535C6D"/>
    <w:rsid w:val="00565346"/>
    <w:rsid w:val="005C2B41"/>
    <w:rsid w:val="005C7AC2"/>
    <w:rsid w:val="005D1EF2"/>
    <w:rsid w:val="005D212B"/>
    <w:rsid w:val="005E2040"/>
    <w:rsid w:val="005F2A20"/>
    <w:rsid w:val="00600430"/>
    <w:rsid w:val="00623785"/>
    <w:rsid w:val="006260BF"/>
    <w:rsid w:val="00641104"/>
    <w:rsid w:val="00641189"/>
    <w:rsid w:val="0065577A"/>
    <w:rsid w:val="00666381"/>
    <w:rsid w:val="00670CA3"/>
    <w:rsid w:val="00670D58"/>
    <w:rsid w:val="00677B22"/>
    <w:rsid w:val="0068163F"/>
    <w:rsid w:val="00681CC1"/>
    <w:rsid w:val="006A20A0"/>
    <w:rsid w:val="006A568F"/>
    <w:rsid w:val="006C1B0A"/>
    <w:rsid w:val="006C6633"/>
    <w:rsid w:val="006E1DEA"/>
    <w:rsid w:val="006F02A9"/>
    <w:rsid w:val="006F0CA7"/>
    <w:rsid w:val="007044F0"/>
    <w:rsid w:val="00713033"/>
    <w:rsid w:val="00754E2F"/>
    <w:rsid w:val="00761D34"/>
    <w:rsid w:val="0077081A"/>
    <w:rsid w:val="007A4AC1"/>
    <w:rsid w:val="007A6250"/>
    <w:rsid w:val="007B2149"/>
    <w:rsid w:val="007C4B38"/>
    <w:rsid w:val="007E028C"/>
    <w:rsid w:val="007E275E"/>
    <w:rsid w:val="00803C28"/>
    <w:rsid w:val="00865D35"/>
    <w:rsid w:val="0086789F"/>
    <w:rsid w:val="008839ED"/>
    <w:rsid w:val="008917FA"/>
    <w:rsid w:val="008927DA"/>
    <w:rsid w:val="008B178E"/>
    <w:rsid w:val="008C198A"/>
    <w:rsid w:val="008D584F"/>
    <w:rsid w:val="008E3539"/>
    <w:rsid w:val="008E5191"/>
    <w:rsid w:val="008F21D2"/>
    <w:rsid w:val="008F7395"/>
    <w:rsid w:val="009061FD"/>
    <w:rsid w:val="009302F3"/>
    <w:rsid w:val="009501E1"/>
    <w:rsid w:val="009579FB"/>
    <w:rsid w:val="00961B5C"/>
    <w:rsid w:val="009A5BDD"/>
    <w:rsid w:val="009C3EA0"/>
    <w:rsid w:val="009D6D97"/>
    <w:rsid w:val="009E7C43"/>
    <w:rsid w:val="009F4673"/>
    <w:rsid w:val="00A236D6"/>
    <w:rsid w:val="00A441F0"/>
    <w:rsid w:val="00A50BDA"/>
    <w:rsid w:val="00A66925"/>
    <w:rsid w:val="00A872C8"/>
    <w:rsid w:val="00AB2C7D"/>
    <w:rsid w:val="00AC52F2"/>
    <w:rsid w:val="00AD5307"/>
    <w:rsid w:val="00AD750A"/>
    <w:rsid w:val="00AF41BB"/>
    <w:rsid w:val="00B00334"/>
    <w:rsid w:val="00B0382F"/>
    <w:rsid w:val="00B10B43"/>
    <w:rsid w:val="00B2525F"/>
    <w:rsid w:val="00B37A07"/>
    <w:rsid w:val="00B46A2B"/>
    <w:rsid w:val="00B545CE"/>
    <w:rsid w:val="00B606C7"/>
    <w:rsid w:val="00B83B1E"/>
    <w:rsid w:val="00B84801"/>
    <w:rsid w:val="00B87BEE"/>
    <w:rsid w:val="00B958EF"/>
    <w:rsid w:val="00BB0548"/>
    <w:rsid w:val="00BC6900"/>
    <w:rsid w:val="00BE2072"/>
    <w:rsid w:val="00BE5CDE"/>
    <w:rsid w:val="00BF3752"/>
    <w:rsid w:val="00C0588F"/>
    <w:rsid w:val="00C626C1"/>
    <w:rsid w:val="00C64233"/>
    <w:rsid w:val="00C67E36"/>
    <w:rsid w:val="00C74455"/>
    <w:rsid w:val="00C85134"/>
    <w:rsid w:val="00C9140E"/>
    <w:rsid w:val="00CA6B8B"/>
    <w:rsid w:val="00CB2A3A"/>
    <w:rsid w:val="00CC4357"/>
    <w:rsid w:val="00CC4DB0"/>
    <w:rsid w:val="00CE0AB1"/>
    <w:rsid w:val="00CE4FDF"/>
    <w:rsid w:val="00CF76CA"/>
    <w:rsid w:val="00D018E7"/>
    <w:rsid w:val="00D02D9F"/>
    <w:rsid w:val="00D1233E"/>
    <w:rsid w:val="00D163E8"/>
    <w:rsid w:val="00D2534D"/>
    <w:rsid w:val="00D304E0"/>
    <w:rsid w:val="00D34F8A"/>
    <w:rsid w:val="00D36CF6"/>
    <w:rsid w:val="00D36DB3"/>
    <w:rsid w:val="00D600E8"/>
    <w:rsid w:val="00D73FAA"/>
    <w:rsid w:val="00D74264"/>
    <w:rsid w:val="00D770A9"/>
    <w:rsid w:val="00D949DB"/>
    <w:rsid w:val="00DA2AA9"/>
    <w:rsid w:val="00DD431F"/>
    <w:rsid w:val="00DE1449"/>
    <w:rsid w:val="00DE1D8F"/>
    <w:rsid w:val="00DF5EA4"/>
    <w:rsid w:val="00E35FC0"/>
    <w:rsid w:val="00E366A6"/>
    <w:rsid w:val="00E51A0E"/>
    <w:rsid w:val="00E54361"/>
    <w:rsid w:val="00E7591C"/>
    <w:rsid w:val="00E840A3"/>
    <w:rsid w:val="00EA1144"/>
    <w:rsid w:val="00EC3302"/>
    <w:rsid w:val="00EE4CCE"/>
    <w:rsid w:val="00EE5857"/>
    <w:rsid w:val="00F04292"/>
    <w:rsid w:val="00F133F4"/>
    <w:rsid w:val="00F20196"/>
    <w:rsid w:val="00F4217B"/>
    <w:rsid w:val="00F46F1B"/>
    <w:rsid w:val="00F478CC"/>
    <w:rsid w:val="00F810C9"/>
    <w:rsid w:val="00F91E7E"/>
    <w:rsid w:val="00F96042"/>
    <w:rsid w:val="00FA0001"/>
    <w:rsid w:val="00FB0EC5"/>
    <w:rsid w:val="00FB0FE4"/>
    <w:rsid w:val="00FC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69846"/>
  <w15:chartTrackingRefBased/>
  <w15:docId w15:val="{416C385E-CD23-9F4A-85A7-207868D8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250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A6250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15</cp:revision>
  <dcterms:created xsi:type="dcterms:W3CDTF">2021-04-19T12:46:00Z</dcterms:created>
  <dcterms:modified xsi:type="dcterms:W3CDTF">2021-04-20T11:54:00Z</dcterms:modified>
</cp:coreProperties>
</file>