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55756" w14:textId="591D11FD" w:rsidR="00C47CDD" w:rsidRDefault="00C47CDD" w:rsidP="00C47CDD">
      <w:pPr>
        <w:spacing w:after="0" w:line="360" w:lineRule="auto"/>
        <w:jc w:val="center"/>
        <w:rPr>
          <w:rFonts w:ascii="Arial" w:hAnsi="Arial" w:cs="Arial"/>
          <w:b/>
          <w:color w:val="000000"/>
          <w:sz w:val="32"/>
          <w:szCs w:val="32"/>
          <w:u w:val="single"/>
          <w:lang w:val="en-US"/>
        </w:rPr>
      </w:pPr>
      <w:r w:rsidRPr="000E0814">
        <w:rPr>
          <w:rFonts w:ascii="Arial" w:hAnsi="Arial" w:cs="Arial"/>
          <w:b/>
          <w:color w:val="000000"/>
          <w:sz w:val="32"/>
          <w:szCs w:val="32"/>
          <w:u w:val="single"/>
          <w:lang w:val="en-US"/>
        </w:rPr>
        <w:t>Supporting information</w:t>
      </w:r>
    </w:p>
    <w:p w14:paraId="1AC3C6EA" w14:textId="77777777" w:rsidR="007D2DB0" w:rsidRDefault="007D2DB0" w:rsidP="003F54EB">
      <w:pPr>
        <w:spacing w:after="0" w:line="360" w:lineRule="auto"/>
        <w:jc w:val="both"/>
        <w:rPr>
          <w:rFonts w:ascii="Arial" w:hAnsi="Arial" w:cs="Arial"/>
          <w:color w:val="000000"/>
          <w:szCs w:val="32"/>
          <w:lang w:val="en-US"/>
        </w:rPr>
      </w:pPr>
    </w:p>
    <w:p w14:paraId="09D7A3BF" w14:textId="5A8CF6AD" w:rsidR="003F54EB" w:rsidRDefault="003F54EB" w:rsidP="003F54EB">
      <w:pPr>
        <w:spacing w:after="0" w:line="360" w:lineRule="auto"/>
        <w:jc w:val="both"/>
        <w:rPr>
          <w:rFonts w:ascii="Arial" w:hAnsi="Arial" w:cs="Arial"/>
          <w:color w:val="000000"/>
          <w:szCs w:val="32"/>
          <w:lang w:val="en-US"/>
        </w:rPr>
      </w:pPr>
      <w:r w:rsidRPr="003F54EB">
        <w:rPr>
          <w:rFonts w:ascii="Arial" w:hAnsi="Arial" w:cs="Arial"/>
          <w:color w:val="000000"/>
          <w:szCs w:val="32"/>
          <w:lang w:val="en-US"/>
        </w:rPr>
        <w:t>SERS spe</w:t>
      </w:r>
      <w:r>
        <w:rPr>
          <w:rFonts w:ascii="Arial" w:hAnsi="Arial" w:cs="Arial"/>
          <w:color w:val="000000"/>
          <w:szCs w:val="32"/>
          <w:lang w:val="en-US"/>
        </w:rPr>
        <w:t>ctra of commonly used Raman reporter molecules 4-Aminothiophenol</w:t>
      </w:r>
      <w:r w:rsidR="007D2DB0">
        <w:rPr>
          <w:rFonts w:ascii="Arial" w:hAnsi="Arial" w:cs="Arial"/>
          <w:color w:val="000000"/>
          <w:szCs w:val="32"/>
          <w:lang w:val="en-US"/>
        </w:rPr>
        <w:t xml:space="preserve"> (4-ATP)</w:t>
      </w:r>
      <w:r>
        <w:rPr>
          <w:rFonts w:ascii="Arial" w:hAnsi="Arial" w:cs="Arial"/>
          <w:color w:val="000000"/>
          <w:szCs w:val="32"/>
          <w:lang w:val="en-US"/>
        </w:rPr>
        <w:t xml:space="preserve"> and 2-Naphthalenethio</w:t>
      </w:r>
      <w:r w:rsidR="007D2DB0">
        <w:rPr>
          <w:rFonts w:ascii="Arial" w:hAnsi="Arial" w:cs="Arial"/>
          <w:color w:val="000000"/>
          <w:szCs w:val="32"/>
          <w:lang w:val="en-US"/>
        </w:rPr>
        <w:t>l</w:t>
      </w:r>
      <w:r w:rsidR="004A2490">
        <w:rPr>
          <w:rFonts w:ascii="Arial" w:hAnsi="Arial" w:cs="Arial"/>
          <w:color w:val="000000"/>
          <w:szCs w:val="32"/>
          <w:lang w:val="en-US"/>
        </w:rPr>
        <w:t xml:space="preserve"> </w:t>
      </w:r>
      <w:r w:rsidR="007D2DB0">
        <w:rPr>
          <w:rFonts w:ascii="Arial" w:hAnsi="Arial" w:cs="Arial"/>
          <w:color w:val="000000"/>
          <w:szCs w:val="32"/>
          <w:lang w:val="en-US"/>
        </w:rPr>
        <w:t>(2-NT)</w:t>
      </w:r>
      <w:r>
        <w:rPr>
          <w:rFonts w:ascii="Arial" w:hAnsi="Arial" w:cs="Arial"/>
          <w:color w:val="000000"/>
          <w:szCs w:val="32"/>
          <w:lang w:val="en-US"/>
        </w:rPr>
        <w:t xml:space="preserve"> were tested onto the silve</w:t>
      </w:r>
      <w:r w:rsidR="0091062F">
        <w:rPr>
          <w:rFonts w:ascii="Arial" w:hAnsi="Arial" w:cs="Arial"/>
          <w:color w:val="000000"/>
          <w:szCs w:val="32"/>
          <w:lang w:val="en-US"/>
        </w:rPr>
        <w:t xml:space="preserve">r coated flexible Cellulose </w:t>
      </w:r>
      <w:r w:rsidR="004A2490">
        <w:rPr>
          <w:rFonts w:ascii="Arial" w:hAnsi="Arial" w:cs="Arial"/>
          <w:color w:val="000000"/>
          <w:szCs w:val="32"/>
          <w:lang w:val="en-US"/>
        </w:rPr>
        <w:t>fibre</w:t>
      </w:r>
      <w:r>
        <w:rPr>
          <w:rFonts w:ascii="Arial" w:hAnsi="Arial" w:cs="Arial"/>
          <w:color w:val="000000"/>
          <w:szCs w:val="32"/>
          <w:lang w:val="en-US"/>
        </w:rPr>
        <w:t xml:space="preserve"> (CF), as shown in Figure S1.</w:t>
      </w:r>
    </w:p>
    <w:p w14:paraId="61045070" w14:textId="77777777" w:rsidR="00C47CDD" w:rsidRPr="000E0814" w:rsidRDefault="00C47CDD" w:rsidP="00C47CDD">
      <w:pPr>
        <w:spacing w:after="0" w:line="360" w:lineRule="auto"/>
        <w:jc w:val="both"/>
        <w:rPr>
          <w:rFonts w:ascii="Arial" w:hAnsi="Arial" w:cs="Arial"/>
          <w:color w:val="000000"/>
          <w:lang w:val="en-US"/>
        </w:rPr>
      </w:pPr>
      <w:r w:rsidRPr="000E0814">
        <w:rPr>
          <w:rFonts w:ascii="Arial" w:hAnsi="Arial" w:cs="Arial"/>
          <w:noProof/>
          <w:color w:val="000000"/>
          <w:lang w:eastAsia="en-SG"/>
        </w:rPr>
        <w:drawing>
          <wp:inline distT="0" distB="0" distL="0" distR="0" wp14:anchorId="7412BC36" wp14:editId="5D27E156">
            <wp:extent cx="4414828" cy="667702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P NT.tif"/>
                    <pic:cNvPicPr/>
                  </pic:nvPicPr>
                  <pic:blipFill>
                    <a:blip r:embed="rId6">
                      <a:extLst>
                        <a:ext uri="{28A0092B-C50C-407E-A947-70E740481C1C}">
                          <a14:useLocalDpi xmlns:a14="http://schemas.microsoft.com/office/drawing/2010/main" val="0"/>
                        </a:ext>
                      </a:extLst>
                    </a:blip>
                    <a:stretch>
                      <a:fillRect/>
                    </a:stretch>
                  </pic:blipFill>
                  <pic:spPr>
                    <a:xfrm>
                      <a:off x="0" y="0"/>
                      <a:ext cx="4420919" cy="6686238"/>
                    </a:xfrm>
                    <a:prstGeom prst="rect">
                      <a:avLst/>
                    </a:prstGeom>
                  </pic:spPr>
                </pic:pic>
              </a:graphicData>
            </a:graphic>
          </wp:inline>
        </w:drawing>
      </w:r>
    </w:p>
    <w:p w14:paraId="7D8EBC7D" w14:textId="1B09E679" w:rsidR="00C47CDD" w:rsidRDefault="00C47CDD" w:rsidP="00C47CDD">
      <w:pPr>
        <w:spacing w:after="0" w:line="360" w:lineRule="auto"/>
        <w:jc w:val="both"/>
        <w:rPr>
          <w:rFonts w:ascii="Arial" w:hAnsi="Arial" w:cs="Arial"/>
          <w:color w:val="000000"/>
          <w:sz w:val="20"/>
          <w:lang w:val="en-US"/>
        </w:rPr>
      </w:pPr>
      <w:r w:rsidRPr="000E0814">
        <w:rPr>
          <w:rFonts w:ascii="Arial" w:hAnsi="Arial" w:cs="Arial"/>
          <w:color w:val="000000"/>
          <w:sz w:val="20"/>
          <w:lang w:val="en-US"/>
        </w:rPr>
        <w:t>Fig. S1. Representative SERS spectra of (A) 4-Aminothiophenol (4-ATP) and (B) 2-Naphthalenethiol (2-NT).</w:t>
      </w:r>
    </w:p>
    <w:p w14:paraId="3081BCF5" w14:textId="77777777" w:rsidR="007D2DB0" w:rsidRDefault="007D2DB0" w:rsidP="007D2DB0">
      <w:pPr>
        <w:spacing w:after="0" w:line="360" w:lineRule="auto"/>
        <w:jc w:val="both"/>
        <w:rPr>
          <w:rFonts w:ascii="Arial" w:hAnsi="Arial" w:cs="Arial"/>
          <w:color w:val="000000"/>
          <w:szCs w:val="32"/>
          <w:lang w:val="en-US"/>
        </w:rPr>
      </w:pPr>
      <w:r>
        <w:rPr>
          <w:rFonts w:ascii="Arial" w:hAnsi="Arial" w:cs="Arial"/>
          <w:color w:val="000000"/>
          <w:szCs w:val="32"/>
          <w:lang w:val="en-US"/>
        </w:rPr>
        <w:lastRenderedPageBreak/>
        <w:t>For the fabrication of the plasmon active CF membrane substrate, we have explored different deposition conditions, such as varying the current and duration of silver deposition.</w:t>
      </w:r>
    </w:p>
    <w:p w14:paraId="7C3AD319" w14:textId="78B9D92A" w:rsidR="007D2DB0" w:rsidRPr="003F54EB" w:rsidRDefault="007D2DB0" w:rsidP="007D2DB0">
      <w:pPr>
        <w:spacing w:after="0" w:line="360" w:lineRule="auto"/>
        <w:jc w:val="both"/>
        <w:rPr>
          <w:rFonts w:ascii="Arial" w:hAnsi="Arial" w:cs="Arial"/>
          <w:color w:val="000000"/>
          <w:szCs w:val="32"/>
          <w:lang w:val="en-US"/>
        </w:rPr>
      </w:pPr>
      <w:r>
        <w:rPr>
          <w:rFonts w:ascii="Arial" w:hAnsi="Arial" w:cs="Arial"/>
          <w:color w:val="000000"/>
          <w:szCs w:val="32"/>
          <w:lang w:val="en-US"/>
        </w:rPr>
        <w:t xml:space="preserve">Figure S2, shows the silver deposition onto CF membrane at 10mA current and </w:t>
      </w:r>
      <w:r w:rsidR="00F77978">
        <w:rPr>
          <w:rFonts w:ascii="Arial" w:hAnsi="Arial" w:cs="Arial"/>
          <w:color w:val="000000"/>
          <w:szCs w:val="32"/>
          <w:lang w:val="en-US"/>
        </w:rPr>
        <w:t xml:space="preserve">with </w:t>
      </w:r>
      <w:r>
        <w:rPr>
          <w:rFonts w:ascii="Arial" w:hAnsi="Arial" w:cs="Arial"/>
          <w:color w:val="000000"/>
          <w:szCs w:val="32"/>
          <w:lang w:val="en-US"/>
        </w:rPr>
        <w:t>different time duration.</w:t>
      </w:r>
    </w:p>
    <w:p w14:paraId="67E20583" w14:textId="77777777" w:rsidR="00C47CDD" w:rsidRPr="000E0814" w:rsidRDefault="00C47CDD" w:rsidP="00C47CDD">
      <w:pPr>
        <w:spacing w:after="0" w:line="360" w:lineRule="auto"/>
        <w:jc w:val="both"/>
        <w:rPr>
          <w:rFonts w:ascii="Arial" w:hAnsi="Arial" w:cs="Arial"/>
          <w:color w:val="000000"/>
          <w:lang w:val="en-US"/>
        </w:rPr>
      </w:pPr>
      <w:r w:rsidRPr="000E0814">
        <w:rPr>
          <w:rFonts w:ascii="Arial" w:hAnsi="Arial" w:cs="Arial"/>
          <w:noProof/>
          <w:color w:val="000000"/>
          <w:lang w:eastAsia="en-SG"/>
        </w:rPr>
        <w:drawing>
          <wp:inline distT="0" distB="0" distL="0" distR="0" wp14:anchorId="4F53DA84" wp14:editId="5EF2CEEC">
            <wp:extent cx="5731510" cy="59880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mA SEM-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5988050"/>
                    </a:xfrm>
                    <a:prstGeom prst="rect">
                      <a:avLst/>
                    </a:prstGeom>
                  </pic:spPr>
                </pic:pic>
              </a:graphicData>
            </a:graphic>
          </wp:inline>
        </w:drawing>
      </w:r>
    </w:p>
    <w:p w14:paraId="64FA6767" w14:textId="362E6B7A" w:rsidR="00C47CDD" w:rsidRDefault="00C47CDD" w:rsidP="00C47CDD">
      <w:pPr>
        <w:spacing w:after="0" w:line="360" w:lineRule="auto"/>
        <w:jc w:val="both"/>
        <w:rPr>
          <w:rFonts w:ascii="Arial" w:hAnsi="Arial" w:cs="Arial"/>
          <w:color w:val="000000"/>
          <w:sz w:val="20"/>
          <w:lang w:val="en-US"/>
        </w:rPr>
      </w:pPr>
      <w:r w:rsidRPr="000E0814">
        <w:rPr>
          <w:rFonts w:ascii="Arial" w:hAnsi="Arial" w:cs="Arial"/>
          <w:color w:val="000000"/>
          <w:sz w:val="20"/>
          <w:lang w:val="en-US"/>
        </w:rPr>
        <w:t>Fig. S2. FE-SEM image of the CF SERS substrate fabricated by Ag deposition at 10 mA with varying deposition times, scale bar (in black) is 100 nm; A: 30 s; B: 40 s; C: 50 s; D: 60 s; E: 70 s; F: 80 s.</w:t>
      </w:r>
    </w:p>
    <w:p w14:paraId="2DDDE690" w14:textId="77777777" w:rsidR="000D5B65" w:rsidRDefault="000D5B65" w:rsidP="00C47CDD">
      <w:pPr>
        <w:spacing w:after="0" w:line="360" w:lineRule="auto"/>
        <w:jc w:val="both"/>
        <w:rPr>
          <w:rFonts w:ascii="Arial" w:hAnsi="Arial" w:cs="Arial"/>
          <w:color w:val="000000"/>
          <w:sz w:val="20"/>
          <w:lang w:val="en-US"/>
        </w:rPr>
      </w:pPr>
    </w:p>
    <w:p w14:paraId="0084707E" w14:textId="3DD67DEA" w:rsidR="003F54EB" w:rsidRDefault="000D5B65" w:rsidP="00C47CDD">
      <w:pPr>
        <w:spacing w:after="0" w:line="360" w:lineRule="auto"/>
        <w:jc w:val="both"/>
        <w:rPr>
          <w:rFonts w:ascii="Arial" w:hAnsi="Arial" w:cs="Arial"/>
          <w:color w:val="000000"/>
          <w:sz w:val="20"/>
          <w:lang w:val="en-US"/>
        </w:rPr>
      </w:pPr>
      <w:r>
        <w:rPr>
          <w:rFonts w:ascii="Arial" w:hAnsi="Arial" w:cs="Arial"/>
          <w:color w:val="000000"/>
          <w:lang w:val="en-US"/>
        </w:rPr>
        <w:t>The evaluation of the resultant SERS substrates was characterized using Raman reporter molecule 2-NT to identify the best fabrication condition among the substrates tested. Base</w:t>
      </w:r>
      <w:r w:rsidR="004A2490">
        <w:rPr>
          <w:rFonts w:ascii="Arial" w:hAnsi="Arial" w:cs="Arial"/>
          <w:color w:val="000000"/>
          <w:lang w:val="en-US"/>
        </w:rPr>
        <w:t xml:space="preserve">d on the 2-NT performance, the </w:t>
      </w:r>
      <w:r>
        <w:rPr>
          <w:rFonts w:ascii="Arial" w:hAnsi="Arial" w:cs="Arial"/>
          <w:color w:val="000000"/>
          <w:lang w:val="en-US"/>
        </w:rPr>
        <w:t xml:space="preserve">60 </w:t>
      </w:r>
      <w:r w:rsidR="004A2490">
        <w:rPr>
          <w:rFonts w:ascii="Arial" w:hAnsi="Arial" w:cs="Arial"/>
          <w:color w:val="000000"/>
          <w:lang w:val="en-US"/>
        </w:rPr>
        <w:t>s</w:t>
      </w:r>
      <w:r>
        <w:rPr>
          <w:rFonts w:ascii="Arial" w:hAnsi="Arial" w:cs="Arial"/>
          <w:color w:val="000000"/>
          <w:lang w:val="en-US"/>
        </w:rPr>
        <w:t xml:space="preserve"> silver deposition gave better SERS enhancement, as shown in Figure S3.</w:t>
      </w:r>
    </w:p>
    <w:p w14:paraId="760207B0" w14:textId="4B48590F" w:rsidR="000D5B65" w:rsidRPr="000E0814" w:rsidRDefault="002016C0" w:rsidP="000D5B65">
      <w:pPr>
        <w:spacing w:after="0" w:line="360" w:lineRule="auto"/>
        <w:jc w:val="both"/>
        <w:rPr>
          <w:rFonts w:ascii="Arial" w:hAnsi="Arial" w:cs="Arial"/>
          <w:color w:val="000000"/>
          <w:lang w:val="en-US"/>
        </w:rPr>
      </w:pPr>
      <w:r w:rsidRPr="002016C0">
        <w:rPr>
          <w:rFonts w:ascii="Arial" w:hAnsi="Arial" w:cs="Arial"/>
          <w:noProof/>
          <w:color w:val="000000"/>
          <w:lang w:eastAsia="en-SG"/>
        </w:rPr>
        <w:lastRenderedPageBreak/>
        <w:drawing>
          <wp:inline distT="0" distB="0" distL="0" distR="0" wp14:anchorId="49B9ED39" wp14:editId="6E23AE40">
            <wp:extent cx="5731510" cy="4389145"/>
            <wp:effectExtent l="0" t="0" r="2540" b="0"/>
            <wp:docPr id="2" name="Picture 2" descr="C:\Users\perumalj\Desktop\19032020\paper SERS\Manuscript\figure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umalj\Desktop\19032020\paper SERS\Manuscript\figure S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389145"/>
                    </a:xfrm>
                    <a:prstGeom prst="rect">
                      <a:avLst/>
                    </a:prstGeom>
                    <a:noFill/>
                    <a:ln>
                      <a:noFill/>
                    </a:ln>
                  </pic:spPr>
                </pic:pic>
              </a:graphicData>
            </a:graphic>
          </wp:inline>
        </w:drawing>
      </w:r>
    </w:p>
    <w:p w14:paraId="46EDE585" w14:textId="22596539" w:rsidR="000D5B65" w:rsidRDefault="000D5B65" w:rsidP="000D5B65">
      <w:pPr>
        <w:spacing w:after="0" w:line="360" w:lineRule="auto"/>
        <w:jc w:val="both"/>
        <w:rPr>
          <w:rFonts w:ascii="Arial" w:hAnsi="Arial" w:cs="Arial"/>
          <w:color w:val="000000"/>
          <w:sz w:val="20"/>
          <w:lang w:val="en-US"/>
        </w:rPr>
      </w:pPr>
      <w:r w:rsidRPr="000E0814">
        <w:rPr>
          <w:rFonts w:ascii="Arial" w:hAnsi="Arial" w:cs="Arial"/>
          <w:color w:val="000000"/>
          <w:sz w:val="20"/>
          <w:lang w:val="en-US"/>
        </w:rPr>
        <w:t>Fig. S</w:t>
      </w:r>
      <w:r>
        <w:rPr>
          <w:rFonts w:ascii="Arial" w:hAnsi="Arial" w:cs="Arial"/>
          <w:color w:val="000000"/>
          <w:sz w:val="20"/>
          <w:lang w:val="en-US"/>
        </w:rPr>
        <w:t>3</w:t>
      </w:r>
      <w:r w:rsidRPr="000E0814">
        <w:rPr>
          <w:rFonts w:ascii="Arial" w:hAnsi="Arial" w:cs="Arial"/>
          <w:color w:val="000000"/>
          <w:sz w:val="20"/>
          <w:lang w:val="en-US"/>
        </w:rPr>
        <w:t xml:space="preserve">. Evaluation of ideal Ag deposition condition at 10 mA for the CF SERS substrate. This plot shows the maximum SERS signal enhancement that was obtained for the cellulose </w:t>
      </w:r>
      <w:r w:rsidR="004A2490">
        <w:rPr>
          <w:rFonts w:ascii="Arial" w:hAnsi="Arial" w:cs="Arial"/>
          <w:color w:val="000000"/>
          <w:sz w:val="20"/>
          <w:lang w:val="en-US"/>
        </w:rPr>
        <w:t>fibre</w:t>
      </w:r>
      <w:r w:rsidRPr="000E0814">
        <w:rPr>
          <w:rFonts w:ascii="Arial" w:hAnsi="Arial" w:cs="Arial"/>
          <w:color w:val="000000"/>
          <w:sz w:val="20"/>
          <w:lang w:val="en-US"/>
        </w:rPr>
        <w:t xml:space="preserve">s SERS substrate. </w:t>
      </w:r>
    </w:p>
    <w:p w14:paraId="66CEC750" w14:textId="77777777" w:rsidR="000D5B65" w:rsidRPr="000E0814" w:rsidRDefault="000D5B65" w:rsidP="000D5B65">
      <w:pPr>
        <w:spacing w:after="0" w:line="360" w:lineRule="auto"/>
        <w:jc w:val="both"/>
        <w:rPr>
          <w:rFonts w:ascii="Arial" w:hAnsi="Arial" w:cs="Arial"/>
          <w:color w:val="000000"/>
          <w:sz w:val="20"/>
          <w:lang w:val="en-US"/>
        </w:rPr>
      </w:pPr>
    </w:p>
    <w:p w14:paraId="665EE2A4" w14:textId="25C141F9" w:rsidR="003F54EB" w:rsidRDefault="003F54EB" w:rsidP="00C47CDD">
      <w:pPr>
        <w:spacing w:after="0" w:line="360" w:lineRule="auto"/>
        <w:jc w:val="both"/>
        <w:rPr>
          <w:rFonts w:ascii="Arial" w:hAnsi="Arial" w:cs="Arial"/>
          <w:color w:val="000000"/>
          <w:lang w:val="en-US"/>
        </w:rPr>
      </w:pPr>
      <w:r w:rsidRPr="007D2DB0">
        <w:rPr>
          <w:rFonts w:ascii="Arial" w:hAnsi="Arial" w:cs="Arial"/>
          <w:color w:val="000000"/>
          <w:lang w:val="en-US"/>
        </w:rPr>
        <w:t>In order to affirm the uniformity along the length of the as fabricated plasmon active flexible CF membrane, we have performed mapping large path of the substrate to see the variation in SERS enhancement across the large area. Figure S</w:t>
      </w:r>
      <w:r w:rsidR="000D5B65">
        <w:rPr>
          <w:rFonts w:ascii="Arial" w:hAnsi="Arial" w:cs="Arial"/>
          <w:color w:val="000000"/>
          <w:lang w:val="en-US"/>
        </w:rPr>
        <w:t>4</w:t>
      </w:r>
      <w:r w:rsidRPr="007D2DB0">
        <w:rPr>
          <w:rFonts w:ascii="Arial" w:hAnsi="Arial" w:cs="Arial"/>
          <w:color w:val="000000"/>
          <w:lang w:val="en-US"/>
        </w:rPr>
        <w:t>, shows A) The optical view of the CF membrane (B) shows the mapping view overlaid on to the optical view. The bright red color represents the SERS intensity of representative Raman peak at 1066 cm</w:t>
      </w:r>
      <w:r w:rsidRPr="007D2DB0">
        <w:rPr>
          <w:rFonts w:ascii="Arial" w:hAnsi="Arial" w:cs="Arial"/>
          <w:color w:val="000000"/>
          <w:vertAlign w:val="superscript"/>
          <w:lang w:val="en-US"/>
        </w:rPr>
        <w:t>-1</w:t>
      </w:r>
      <w:r w:rsidRPr="007D2DB0">
        <w:rPr>
          <w:rFonts w:ascii="Arial" w:hAnsi="Arial" w:cs="Arial"/>
          <w:color w:val="000000"/>
          <w:vertAlign w:val="subscript"/>
          <w:lang w:val="en-US"/>
        </w:rPr>
        <w:t xml:space="preserve">. </w:t>
      </w:r>
      <w:r w:rsidRPr="007D2DB0">
        <w:rPr>
          <w:rFonts w:ascii="Arial" w:hAnsi="Arial" w:cs="Arial"/>
          <w:color w:val="000000"/>
          <w:lang w:val="en-US"/>
        </w:rPr>
        <w:t xml:space="preserve"> SERS mapping shows minimum variation in SERS enhancement for 2NT on the flexible CF SERS substrate. </w:t>
      </w:r>
    </w:p>
    <w:p w14:paraId="020CB53E" w14:textId="77777777" w:rsidR="000D5B65" w:rsidRPr="007D2DB0" w:rsidRDefault="000D5B65" w:rsidP="00C47CDD">
      <w:pPr>
        <w:spacing w:after="0" w:line="360" w:lineRule="auto"/>
        <w:jc w:val="both"/>
        <w:rPr>
          <w:rFonts w:ascii="Arial" w:hAnsi="Arial" w:cs="Arial"/>
          <w:color w:val="000000"/>
          <w:lang w:val="en-US"/>
        </w:rPr>
      </w:pPr>
    </w:p>
    <w:p w14:paraId="755DBB13" w14:textId="77777777" w:rsidR="00C47CDD" w:rsidRPr="000E0814" w:rsidRDefault="00C47CDD" w:rsidP="00C47CDD">
      <w:pPr>
        <w:spacing w:after="0" w:line="360" w:lineRule="auto"/>
        <w:jc w:val="both"/>
        <w:rPr>
          <w:rFonts w:ascii="Arial" w:hAnsi="Arial" w:cs="Arial"/>
          <w:color w:val="000000"/>
          <w:lang w:val="en-US"/>
        </w:rPr>
      </w:pPr>
      <w:r w:rsidRPr="000E0814">
        <w:rPr>
          <w:rFonts w:ascii="Arial" w:hAnsi="Arial" w:cs="Arial"/>
          <w:noProof/>
          <w:color w:val="000000"/>
          <w:lang w:eastAsia="en-SG"/>
        </w:rPr>
        <w:lastRenderedPageBreak/>
        <w:drawing>
          <wp:inline distT="0" distB="0" distL="0" distR="0" wp14:anchorId="23F90CD3" wp14:editId="246DD35F">
            <wp:extent cx="5731510" cy="267398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per SERS mapping data - fig S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673985"/>
                    </a:xfrm>
                    <a:prstGeom prst="rect">
                      <a:avLst/>
                    </a:prstGeom>
                  </pic:spPr>
                </pic:pic>
              </a:graphicData>
            </a:graphic>
          </wp:inline>
        </w:drawing>
      </w:r>
    </w:p>
    <w:p w14:paraId="27DEADE2" w14:textId="667A501D" w:rsidR="00C47CDD" w:rsidRPr="007D2DB0" w:rsidRDefault="00C47CDD" w:rsidP="00C47CDD">
      <w:pPr>
        <w:spacing w:after="0" w:line="360" w:lineRule="auto"/>
        <w:jc w:val="both"/>
        <w:rPr>
          <w:rFonts w:ascii="Arial" w:hAnsi="Arial" w:cs="Arial"/>
          <w:color w:val="000000"/>
          <w:sz w:val="20"/>
          <w:szCs w:val="20"/>
          <w:lang w:val="en-US"/>
        </w:rPr>
      </w:pPr>
      <w:r w:rsidRPr="007D2DB0">
        <w:rPr>
          <w:rFonts w:ascii="Arial" w:hAnsi="Arial" w:cs="Arial"/>
          <w:color w:val="000000"/>
          <w:sz w:val="20"/>
          <w:szCs w:val="20"/>
          <w:lang w:val="en-US"/>
        </w:rPr>
        <w:t>Figure S</w:t>
      </w:r>
      <w:r w:rsidR="000D5B65">
        <w:rPr>
          <w:rFonts w:ascii="Arial" w:hAnsi="Arial" w:cs="Arial"/>
          <w:color w:val="000000"/>
          <w:sz w:val="20"/>
          <w:szCs w:val="20"/>
          <w:lang w:val="en-US"/>
        </w:rPr>
        <w:t>4</w:t>
      </w:r>
      <w:r w:rsidRPr="007D2DB0">
        <w:rPr>
          <w:rFonts w:ascii="Arial" w:hAnsi="Arial" w:cs="Arial"/>
          <w:color w:val="000000"/>
          <w:sz w:val="20"/>
          <w:szCs w:val="20"/>
          <w:lang w:val="en-US"/>
        </w:rPr>
        <w:t>: SERS mapping of 2NT on immobilised flexible CF membrane. (A) The optical view of the CF membrane and the (B) mapping view overlaid on the optical view. The bright red colour represents the SERS intensity of representative Raman peak at 1066 cm</w:t>
      </w:r>
      <w:r w:rsidRPr="007D2DB0">
        <w:rPr>
          <w:rFonts w:ascii="Arial" w:hAnsi="Arial" w:cs="Arial"/>
          <w:color w:val="000000"/>
          <w:sz w:val="20"/>
          <w:szCs w:val="20"/>
          <w:vertAlign w:val="superscript"/>
          <w:lang w:val="en-US"/>
        </w:rPr>
        <w:t>-1</w:t>
      </w:r>
      <w:r w:rsidRPr="007D2DB0">
        <w:rPr>
          <w:rFonts w:ascii="Arial" w:hAnsi="Arial" w:cs="Arial"/>
          <w:color w:val="000000"/>
          <w:sz w:val="20"/>
          <w:szCs w:val="20"/>
          <w:vertAlign w:val="subscript"/>
          <w:lang w:val="en-US"/>
        </w:rPr>
        <w:t xml:space="preserve">. </w:t>
      </w:r>
      <w:r w:rsidRPr="007D2DB0">
        <w:rPr>
          <w:rFonts w:ascii="Arial" w:hAnsi="Arial" w:cs="Arial"/>
          <w:color w:val="000000"/>
          <w:sz w:val="20"/>
          <w:szCs w:val="20"/>
          <w:lang w:val="en-US"/>
        </w:rPr>
        <w:t xml:space="preserve"> Scale bar; 200 µm.</w:t>
      </w:r>
    </w:p>
    <w:p w14:paraId="24C172D2" w14:textId="77777777" w:rsidR="00C47CDD" w:rsidRPr="000E0814" w:rsidRDefault="00C47CDD" w:rsidP="00C47CDD">
      <w:pPr>
        <w:spacing w:after="0" w:line="360" w:lineRule="auto"/>
        <w:jc w:val="both"/>
        <w:rPr>
          <w:rFonts w:ascii="Arial" w:hAnsi="Arial" w:cs="Arial"/>
          <w:color w:val="000000"/>
          <w:lang w:val="en-US"/>
        </w:rPr>
      </w:pPr>
    </w:p>
    <w:p w14:paraId="2C5EB337" w14:textId="278DAA6B" w:rsidR="00C47CDD" w:rsidRPr="000E0814" w:rsidRDefault="00F77978" w:rsidP="00C47CDD">
      <w:pPr>
        <w:spacing w:after="0" w:line="360" w:lineRule="auto"/>
        <w:jc w:val="both"/>
        <w:rPr>
          <w:rFonts w:ascii="Arial" w:hAnsi="Arial" w:cs="Arial"/>
          <w:color w:val="000000"/>
          <w:lang w:val="en-US"/>
        </w:rPr>
      </w:pPr>
      <w:r>
        <w:rPr>
          <w:rFonts w:ascii="Arial" w:hAnsi="Arial" w:cs="Arial"/>
          <w:color w:val="000000"/>
          <w:lang w:val="en-US"/>
        </w:rPr>
        <w:t xml:space="preserve">We have used biofunctionalized CF membrane coated with 20 mA current and approximately 60 nm silver. Figure S5, shows the calibration plot for </w:t>
      </w:r>
      <w:r w:rsidRPr="00F77978">
        <w:rPr>
          <w:rFonts w:ascii="Arial" w:hAnsi="Arial" w:cs="Arial"/>
          <w:color w:val="000000"/>
          <w:lang w:val="en-US"/>
        </w:rPr>
        <w:t xml:space="preserve">IL-1α and IL-1β </w:t>
      </w:r>
      <w:r>
        <w:rPr>
          <w:rFonts w:ascii="Arial" w:hAnsi="Arial" w:cs="Arial"/>
          <w:color w:val="000000"/>
          <w:lang w:val="en-US"/>
        </w:rPr>
        <w:t>surrogate indicators. Both calibration plots showed a good R</w:t>
      </w:r>
      <w:r>
        <w:rPr>
          <w:rFonts w:ascii="Arial" w:hAnsi="Arial" w:cs="Arial"/>
          <w:color w:val="000000"/>
          <w:vertAlign w:val="superscript"/>
          <w:lang w:val="en-US"/>
        </w:rPr>
        <w:t xml:space="preserve">2 </w:t>
      </w:r>
      <w:r>
        <w:rPr>
          <w:rFonts w:ascii="Arial" w:hAnsi="Arial" w:cs="Arial"/>
          <w:color w:val="000000"/>
          <w:lang w:val="en-US"/>
        </w:rPr>
        <w:t>value of above 0.9.</w:t>
      </w:r>
    </w:p>
    <w:p w14:paraId="49BA681D" w14:textId="77777777" w:rsidR="00C47CDD" w:rsidRPr="000E0814" w:rsidRDefault="00C47CDD" w:rsidP="00C47CDD">
      <w:pPr>
        <w:spacing w:after="0" w:line="360" w:lineRule="auto"/>
        <w:jc w:val="both"/>
        <w:rPr>
          <w:rFonts w:ascii="Arial" w:hAnsi="Arial" w:cs="Arial"/>
          <w:color w:val="000000"/>
          <w:lang w:val="en-US"/>
        </w:rPr>
      </w:pPr>
      <w:r w:rsidRPr="000E0814">
        <w:rPr>
          <w:rFonts w:ascii="Arial" w:hAnsi="Arial" w:cs="Arial"/>
          <w:noProof/>
          <w:color w:val="000000"/>
          <w:lang w:eastAsia="en-SG"/>
        </w:rPr>
        <w:drawing>
          <wp:inline distT="0" distB="0" distL="0" distR="0" wp14:anchorId="34B61F05" wp14:editId="7FE67030">
            <wp:extent cx="6209363" cy="2152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97111" cy="2183070"/>
                    </a:xfrm>
                    <a:prstGeom prst="rect">
                      <a:avLst/>
                    </a:prstGeom>
                    <a:noFill/>
                  </pic:spPr>
                </pic:pic>
              </a:graphicData>
            </a:graphic>
          </wp:inline>
        </w:drawing>
      </w:r>
    </w:p>
    <w:p w14:paraId="0F390FBB" w14:textId="7C486DBD" w:rsidR="00C47CDD" w:rsidRPr="000E0814" w:rsidRDefault="00C47CDD" w:rsidP="00C47CDD">
      <w:pPr>
        <w:spacing w:after="0" w:line="360" w:lineRule="auto"/>
        <w:jc w:val="both"/>
        <w:rPr>
          <w:rFonts w:ascii="Arial" w:hAnsi="Arial" w:cs="Arial"/>
          <w:color w:val="000000"/>
          <w:sz w:val="20"/>
          <w:lang w:val="en-US"/>
        </w:rPr>
      </w:pPr>
      <w:r w:rsidRPr="000E0814">
        <w:rPr>
          <w:rFonts w:ascii="Arial" w:hAnsi="Arial" w:cs="Arial"/>
          <w:color w:val="000000"/>
          <w:sz w:val="20"/>
          <w:lang w:val="en-US"/>
        </w:rPr>
        <w:t xml:space="preserve">Fig. S5. Calibration plots of (A) IL-1α and (B) IL-1β </w:t>
      </w:r>
      <w:r w:rsidR="00F77978">
        <w:rPr>
          <w:rFonts w:ascii="Arial" w:hAnsi="Arial" w:cs="Arial"/>
          <w:color w:val="000000"/>
          <w:sz w:val="20"/>
          <w:lang w:val="en-US"/>
        </w:rPr>
        <w:t xml:space="preserve">surrogate indicators </w:t>
      </w:r>
      <w:r w:rsidRPr="000E0814">
        <w:rPr>
          <w:rFonts w:ascii="Arial" w:hAnsi="Arial" w:cs="Arial"/>
          <w:color w:val="000000"/>
          <w:sz w:val="20"/>
          <w:lang w:val="en-US"/>
        </w:rPr>
        <w:t>respectively.</w:t>
      </w:r>
    </w:p>
    <w:p w14:paraId="1B1D41B1" w14:textId="77777777" w:rsidR="00C47CDD" w:rsidRPr="000E0814" w:rsidRDefault="00C47CDD" w:rsidP="00C47CDD">
      <w:pPr>
        <w:spacing w:after="0" w:line="360" w:lineRule="auto"/>
        <w:jc w:val="both"/>
        <w:rPr>
          <w:rFonts w:ascii="Arial" w:hAnsi="Arial" w:cs="Arial"/>
          <w:color w:val="000000"/>
          <w:sz w:val="20"/>
          <w:lang w:val="en-US"/>
        </w:rPr>
      </w:pPr>
    </w:p>
    <w:p w14:paraId="4C6DE516" w14:textId="77777777" w:rsidR="00C47CDD" w:rsidRPr="000E0814" w:rsidRDefault="00C47CDD" w:rsidP="00C47CDD">
      <w:pPr>
        <w:spacing w:after="0" w:line="360" w:lineRule="auto"/>
        <w:jc w:val="both"/>
        <w:rPr>
          <w:rFonts w:ascii="Arial" w:hAnsi="Arial" w:cs="Arial"/>
          <w:color w:val="000000"/>
          <w:lang w:val="en-US"/>
        </w:rPr>
      </w:pPr>
    </w:p>
    <w:p w14:paraId="2EFA6944" w14:textId="77777777" w:rsidR="00C47CDD" w:rsidRPr="000E0814" w:rsidRDefault="00C47CDD" w:rsidP="00C47CDD">
      <w:pPr>
        <w:spacing w:after="0" w:line="360" w:lineRule="auto"/>
        <w:jc w:val="both"/>
        <w:rPr>
          <w:rFonts w:ascii="Arial" w:hAnsi="Arial" w:cs="Arial"/>
          <w:color w:val="000000"/>
          <w:lang w:val="en-US"/>
        </w:rPr>
      </w:pPr>
    </w:p>
    <w:p w14:paraId="57A51B3C" w14:textId="77777777" w:rsidR="00C47CDD" w:rsidRPr="000E0814" w:rsidRDefault="00C47CDD" w:rsidP="00C47CDD">
      <w:pPr>
        <w:spacing w:after="0" w:line="360" w:lineRule="auto"/>
        <w:jc w:val="both"/>
        <w:rPr>
          <w:rFonts w:ascii="Arial" w:hAnsi="Arial" w:cs="Arial"/>
          <w:color w:val="000000"/>
          <w:lang w:val="en-US"/>
        </w:rPr>
      </w:pPr>
    </w:p>
    <w:p w14:paraId="0DF8508C" w14:textId="77777777" w:rsidR="00F31EC5" w:rsidRDefault="00F31EC5">
      <w:bookmarkStart w:id="0" w:name="_GoBack"/>
      <w:bookmarkEnd w:id="0"/>
    </w:p>
    <w:sectPr w:rsidR="00F31EC5">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329219" w16cex:dateUtc="2021-04-27T0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CA0071" w16cid:durableId="2432921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B2162" w14:textId="77777777" w:rsidR="00C47CDD" w:rsidRDefault="00C47CDD" w:rsidP="00C47CDD">
      <w:pPr>
        <w:spacing w:after="0" w:line="240" w:lineRule="auto"/>
      </w:pPr>
      <w:r>
        <w:separator/>
      </w:r>
    </w:p>
  </w:endnote>
  <w:endnote w:type="continuationSeparator" w:id="0">
    <w:p w14:paraId="24EDEE51" w14:textId="77777777" w:rsidR="00C47CDD" w:rsidRDefault="00C47CDD" w:rsidP="00C47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0B0D9" w14:textId="77777777" w:rsidR="00C47CDD" w:rsidRDefault="00C47CDD" w:rsidP="00C47CDD">
      <w:pPr>
        <w:spacing w:after="0" w:line="240" w:lineRule="auto"/>
      </w:pPr>
      <w:r>
        <w:separator/>
      </w:r>
    </w:p>
  </w:footnote>
  <w:footnote w:type="continuationSeparator" w:id="0">
    <w:p w14:paraId="10859A9A" w14:textId="77777777" w:rsidR="00C47CDD" w:rsidRDefault="00C47CDD" w:rsidP="00C47C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CDD"/>
    <w:rsid w:val="000D5B65"/>
    <w:rsid w:val="002016C0"/>
    <w:rsid w:val="003F54EB"/>
    <w:rsid w:val="004A2490"/>
    <w:rsid w:val="007D2DB0"/>
    <w:rsid w:val="0091062F"/>
    <w:rsid w:val="00A650CB"/>
    <w:rsid w:val="00C47CDD"/>
    <w:rsid w:val="00F31EC5"/>
    <w:rsid w:val="00F7797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7B3BA"/>
  <w15:chartTrackingRefBased/>
  <w15:docId w15:val="{B8D7D1B5-1F63-4F5B-B4B7-F0D816A83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CDD"/>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47CDD"/>
    <w:rPr>
      <w:sz w:val="16"/>
      <w:szCs w:val="16"/>
    </w:rPr>
  </w:style>
  <w:style w:type="paragraph" w:styleId="CommentText">
    <w:name w:val="annotation text"/>
    <w:basedOn w:val="Normal"/>
    <w:link w:val="CommentTextChar"/>
    <w:uiPriority w:val="99"/>
    <w:semiHidden/>
    <w:unhideWhenUsed/>
    <w:rsid w:val="00C47CDD"/>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C47CDD"/>
    <w:rPr>
      <w:rFonts w:eastAsia="SimSun"/>
      <w:sz w:val="20"/>
      <w:szCs w:val="20"/>
      <w:lang w:val="en-US"/>
    </w:rPr>
  </w:style>
  <w:style w:type="paragraph" w:styleId="BalloonText">
    <w:name w:val="Balloon Text"/>
    <w:basedOn w:val="Normal"/>
    <w:link w:val="BalloonTextChar"/>
    <w:uiPriority w:val="99"/>
    <w:semiHidden/>
    <w:unhideWhenUsed/>
    <w:rsid w:val="00C47C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CDD"/>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tiff"/><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Perumal Jayakumar</dc:creator>
  <cp:keywords/>
  <dc:description/>
  <cp:lastModifiedBy>Perumal Jayakumar</cp:lastModifiedBy>
  <cp:revision>6</cp:revision>
  <dcterms:created xsi:type="dcterms:W3CDTF">2021-04-27T18:07:00Z</dcterms:created>
  <dcterms:modified xsi:type="dcterms:W3CDTF">2021-04-29T10:43:00Z</dcterms:modified>
</cp:coreProperties>
</file>